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23D" w:rsidRDefault="0099123D" w:rsidP="0099123D">
      <w:pPr>
        <w:jc w:val="both"/>
        <w:rPr>
          <w:rFonts w:ascii="Montserrat SemiBold" w:eastAsia="Calibri" w:hAnsi="Montserrat SemiBold" w:cs="Arial"/>
          <w:bCs/>
        </w:rPr>
      </w:pPr>
      <w:r w:rsidRPr="00155986">
        <w:rPr>
          <w:rFonts w:ascii="Montserrat SemiBold" w:eastAsia="Calibri" w:hAnsi="Montserrat SemiBold" w:cs="Arial"/>
          <w:b/>
          <w:bCs/>
        </w:rPr>
        <w:t xml:space="preserve">RESOLUCIÓN DEL COMITÉ DE TRANSPARENCIA DE LA SECRETARÍA DE RELACIONES EXTERIORES CON MOTIVO DE LA DECLARACIÓN </w:t>
      </w:r>
      <w:r w:rsidR="00ED5BE4" w:rsidRPr="00155986">
        <w:rPr>
          <w:rFonts w:ascii="Montserrat SemiBold" w:eastAsia="Calibri" w:hAnsi="Montserrat SemiBold" w:cs="Arial"/>
          <w:b/>
          <w:bCs/>
        </w:rPr>
        <w:t xml:space="preserve">DE </w:t>
      </w:r>
      <w:r w:rsidR="00155986" w:rsidRPr="00155986">
        <w:rPr>
          <w:rFonts w:ascii="Montserrat SemiBold" w:eastAsia="Calibri" w:hAnsi="Montserrat SemiBold" w:cs="Arial"/>
          <w:b/>
          <w:bCs/>
        </w:rPr>
        <w:t>INEXISTENCIA</w:t>
      </w:r>
      <w:r w:rsidR="00ED5BE4" w:rsidRPr="00155986">
        <w:rPr>
          <w:rFonts w:ascii="Montserrat SemiBold" w:eastAsia="Calibri" w:hAnsi="Montserrat SemiBold" w:cs="Arial"/>
          <w:b/>
          <w:bCs/>
        </w:rPr>
        <w:t xml:space="preserve"> DE INFORMACIÓN</w:t>
      </w:r>
      <w:r w:rsidRPr="00155986">
        <w:rPr>
          <w:rFonts w:ascii="Montserrat SemiBold" w:eastAsia="Calibri" w:hAnsi="Montserrat SemiBold" w:cs="Arial"/>
          <w:b/>
          <w:bCs/>
        </w:rPr>
        <w:t xml:space="preserve"> REALIZADA POR LA UNIDAD ADMINISTRATIVA RELATIVA A LA SOLICITUD DE ACCESO A LA INFORMACIÓN PÚBLICA CON FOLIO 0000500</w:t>
      </w:r>
      <w:r w:rsidR="004D4326" w:rsidRPr="00155986">
        <w:rPr>
          <w:rFonts w:ascii="Montserrat SemiBold" w:eastAsia="Calibri" w:hAnsi="Montserrat SemiBold" w:cs="Arial"/>
          <w:b/>
          <w:bCs/>
        </w:rPr>
        <w:t>13</w:t>
      </w:r>
      <w:r w:rsidR="00683C3A" w:rsidRPr="00155986">
        <w:rPr>
          <w:rFonts w:ascii="Montserrat SemiBold" w:eastAsia="Calibri" w:hAnsi="Montserrat SemiBold" w:cs="Arial"/>
          <w:b/>
          <w:bCs/>
        </w:rPr>
        <w:t>92</w:t>
      </w:r>
      <w:r w:rsidRPr="00155986">
        <w:rPr>
          <w:rFonts w:ascii="Montserrat SemiBold" w:eastAsia="Calibri" w:hAnsi="Montserrat SemiBold" w:cs="Arial"/>
          <w:b/>
          <w:bCs/>
        </w:rPr>
        <w:t>19.</w:t>
      </w:r>
      <w:r w:rsidRPr="00155986">
        <w:rPr>
          <w:rFonts w:ascii="Montserrat SemiBold" w:eastAsia="Calibri" w:hAnsi="Montserrat SemiBold" w:cs="Arial"/>
          <w:b/>
          <w:bCs/>
        </w:rPr>
        <w:br/>
      </w:r>
    </w:p>
    <w:p w:rsidR="005B61FA" w:rsidRPr="00155986" w:rsidRDefault="005B61FA" w:rsidP="0099123D">
      <w:pPr>
        <w:jc w:val="both"/>
        <w:rPr>
          <w:rFonts w:ascii="Montserrat SemiBold" w:eastAsia="Calibri" w:hAnsi="Montserrat SemiBold" w:cs="Arial"/>
          <w:bCs/>
        </w:rPr>
      </w:pPr>
    </w:p>
    <w:p w:rsidR="0099123D" w:rsidRPr="00155986" w:rsidRDefault="0099123D" w:rsidP="0099123D">
      <w:pPr>
        <w:jc w:val="center"/>
        <w:rPr>
          <w:rFonts w:ascii="Montserrat ExtraBold" w:eastAsia="Calibri" w:hAnsi="Montserrat ExtraBold" w:cs="Arial"/>
          <w:b/>
        </w:rPr>
      </w:pPr>
      <w:r w:rsidRPr="00155986">
        <w:rPr>
          <w:rFonts w:ascii="Montserrat ExtraBold" w:eastAsia="Calibri" w:hAnsi="Montserrat ExtraBold" w:cs="Arial"/>
          <w:b/>
        </w:rPr>
        <w:t>A N T E C E D E N T E S</w:t>
      </w:r>
    </w:p>
    <w:p w:rsidR="0099123D" w:rsidRPr="00155986" w:rsidRDefault="0099123D" w:rsidP="0099123D">
      <w:pPr>
        <w:jc w:val="both"/>
        <w:rPr>
          <w:rFonts w:ascii="Montserrat" w:eastAsia="Calibri" w:hAnsi="Montserrat" w:cs="Arial"/>
        </w:rPr>
      </w:pPr>
    </w:p>
    <w:p w:rsidR="003808B0" w:rsidRPr="00155986" w:rsidRDefault="003808B0" w:rsidP="007A0C34">
      <w:pPr>
        <w:pStyle w:val="Prrafodelista"/>
        <w:numPr>
          <w:ilvl w:val="0"/>
          <w:numId w:val="1"/>
        </w:numPr>
        <w:spacing w:after="120"/>
        <w:ind w:left="709"/>
        <w:jc w:val="both"/>
        <w:rPr>
          <w:rFonts w:ascii="Montserrat SemiBold" w:eastAsia="Calibri" w:hAnsi="Montserrat SemiBold" w:cs="Arial"/>
          <w:b/>
          <w:i/>
          <w:u w:val="single"/>
        </w:rPr>
      </w:pPr>
      <w:r w:rsidRPr="00155986">
        <w:rPr>
          <w:rFonts w:ascii="Montserrat SemiBold" w:eastAsia="Calibri" w:hAnsi="Montserrat SemiBold" w:cs="Arial"/>
          <w:b/>
          <w:i/>
          <w:u w:val="single"/>
        </w:rPr>
        <w:t>SOLICITUD – FOLIO 000050013</w:t>
      </w:r>
      <w:r w:rsidR="00683C3A" w:rsidRPr="00155986">
        <w:rPr>
          <w:rFonts w:ascii="Montserrat SemiBold" w:eastAsia="Calibri" w:hAnsi="Montserrat SemiBold" w:cs="Arial"/>
          <w:b/>
          <w:i/>
          <w:u w:val="single"/>
        </w:rPr>
        <w:t>92</w:t>
      </w:r>
      <w:r w:rsidRPr="00155986">
        <w:rPr>
          <w:rFonts w:ascii="Montserrat SemiBold" w:eastAsia="Calibri" w:hAnsi="Montserrat SemiBold" w:cs="Arial"/>
          <w:b/>
          <w:i/>
          <w:u w:val="single"/>
        </w:rPr>
        <w:t>19</w:t>
      </w:r>
    </w:p>
    <w:p w:rsidR="003808B0" w:rsidRPr="00155986" w:rsidRDefault="003808B0" w:rsidP="003808B0">
      <w:pPr>
        <w:jc w:val="both"/>
        <w:rPr>
          <w:rFonts w:ascii="Montserrat" w:eastAsia="Calibri" w:hAnsi="Montserrat" w:cs="Arial"/>
          <w:bCs/>
        </w:rPr>
      </w:pPr>
      <w:r w:rsidRPr="00155986">
        <w:rPr>
          <w:rFonts w:ascii="Montserrat" w:eastAsia="Calibri" w:hAnsi="Montserrat" w:cs="Arial"/>
          <w:bCs/>
        </w:rPr>
        <w:t xml:space="preserve">Con fecha </w:t>
      </w:r>
      <w:r w:rsidR="00683C3A" w:rsidRPr="00155986">
        <w:rPr>
          <w:rFonts w:ascii="Montserrat" w:eastAsia="Calibri" w:hAnsi="Montserrat" w:cs="Arial"/>
          <w:bCs/>
        </w:rPr>
        <w:t>13</w:t>
      </w:r>
      <w:r w:rsidRPr="00155986">
        <w:rPr>
          <w:rFonts w:ascii="Montserrat" w:eastAsia="Calibri" w:hAnsi="Montserrat" w:cs="Arial"/>
          <w:bCs/>
        </w:rPr>
        <w:t xml:space="preserve"> de mayo de 2019, fue presentada una </w:t>
      </w:r>
      <w:r w:rsidRPr="00155986">
        <w:rPr>
          <w:rFonts w:ascii="Montserrat" w:eastAsia="Calibri" w:hAnsi="Montserrat" w:cs="Arial"/>
          <w:b/>
          <w:bCs/>
        </w:rPr>
        <w:t>solicitud de acceso a la información pública</w:t>
      </w:r>
      <w:r w:rsidRPr="00155986">
        <w:rPr>
          <w:rFonts w:ascii="Montserrat" w:eastAsia="Calibri" w:hAnsi="Montserrat" w:cs="Arial"/>
          <w:bCs/>
        </w:rPr>
        <w:t xml:space="preserve"> a través del Sistema de Solicitudes de Acceso a la Información (</w:t>
      </w:r>
      <w:r w:rsidRPr="00155986">
        <w:rPr>
          <w:rFonts w:ascii="Montserrat" w:eastAsia="Calibri" w:hAnsi="Montserrat" w:cs="Arial"/>
          <w:b/>
          <w:bCs/>
        </w:rPr>
        <w:t>SISAI</w:t>
      </w:r>
      <w:r w:rsidRPr="00155986">
        <w:rPr>
          <w:rFonts w:ascii="Montserrat" w:eastAsia="Calibri" w:hAnsi="Montserrat" w:cs="Arial"/>
          <w:bCs/>
        </w:rPr>
        <w:t>) de la Plataforma Nacional de Transparencia (</w:t>
      </w:r>
      <w:r w:rsidRPr="00155986">
        <w:rPr>
          <w:rFonts w:ascii="Montserrat" w:eastAsia="Calibri" w:hAnsi="Montserrat" w:cs="Arial"/>
          <w:b/>
          <w:bCs/>
        </w:rPr>
        <w:t>PNT</w:t>
      </w:r>
      <w:r w:rsidRPr="00155986">
        <w:rPr>
          <w:rFonts w:ascii="Montserrat" w:eastAsia="Calibri" w:hAnsi="Montserrat" w:cs="Arial"/>
          <w:bCs/>
        </w:rPr>
        <w:t>), en la cual se requiere:</w:t>
      </w:r>
    </w:p>
    <w:p w:rsidR="003808B0" w:rsidRPr="00155986" w:rsidRDefault="003808B0" w:rsidP="00823120">
      <w:pPr>
        <w:ind w:left="567"/>
        <w:jc w:val="both"/>
        <w:rPr>
          <w:rFonts w:ascii="Montserrat" w:eastAsia="Calibri" w:hAnsi="Montserrat" w:cs="Arial"/>
          <w:bCs/>
        </w:rPr>
      </w:pPr>
    </w:p>
    <w:p w:rsidR="003808B0" w:rsidRPr="00155986" w:rsidRDefault="003808B0" w:rsidP="0053166B">
      <w:pPr>
        <w:autoSpaceDE w:val="0"/>
        <w:autoSpaceDN w:val="0"/>
        <w:ind w:left="567" w:right="283"/>
        <w:jc w:val="both"/>
        <w:rPr>
          <w:rFonts w:ascii="Montserrat" w:hAnsi="Montserrat" w:cs="Arial"/>
          <w:i/>
          <w:iCs/>
          <w:sz w:val="20"/>
        </w:rPr>
      </w:pPr>
      <w:r w:rsidRPr="00155986">
        <w:rPr>
          <w:rFonts w:ascii="Montserrat" w:hAnsi="Montserrat" w:cs="Arial"/>
          <w:i/>
          <w:sz w:val="20"/>
        </w:rPr>
        <w:t>“</w:t>
      </w:r>
      <w:r w:rsidR="00683C3A" w:rsidRPr="00155986">
        <w:rPr>
          <w:rFonts w:ascii="Montserrat" w:hAnsi="Montserrat" w:cs="Arial"/>
          <w:i/>
          <w:iCs/>
          <w:sz w:val="20"/>
        </w:rPr>
        <w:t>1. Resultados del Grupo Intersecretarial para la implementación del Protocolo de Nagoya Se adjunta extracto del Recurso de Revisión</w:t>
      </w:r>
      <w:r w:rsidRPr="00155986">
        <w:rPr>
          <w:rFonts w:ascii="Montserrat" w:hAnsi="Montserrat" w:cs="Arial"/>
          <w:i/>
          <w:iCs/>
          <w:sz w:val="20"/>
        </w:rPr>
        <w:t>” (Sic)</w:t>
      </w:r>
    </w:p>
    <w:p w:rsidR="003808B0" w:rsidRPr="00155986" w:rsidRDefault="003808B0" w:rsidP="003808B0">
      <w:pPr>
        <w:jc w:val="both"/>
        <w:rPr>
          <w:rFonts w:ascii="Montserrat" w:eastAsia="Calibri" w:hAnsi="Montserrat" w:cs="Arial"/>
        </w:rPr>
      </w:pPr>
    </w:p>
    <w:p w:rsidR="003808B0" w:rsidRPr="00155986" w:rsidRDefault="003808B0" w:rsidP="007A0C34">
      <w:pPr>
        <w:pStyle w:val="Prrafodelista"/>
        <w:numPr>
          <w:ilvl w:val="0"/>
          <w:numId w:val="1"/>
        </w:numPr>
        <w:spacing w:after="120"/>
        <w:ind w:left="709"/>
        <w:jc w:val="both"/>
        <w:rPr>
          <w:rFonts w:ascii="Montserrat SemiBold" w:eastAsia="Calibri" w:hAnsi="Montserrat SemiBold" w:cs="Arial"/>
          <w:b/>
          <w:i/>
          <w:u w:val="single"/>
        </w:rPr>
      </w:pPr>
      <w:r w:rsidRPr="00155986">
        <w:rPr>
          <w:rFonts w:ascii="Montserrat SemiBold" w:eastAsia="Calibri" w:hAnsi="Montserrat SemiBold" w:cs="Arial"/>
          <w:b/>
          <w:i/>
          <w:u w:val="single"/>
        </w:rPr>
        <w:t>TURNO DE LA SOLICITUD</w:t>
      </w:r>
    </w:p>
    <w:p w:rsidR="003808B0" w:rsidRPr="00155986" w:rsidRDefault="003808B0" w:rsidP="00823120">
      <w:pPr>
        <w:autoSpaceDE w:val="0"/>
        <w:autoSpaceDN w:val="0"/>
        <w:jc w:val="both"/>
        <w:rPr>
          <w:rFonts w:ascii="Montserrat" w:eastAsia="Calibri" w:hAnsi="Montserrat" w:cs="Arial"/>
          <w:bCs/>
        </w:rPr>
      </w:pPr>
      <w:r w:rsidRPr="00155986">
        <w:rPr>
          <w:rFonts w:ascii="Montserrat" w:eastAsia="Calibri" w:hAnsi="Montserrat" w:cs="Arial"/>
          <w:bCs/>
        </w:rPr>
        <w:t xml:space="preserve">La </w:t>
      </w:r>
      <w:r w:rsidRPr="00155986">
        <w:rPr>
          <w:rFonts w:ascii="Montserrat" w:eastAsia="Calibri" w:hAnsi="Montserrat" w:cs="Arial"/>
          <w:b/>
          <w:bCs/>
        </w:rPr>
        <w:t>Unidad de Transparencia</w:t>
      </w:r>
      <w:r w:rsidRPr="00155986">
        <w:rPr>
          <w:rFonts w:ascii="Montserrat" w:eastAsia="Calibri" w:hAnsi="Montserrat" w:cs="Arial"/>
          <w:bCs/>
        </w:rPr>
        <w:t xml:space="preserve"> turnó la solicitud de acceso a la información pública a la </w:t>
      </w:r>
      <w:r w:rsidR="00683C3A" w:rsidRPr="00155986">
        <w:rPr>
          <w:rFonts w:ascii="Montserrat" w:eastAsia="Calibri" w:hAnsi="Montserrat" w:cs="Arial"/>
          <w:b/>
          <w:bCs/>
        </w:rPr>
        <w:t>Consultoría Jurídica</w:t>
      </w:r>
      <w:r w:rsidRPr="00155986">
        <w:rPr>
          <w:rFonts w:ascii="Montserrat" w:eastAsia="Calibri" w:hAnsi="Montserrat" w:cs="Arial"/>
          <w:bCs/>
        </w:rPr>
        <w:t xml:space="preserve"> (</w:t>
      </w:r>
      <w:r w:rsidR="00683C3A" w:rsidRPr="00155986">
        <w:rPr>
          <w:rFonts w:ascii="Montserrat" w:eastAsia="Calibri" w:hAnsi="Montserrat" w:cs="Arial"/>
          <w:b/>
          <w:bCs/>
        </w:rPr>
        <w:t>CJA</w:t>
      </w:r>
      <w:r w:rsidRPr="00155986">
        <w:rPr>
          <w:rFonts w:ascii="Montserrat" w:eastAsia="Calibri" w:hAnsi="Montserrat" w:cs="Arial"/>
          <w:bCs/>
        </w:rPr>
        <w:t xml:space="preserve">) y a la </w:t>
      </w:r>
      <w:r w:rsidR="00683C3A" w:rsidRPr="00155986">
        <w:rPr>
          <w:rFonts w:ascii="Montserrat" w:eastAsia="Calibri" w:hAnsi="Montserrat" w:cs="Arial"/>
          <w:b/>
          <w:bCs/>
        </w:rPr>
        <w:t>Dirección General para Temas Globales</w:t>
      </w:r>
      <w:r w:rsidRPr="00155986">
        <w:rPr>
          <w:rFonts w:ascii="Montserrat" w:eastAsia="Calibri" w:hAnsi="Montserrat" w:cs="Arial"/>
          <w:b/>
          <w:bCs/>
        </w:rPr>
        <w:t xml:space="preserve"> </w:t>
      </w:r>
      <w:r w:rsidRPr="00155986">
        <w:rPr>
          <w:rFonts w:ascii="Montserrat" w:eastAsia="Calibri" w:hAnsi="Montserrat" w:cs="Arial"/>
          <w:bCs/>
        </w:rPr>
        <w:t>(</w:t>
      </w:r>
      <w:r w:rsidR="00683C3A" w:rsidRPr="00155986">
        <w:rPr>
          <w:rFonts w:ascii="Montserrat" w:eastAsia="Calibri" w:hAnsi="Montserrat" w:cs="Arial"/>
          <w:b/>
          <w:bCs/>
        </w:rPr>
        <w:t>DGTG</w:t>
      </w:r>
      <w:r w:rsidRPr="00155986">
        <w:rPr>
          <w:rFonts w:ascii="Montserrat" w:eastAsia="Calibri" w:hAnsi="Montserrat" w:cs="Arial"/>
          <w:bCs/>
        </w:rPr>
        <w:t>), para que en el ámbito de su competencia atendieran la misma.</w:t>
      </w:r>
    </w:p>
    <w:p w:rsidR="003808B0" w:rsidRPr="00155986" w:rsidRDefault="003808B0" w:rsidP="00823120">
      <w:pPr>
        <w:jc w:val="both"/>
        <w:rPr>
          <w:rFonts w:ascii="Montserrat" w:hAnsi="Montserrat" w:cs="Arial"/>
        </w:rPr>
      </w:pPr>
    </w:p>
    <w:p w:rsidR="003808B0" w:rsidRPr="00155986" w:rsidRDefault="003808B0" w:rsidP="007A0C34">
      <w:pPr>
        <w:pStyle w:val="Prrafodelista"/>
        <w:numPr>
          <w:ilvl w:val="0"/>
          <w:numId w:val="1"/>
        </w:numPr>
        <w:spacing w:after="120"/>
        <w:ind w:left="709"/>
        <w:jc w:val="both"/>
        <w:rPr>
          <w:rFonts w:ascii="Montserrat SemiBold" w:eastAsia="Calibri" w:hAnsi="Montserrat SemiBold" w:cs="Arial"/>
          <w:b/>
          <w:i/>
          <w:u w:val="single"/>
        </w:rPr>
      </w:pPr>
      <w:r w:rsidRPr="00155986">
        <w:rPr>
          <w:rFonts w:ascii="Montserrat SemiBold" w:eastAsia="Calibri" w:hAnsi="Montserrat SemiBold" w:cs="Arial"/>
          <w:b/>
          <w:i/>
          <w:u w:val="single"/>
        </w:rPr>
        <w:t>RESPUESTAS DE LAS UNIDADES ADMINISTRATIVAS</w:t>
      </w:r>
    </w:p>
    <w:p w:rsidR="003808B0" w:rsidRPr="00155986" w:rsidRDefault="003808B0" w:rsidP="003808B0">
      <w:pPr>
        <w:jc w:val="both"/>
        <w:rPr>
          <w:rFonts w:ascii="Montserrat" w:eastAsia="Calibri" w:hAnsi="Montserrat" w:cs="Arial"/>
          <w:bCs/>
        </w:rPr>
      </w:pPr>
      <w:r w:rsidRPr="00155986">
        <w:rPr>
          <w:rFonts w:ascii="Montserrat" w:eastAsia="Calibri" w:hAnsi="Montserrat" w:cs="Arial"/>
          <w:bCs/>
        </w:rPr>
        <w:t xml:space="preserve">Con fecha </w:t>
      </w:r>
      <w:r w:rsidR="00683C3A" w:rsidRPr="00155986">
        <w:rPr>
          <w:rFonts w:ascii="Montserrat" w:eastAsia="Calibri" w:hAnsi="Montserrat" w:cs="Arial"/>
          <w:bCs/>
        </w:rPr>
        <w:t>16</w:t>
      </w:r>
      <w:r w:rsidRPr="00155986">
        <w:rPr>
          <w:rFonts w:ascii="Montserrat" w:eastAsia="Calibri" w:hAnsi="Montserrat" w:cs="Arial"/>
          <w:bCs/>
        </w:rPr>
        <w:t xml:space="preserve"> de </w:t>
      </w:r>
      <w:r w:rsidR="00683C3A" w:rsidRPr="00155986">
        <w:rPr>
          <w:rFonts w:ascii="Montserrat" w:eastAsia="Calibri" w:hAnsi="Montserrat" w:cs="Arial"/>
          <w:bCs/>
        </w:rPr>
        <w:t>may</w:t>
      </w:r>
      <w:r w:rsidRPr="00155986">
        <w:rPr>
          <w:rFonts w:ascii="Montserrat" w:eastAsia="Calibri" w:hAnsi="Montserrat" w:cs="Arial"/>
          <w:bCs/>
        </w:rPr>
        <w:t>o de 2019, a través de correo electrónico</w:t>
      </w:r>
      <w:r w:rsidR="00E54D34" w:rsidRPr="00155986">
        <w:rPr>
          <w:rFonts w:ascii="Montserrat" w:eastAsia="Calibri" w:hAnsi="Montserrat" w:cs="Arial"/>
          <w:bCs/>
        </w:rPr>
        <w:t xml:space="preserve"> No. </w:t>
      </w:r>
      <w:r w:rsidR="00683C3A" w:rsidRPr="00155986">
        <w:rPr>
          <w:rFonts w:ascii="Montserrat" w:eastAsia="Calibri" w:hAnsi="Montserrat" w:cs="Arial"/>
          <w:bCs/>
        </w:rPr>
        <w:t>CJA 02055</w:t>
      </w:r>
      <w:r w:rsidRPr="00155986">
        <w:rPr>
          <w:rFonts w:ascii="Montserrat" w:eastAsia="Calibri" w:hAnsi="Montserrat" w:cs="Arial"/>
          <w:bCs/>
        </w:rPr>
        <w:t xml:space="preserve">, la </w:t>
      </w:r>
      <w:r w:rsidR="00683C3A" w:rsidRPr="00155986">
        <w:rPr>
          <w:rFonts w:ascii="Montserrat" w:eastAsia="Calibri" w:hAnsi="Montserrat" w:cs="Arial"/>
          <w:b/>
          <w:bCs/>
        </w:rPr>
        <w:t>CJA</w:t>
      </w:r>
      <w:r w:rsidRPr="00155986">
        <w:rPr>
          <w:rFonts w:ascii="Montserrat" w:eastAsia="Calibri" w:hAnsi="Montserrat" w:cs="Arial"/>
          <w:bCs/>
        </w:rPr>
        <w:t xml:space="preserve"> manifestó lo siguiente:</w:t>
      </w:r>
    </w:p>
    <w:p w:rsidR="003808B0" w:rsidRPr="00155986" w:rsidRDefault="003808B0" w:rsidP="00E54D34">
      <w:pPr>
        <w:pStyle w:val="Prrafodelista"/>
        <w:rPr>
          <w:rFonts w:ascii="Montserrat" w:eastAsia="Calibri" w:hAnsi="Montserrat" w:cs="Arial"/>
          <w:bCs/>
        </w:rPr>
      </w:pPr>
    </w:p>
    <w:p w:rsidR="003808B0" w:rsidRPr="00155986" w:rsidRDefault="003808B0" w:rsidP="00683C3A">
      <w:pPr>
        <w:pStyle w:val="wordsection1"/>
        <w:spacing w:before="0" w:beforeAutospacing="0" w:after="120" w:afterAutospacing="0"/>
        <w:ind w:left="567" w:right="284"/>
        <w:jc w:val="both"/>
        <w:rPr>
          <w:rFonts w:ascii="Montserrat" w:hAnsi="Montserrat"/>
          <w:i/>
          <w:sz w:val="20"/>
          <w:szCs w:val="20"/>
          <w:lang w:val="es-ES_tradnl" w:eastAsia="es-ES"/>
        </w:rPr>
      </w:pPr>
      <w:r w:rsidRPr="00155986">
        <w:rPr>
          <w:rFonts w:ascii="Montserrat" w:hAnsi="Montserrat"/>
          <w:i/>
          <w:sz w:val="20"/>
          <w:szCs w:val="20"/>
          <w:lang w:val="es-ES"/>
        </w:rPr>
        <w:t>“</w:t>
      </w:r>
      <w:r w:rsidR="00683C3A" w:rsidRPr="00155986">
        <w:rPr>
          <w:rFonts w:ascii="Montserrat" w:hAnsi="Montserrat"/>
          <w:i/>
          <w:sz w:val="20"/>
          <w:szCs w:val="20"/>
          <w:lang w:eastAsia="es-ES"/>
        </w:rPr>
        <w:t xml:space="preserve">Sobre el particular, la Consultoría Jurídica comunica a esa Unidad de Transparencia que después de una búsqueda exhaustiva en los registros de esta Oficina no se logró localizar la información en los términos solicitados por el peticionario, específicamente en lo que se refiere a la información que originalmente solicitó a la entonces Secretaría de Agricultura, Ganadería, Desarrollo Rural, Pesca y Alimentación (SAGARPA) en materia de recursos </w:t>
      </w:r>
      <w:proofErr w:type="spellStart"/>
      <w:r w:rsidR="00683C3A" w:rsidRPr="00155986">
        <w:rPr>
          <w:rFonts w:ascii="Montserrat" w:hAnsi="Montserrat"/>
          <w:i/>
          <w:sz w:val="20"/>
          <w:szCs w:val="20"/>
          <w:lang w:eastAsia="es-ES"/>
        </w:rPr>
        <w:t>fitogenéticos</w:t>
      </w:r>
      <w:proofErr w:type="spellEnd"/>
      <w:r w:rsidR="009D2757" w:rsidRPr="00155986">
        <w:rPr>
          <w:rFonts w:ascii="Montserrat" w:hAnsi="Montserrat"/>
          <w:i/>
          <w:sz w:val="20"/>
          <w:szCs w:val="20"/>
          <w:lang w:eastAsia="es-ES"/>
        </w:rPr>
        <w:t>.</w:t>
      </w:r>
      <w:r w:rsidRPr="00155986">
        <w:rPr>
          <w:rFonts w:ascii="Montserrat" w:hAnsi="Montserrat"/>
          <w:i/>
          <w:sz w:val="20"/>
          <w:szCs w:val="20"/>
        </w:rPr>
        <w:t>” (Sic)</w:t>
      </w:r>
    </w:p>
    <w:p w:rsidR="003808B0" w:rsidRPr="00155986" w:rsidRDefault="003808B0" w:rsidP="003808B0">
      <w:pPr>
        <w:ind w:right="-1"/>
        <w:jc w:val="both"/>
        <w:rPr>
          <w:rFonts w:ascii="Montserrat" w:eastAsia="Calibri" w:hAnsi="Montserrat" w:cs="Arial"/>
          <w:bCs/>
        </w:rPr>
      </w:pPr>
    </w:p>
    <w:p w:rsidR="003808B0" w:rsidRPr="00155986" w:rsidRDefault="003808B0" w:rsidP="003326D5">
      <w:pPr>
        <w:jc w:val="both"/>
        <w:rPr>
          <w:rFonts w:ascii="Montserrat" w:eastAsia="Calibri" w:hAnsi="Montserrat" w:cs="Arial"/>
          <w:bCs/>
        </w:rPr>
      </w:pPr>
      <w:r w:rsidRPr="00155986">
        <w:rPr>
          <w:rFonts w:ascii="Montserrat" w:eastAsia="Calibri" w:hAnsi="Montserrat" w:cs="Arial"/>
          <w:bCs/>
        </w:rPr>
        <w:t xml:space="preserve">Con fecha </w:t>
      </w:r>
      <w:r w:rsidR="001B4E23" w:rsidRPr="00155986">
        <w:rPr>
          <w:rFonts w:ascii="Montserrat" w:eastAsia="Calibri" w:hAnsi="Montserrat" w:cs="Arial"/>
          <w:bCs/>
        </w:rPr>
        <w:t>23</w:t>
      </w:r>
      <w:r w:rsidRPr="00155986">
        <w:rPr>
          <w:rFonts w:ascii="Montserrat" w:eastAsia="Calibri" w:hAnsi="Montserrat" w:cs="Arial"/>
          <w:bCs/>
        </w:rPr>
        <w:t xml:space="preserve"> de </w:t>
      </w:r>
      <w:r w:rsidR="001B4E23" w:rsidRPr="00155986">
        <w:rPr>
          <w:rFonts w:ascii="Montserrat" w:eastAsia="Calibri" w:hAnsi="Montserrat" w:cs="Arial"/>
          <w:bCs/>
        </w:rPr>
        <w:t>may</w:t>
      </w:r>
      <w:r w:rsidRPr="00155986">
        <w:rPr>
          <w:rFonts w:ascii="Montserrat" w:eastAsia="Calibri" w:hAnsi="Montserrat" w:cs="Arial"/>
          <w:bCs/>
        </w:rPr>
        <w:t>o de 2019, a través de correo electrónico</w:t>
      </w:r>
      <w:r w:rsidR="001B4E23" w:rsidRPr="00155986">
        <w:rPr>
          <w:rFonts w:ascii="Montserrat" w:eastAsia="Calibri" w:hAnsi="Montserrat" w:cs="Arial"/>
          <w:bCs/>
        </w:rPr>
        <w:t xml:space="preserve"> No. TGL02153</w:t>
      </w:r>
      <w:r w:rsidRPr="00155986">
        <w:rPr>
          <w:rFonts w:ascii="Montserrat" w:eastAsia="Calibri" w:hAnsi="Montserrat" w:cs="Arial"/>
          <w:bCs/>
        </w:rPr>
        <w:t xml:space="preserve">, la </w:t>
      </w:r>
      <w:r w:rsidR="009D2757" w:rsidRPr="00155986">
        <w:rPr>
          <w:rFonts w:ascii="Montserrat" w:eastAsia="Calibri" w:hAnsi="Montserrat" w:cs="Arial"/>
          <w:b/>
          <w:bCs/>
        </w:rPr>
        <w:t>DG</w:t>
      </w:r>
      <w:r w:rsidR="001B4E23" w:rsidRPr="00155986">
        <w:rPr>
          <w:rFonts w:ascii="Montserrat" w:eastAsia="Calibri" w:hAnsi="Montserrat" w:cs="Arial"/>
          <w:b/>
          <w:bCs/>
        </w:rPr>
        <w:t>TG</w:t>
      </w:r>
      <w:r w:rsidRPr="00155986">
        <w:rPr>
          <w:rFonts w:ascii="Montserrat" w:eastAsia="Calibri" w:hAnsi="Montserrat" w:cs="Arial"/>
          <w:bCs/>
        </w:rPr>
        <w:t xml:space="preserve"> manifestó lo siguiente:</w:t>
      </w:r>
    </w:p>
    <w:p w:rsidR="00C1443C" w:rsidRPr="00155986" w:rsidRDefault="00C1443C" w:rsidP="003326D5">
      <w:pPr>
        <w:jc w:val="both"/>
        <w:rPr>
          <w:rFonts w:ascii="Montserrat" w:eastAsia="Calibri" w:hAnsi="Montserrat" w:cs="Arial"/>
          <w:bCs/>
        </w:rPr>
      </w:pPr>
    </w:p>
    <w:p w:rsidR="00683C3A" w:rsidRPr="00683C3A" w:rsidRDefault="003808B0" w:rsidP="00155986">
      <w:pPr>
        <w:pStyle w:val="wordsection1"/>
        <w:spacing w:before="0" w:beforeAutospacing="0" w:after="120" w:afterAutospacing="0"/>
        <w:ind w:left="567" w:right="284"/>
        <w:jc w:val="both"/>
        <w:rPr>
          <w:rFonts w:ascii="Montserrat" w:hAnsi="Montserrat"/>
          <w:i/>
          <w:sz w:val="20"/>
          <w:szCs w:val="20"/>
          <w:lang w:val="es-ES"/>
        </w:rPr>
      </w:pPr>
      <w:r w:rsidRPr="00155986">
        <w:rPr>
          <w:rFonts w:ascii="Montserrat" w:hAnsi="Montserrat"/>
          <w:i/>
          <w:sz w:val="20"/>
          <w:szCs w:val="20"/>
          <w:lang w:val="es-ES"/>
        </w:rPr>
        <w:t>“</w:t>
      </w:r>
      <w:r w:rsidR="00683C3A" w:rsidRPr="00155986">
        <w:rPr>
          <w:rFonts w:ascii="Montserrat" w:hAnsi="Montserrat"/>
          <w:i/>
          <w:sz w:val="20"/>
          <w:szCs w:val="20"/>
        </w:rPr>
        <w:t>D</w:t>
      </w:r>
      <w:proofErr w:type="spellStart"/>
      <w:r w:rsidR="00683C3A" w:rsidRPr="00155986">
        <w:rPr>
          <w:rFonts w:ascii="Montserrat" w:hAnsi="Montserrat"/>
          <w:i/>
          <w:sz w:val="20"/>
          <w:szCs w:val="20"/>
          <w:lang w:val="es-ES"/>
        </w:rPr>
        <w:t>e</w:t>
      </w:r>
      <w:proofErr w:type="spellEnd"/>
      <w:r w:rsidR="00683C3A" w:rsidRPr="00155986">
        <w:rPr>
          <w:rFonts w:ascii="Montserrat" w:hAnsi="Montserrat"/>
          <w:i/>
          <w:sz w:val="20"/>
          <w:szCs w:val="20"/>
          <w:lang w:val="es-ES"/>
        </w:rPr>
        <w:t xml:space="preserve"> conformidad con las funciones reconocidas a esta Unidad Administrativa en el artículo</w:t>
      </w:r>
      <w:r w:rsidR="00683C3A" w:rsidRPr="00683C3A">
        <w:rPr>
          <w:rFonts w:ascii="Montserrat" w:hAnsi="Montserrat"/>
          <w:i/>
          <w:sz w:val="20"/>
          <w:szCs w:val="20"/>
          <w:lang w:val="es-ES"/>
        </w:rPr>
        <w:t xml:space="preserve"> 27 del Reglamento Interior de la Secretaría de Relaciones Exteriores, que se publicita en la siguiente página de internet: </w:t>
      </w:r>
      <w:hyperlink r:id="rId8" w:history="1">
        <w:r w:rsidR="00683C3A" w:rsidRPr="00683C3A">
          <w:rPr>
            <w:rStyle w:val="Hipervnculo"/>
            <w:rFonts w:ascii="Montserrat" w:hAnsi="Montserrat"/>
            <w:i/>
            <w:sz w:val="20"/>
            <w:szCs w:val="20"/>
            <w:lang w:val="es-ES"/>
          </w:rPr>
          <w:t>https://sre.gob.mx/cancilleria/reglamento-interno</w:t>
        </w:r>
      </w:hyperlink>
      <w:r w:rsidR="00683C3A" w:rsidRPr="00683C3A">
        <w:rPr>
          <w:rFonts w:ascii="Montserrat" w:hAnsi="Montserrat"/>
          <w:i/>
          <w:sz w:val="20"/>
          <w:szCs w:val="20"/>
          <w:u w:val="single"/>
          <w:lang w:val="es-ES"/>
        </w:rPr>
        <w:t xml:space="preserve">, </w:t>
      </w:r>
      <w:r w:rsidR="00683C3A" w:rsidRPr="00683C3A">
        <w:rPr>
          <w:rFonts w:ascii="Montserrat" w:hAnsi="Montserrat"/>
          <w:i/>
          <w:sz w:val="20"/>
          <w:szCs w:val="20"/>
          <w:lang w:val="es-ES"/>
        </w:rPr>
        <w:t xml:space="preserve">corresponde a esta Unidad Administrativa coordinar las estrategias de política exterior relativas a los temas de la agenda multilateral de naturaleza transversal, </w:t>
      </w:r>
      <w:r w:rsidR="00683C3A" w:rsidRPr="00683C3A">
        <w:rPr>
          <w:rFonts w:ascii="Montserrat" w:hAnsi="Montserrat"/>
          <w:i/>
          <w:sz w:val="20"/>
          <w:szCs w:val="20"/>
          <w:lang w:val="es-ES"/>
        </w:rPr>
        <w:lastRenderedPageBreak/>
        <w:t xml:space="preserve">enfocados al desarrollo humano sustentable, tales como medio ambiente y recursos naturales. </w:t>
      </w:r>
    </w:p>
    <w:p w:rsidR="00683C3A" w:rsidRPr="00683C3A" w:rsidRDefault="00683C3A" w:rsidP="00155986">
      <w:pPr>
        <w:pStyle w:val="wordsection1"/>
        <w:spacing w:before="0" w:beforeAutospacing="0" w:after="120" w:afterAutospacing="0"/>
        <w:ind w:left="567" w:right="284"/>
        <w:jc w:val="both"/>
        <w:rPr>
          <w:rFonts w:ascii="Montserrat" w:hAnsi="Montserrat"/>
          <w:i/>
          <w:sz w:val="20"/>
          <w:szCs w:val="20"/>
          <w:lang w:val="es-ES"/>
        </w:rPr>
      </w:pPr>
      <w:r w:rsidRPr="00683C3A">
        <w:rPr>
          <w:rFonts w:ascii="Montserrat" w:hAnsi="Montserrat"/>
          <w:i/>
          <w:sz w:val="20"/>
          <w:szCs w:val="20"/>
          <w:lang w:val="es-ES"/>
        </w:rPr>
        <w:t xml:space="preserve">Que en ese sentido como lo indica el extracto del Recurso de Revisión RRA 6376/18 derivado del Folio 0000800297918 ante el Instituto de Transparencia, Acceso a la Información y Protección de Datos Personales, esta Dirección General de Temas Globales participa en el Grupo de Intersecretarial responsable de los trabajos para la implementación del Protocolo de Nagoya, a la que se refiere el recurso señalado. De la </w:t>
      </w:r>
      <w:r w:rsidRPr="00683C3A">
        <w:rPr>
          <w:rFonts w:ascii="Montserrat" w:hAnsi="Montserrat"/>
          <w:i/>
          <w:sz w:val="20"/>
          <w:szCs w:val="20"/>
          <w:u w:val="single"/>
          <w:lang w:val="es-ES"/>
        </w:rPr>
        <w:t xml:space="preserve">búsqueda exhaustiva que se hizo en los archivos de esta Unidad Administrativa, no se encontró información relacionada con la solicitud de acceso a </w:t>
      </w:r>
      <w:proofErr w:type="spellStart"/>
      <w:r w:rsidRPr="00683C3A">
        <w:rPr>
          <w:rFonts w:ascii="Montserrat" w:hAnsi="Montserrat"/>
          <w:i/>
          <w:sz w:val="20"/>
          <w:szCs w:val="20"/>
          <w:u w:val="single"/>
          <w:lang w:val="es-ES"/>
        </w:rPr>
        <w:t>al</w:t>
      </w:r>
      <w:proofErr w:type="spellEnd"/>
      <w:r w:rsidRPr="00683C3A">
        <w:rPr>
          <w:rFonts w:ascii="Montserrat" w:hAnsi="Montserrat"/>
          <w:i/>
          <w:sz w:val="20"/>
          <w:szCs w:val="20"/>
          <w:u w:val="single"/>
          <w:lang w:val="es-ES"/>
        </w:rPr>
        <w:t xml:space="preserve"> información antes citada.</w:t>
      </w:r>
    </w:p>
    <w:p w:rsidR="00683C3A" w:rsidRPr="00683C3A" w:rsidRDefault="00683C3A" w:rsidP="00155986">
      <w:pPr>
        <w:pStyle w:val="wordsection1"/>
        <w:spacing w:before="0" w:beforeAutospacing="0" w:after="120" w:afterAutospacing="0"/>
        <w:ind w:left="567" w:right="284"/>
        <w:jc w:val="both"/>
        <w:rPr>
          <w:rFonts w:ascii="Montserrat" w:hAnsi="Montserrat"/>
          <w:i/>
          <w:sz w:val="20"/>
          <w:szCs w:val="20"/>
          <w:lang w:val="es-ES"/>
        </w:rPr>
      </w:pPr>
      <w:r w:rsidRPr="00683C3A">
        <w:rPr>
          <w:rFonts w:ascii="Montserrat" w:hAnsi="Montserrat"/>
          <w:i/>
          <w:sz w:val="20"/>
          <w:szCs w:val="20"/>
          <w:lang w:val="es-ES"/>
        </w:rPr>
        <w:t xml:space="preserve">Cabe señalar que de acuerdo a  la información que se publicita en la página oficial del Convenio sobre Diversidad Biológica  </w:t>
      </w:r>
      <w:hyperlink r:id="rId9" w:history="1">
        <w:r w:rsidRPr="00683C3A">
          <w:rPr>
            <w:rStyle w:val="Hipervnculo"/>
            <w:rFonts w:ascii="Montserrat" w:hAnsi="Montserrat"/>
            <w:i/>
            <w:sz w:val="20"/>
            <w:szCs w:val="20"/>
            <w:lang w:val="es-ES"/>
          </w:rPr>
          <w:t>https://www.cbd.int/countries/nfp/?country=mx</w:t>
        </w:r>
      </w:hyperlink>
      <w:r w:rsidRPr="00683C3A">
        <w:rPr>
          <w:rFonts w:ascii="Montserrat" w:hAnsi="Montserrat"/>
          <w:i/>
          <w:sz w:val="20"/>
          <w:szCs w:val="20"/>
          <w:lang w:val="es-ES"/>
        </w:rPr>
        <w:t xml:space="preserve"> el Punto Focal es la Secretaría de Medio Ambiente y Recursos Naturales (SEMARNAT) y al momento aparecen los siguientes datos: </w:t>
      </w:r>
    </w:p>
    <w:p w:rsidR="00683C3A" w:rsidRPr="00683C3A" w:rsidRDefault="00683C3A" w:rsidP="00415AB1">
      <w:pPr>
        <w:pStyle w:val="wordsection1"/>
        <w:spacing w:before="0" w:beforeAutospacing="0" w:after="0" w:afterAutospacing="0"/>
        <w:ind w:left="567" w:right="284"/>
        <w:jc w:val="both"/>
        <w:rPr>
          <w:rFonts w:ascii="Montserrat" w:hAnsi="Montserrat"/>
          <w:i/>
          <w:sz w:val="20"/>
          <w:szCs w:val="20"/>
          <w:lang w:val="es-ES"/>
        </w:rPr>
      </w:pPr>
      <w:r w:rsidRPr="00683C3A">
        <w:rPr>
          <w:rFonts w:ascii="Montserrat" w:hAnsi="Montserrat"/>
          <w:i/>
          <w:sz w:val="20"/>
          <w:szCs w:val="20"/>
          <w:lang w:val="es-ES"/>
        </w:rPr>
        <w:t xml:space="preserve">Ms. </w:t>
      </w:r>
      <w:proofErr w:type="spellStart"/>
      <w:r w:rsidRPr="00683C3A">
        <w:rPr>
          <w:rFonts w:ascii="Montserrat" w:hAnsi="Montserrat"/>
          <w:i/>
          <w:sz w:val="20"/>
          <w:szCs w:val="20"/>
          <w:lang w:val="es-ES"/>
        </w:rPr>
        <w:t>Edda</w:t>
      </w:r>
      <w:proofErr w:type="spellEnd"/>
      <w:r w:rsidRPr="00683C3A">
        <w:rPr>
          <w:rFonts w:ascii="Montserrat" w:hAnsi="Montserrat"/>
          <w:i/>
          <w:sz w:val="20"/>
          <w:szCs w:val="20"/>
          <w:lang w:val="es-ES"/>
        </w:rPr>
        <w:t xml:space="preserve"> </w:t>
      </w:r>
      <w:proofErr w:type="spellStart"/>
      <w:r w:rsidRPr="00683C3A">
        <w:rPr>
          <w:rFonts w:ascii="Montserrat" w:hAnsi="Montserrat"/>
          <w:i/>
          <w:sz w:val="20"/>
          <w:szCs w:val="20"/>
          <w:lang w:val="es-ES"/>
        </w:rPr>
        <w:t>Veturia</w:t>
      </w:r>
      <w:proofErr w:type="spellEnd"/>
      <w:r w:rsidRPr="00683C3A">
        <w:rPr>
          <w:rFonts w:ascii="Montserrat" w:hAnsi="Montserrat"/>
          <w:i/>
          <w:sz w:val="20"/>
          <w:szCs w:val="20"/>
          <w:lang w:val="es-ES"/>
        </w:rPr>
        <w:t xml:space="preserve"> Fernández </w:t>
      </w:r>
      <w:proofErr w:type="spellStart"/>
      <w:r w:rsidRPr="00683C3A">
        <w:rPr>
          <w:rFonts w:ascii="Montserrat" w:hAnsi="Montserrat"/>
          <w:i/>
          <w:sz w:val="20"/>
          <w:szCs w:val="20"/>
          <w:lang w:val="es-ES"/>
        </w:rPr>
        <w:t>Luiselli</w:t>
      </w:r>
      <w:proofErr w:type="spellEnd"/>
    </w:p>
    <w:p w:rsidR="00683C3A" w:rsidRPr="00683C3A" w:rsidRDefault="00683C3A" w:rsidP="00415AB1">
      <w:pPr>
        <w:pStyle w:val="wordsection1"/>
        <w:spacing w:before="0" w:beforeAutospacing="0" w:after="0" w:afterAutospacing="0"/>
        <w:ind w:left="567" w:right="284"/>
        <w:jc w:val="both"/>
        <w:rPr>
          <w:rFonts w:ascii="Montserrat" w:hAnsi="Montserrat"/>
          <w:i/>
          <w:sz w:val="20"/>
          <w:szCs w:val="20"/>
          <w:lang w:val="es-ES"/>
        </w:rPr>
      </w:pPr>
      <w:r w:rsidRPr="00683C3A">
        <w:rPr>
          <w:rFonts w:ascii="Montserrat" w:hAnsi="Montserrat"/>
          <w:i/>
          <w:sz w:val="20"/>
          <w:szCs w:val="20"/>
          <w:lang w:val="es-ES"/>
        </w:rPr>
        <w:t xml:space="preserve">Directora General </w:t>
      </w:r>
    </w:p>
    <w:p w:rsidR="00683C3A" w:rsidRPr="00683C3A" w:rsidRDefault="00683C3A" w:rsidP="00415AB1">
      <w:pPr>
        <w:pStyle w:val="wordsection1"/>
        <w:spacing w:before="0" w:beforeAutospacing="0" w:after="0" w:afterAutospacing="0"/>
        <w:ind w:left="567" w:right="284"/>
        <w:jc w:val="both"/>
        <w:rPr>
          <w:rFonts w:ascii="Montserrat" w:hAnsi="Montserrat"/>
          <w:b/>
          <w:bCs/>
          <w:i/>
          <w:sz w:val="20"/>
          <w:szCs w:val="20"/>
          <w:lang w:val="es-ES"/>
        </w:rPr>
      </w:pPr>
      <w:r w:rsidRPr="00683C3A">
        <w:rPr>
          <w:rFonts w:ascii="Montserrat" w:hAnsi="Montserrat"/>
          <w:b/>
          <w:bCs/>
          <w:i/>
          <w:sz w:val="20"/>
          <w:szCs w:val="20"/>
          <w:lang w:val="es-ES"/>
        </w:rPr>
        <w:t xml:space="preserve">Sector Primario y Recursos Naturales Renovables </w:t>
      </w:r>
    </w:p>
    <w:p w:rsidR="00683C3A" w:rsidRPr="00683C3A" w:rsidRDefault="00683C3A" w:rsidP="00415AB1">
      <w:pPr>
        <w:pStyle w:val="wordsection1"/>
        <w:spacing w:before="0" w:beforeAutospacing="0" w:after="0" w:afterAutospacing="0"/>
        <w:ind w:left="567" w:right="284"/>
        <w:jc w:val="both"/>
        <w:rPr>
          <w:rFonts w:ascii="Montserrat" w:hAnsi="Montserrat"/>
          <w:i/>
          <w:sz w:val="20"/>
          <w:szCs w:val="20"/>
          <w:lang w:val="es-ES"/>
        </w:rPr>
      </w:pPr>
      <w:r w:rsidRPr="00683C3A">
        <w:rPr>
          <w:rFonts w:ascii="Montserrat" w:hAnsi="Montserrat"/>
          <w:b/>
          <w:bCs/>
          <w:i/>
          <w:sz w:val="20"/>
          <w:szCs w:val="20"/>
          <w:lang w:val="es-ES"/>
        </w:rPr>
        <w:t>Secretaría de Medio Ambiente y Recursos Naturales (SEMARNAT</w:t>
      </w:r>
      <w:r w:rsidRPr="00683C3A">
        <w:rPr>
          <w:rFonts w:ascii="Montserrat" w:hAnsi="Montserrat"/>
          <w:i/>
          <w:sz w:val="20"/>
          <w:szCs w:val="20"/>
          <w:lang w:val="es-ES"/>
        </w:rPr>
        <w:t xml:space="preserve">) </w:t>
      </w:r>
    </w:p>
    <w:p w:rsidR="00683C3A" w:rsidRPr="00683C3A" w:rsidRDefault="00683C3A" w:rsidP="00415AB1">
      <w:pPr>
        <w:pStyle w:val="wordsection1"/>
        <w:spacing w:before="0" w:beforeAutospacing="0" w:after="0" w:afterAutospacing="0"/>
        <w:ind w:left="567" w:right="284"/>
        <w:jc w:val="both"/>
        <w:rPr>
          <w:rFonts w:ascii="Montserrat" w:hAnsi="Montserrat"/>
          <w:i/>
          <w:sz w:val="20"/>
          <w:szCs w:val="20"/>
          <w:lang w:val="es-ES"/>
        </w:rPr>
      </w:pPr>
      <w:r w:rsidRPr="00683C3A">
        <w:rPr>
          <w:rFonts w:ascii="Montserrat" w:hAnsi="Montserrat"/>
          <w:i/>
          <w:sz w:val="20"/>
          <w:szCs w:val="20"/>
          <w:lang w:val="es-ES"/>
        </w:rPr>
        <w:t xml:space="preserve">Ejército Nacional 223, Col. Anáhuac </w:t>
      </w:r>
    </w:p>
    <w:p w:rsidR="00683C3A" w:rsidRPr="00683C3A" w:rsidRDefault="00683C3A" w:rsidP="00415AB1">
      <w:pPr>
        <w:pStyle w:val="wordsection1"/>
        <w:spacing w:before="0" w:beforeAutospacing="0" w:after="0" w:afterAutospacing="0"/>
        <w:ind w:left="567" w:right="284"/>
        <w:jc w:val="both"/>
        <w:rPr>
          <w:rFonts w:ascii="Montserrat" w:hAnsi="Montserrat"/>
          <w:i/>
          <w:sz w:val="20"/>
          <w:szCs w:val="20"/>
          <w:lang w:val="es-ES"/>
        </w:rPr>
      </w:pPr>
      <w:r w:rsidRPr="00683C3A">
        <w:rPr>
          <w:rFonts w:ascii="Montserrat" w:hAnsi="Montserrat"/>
          <w:i/>
          <w:sz w:val="20"/>
          <w:szCs w:val="20"/>
          <w:lang w:val="es-ES"/>
        </w:rPr>
        <w:t xml:space="preserve">Miguel Hidalgo </w:t>
      </w:r>
    </w:p>
    <w:p w:rsidR="00683C3A" w:rsidRPr="00683C3A" w:rsidRDefault="00683C3A" w:rsidP="00415AB1">
      <w:pPr>
        <w:pStyle w:val="wordsection1"/>
        <w:spacing w:before="0" w:beforeAutospacing="0" w:after="0" w:afterAutospacing="0"/>
        <w:ind w:left="567" w:right="284"/>
        <w:jc w:val="both"/>
        <w:rPr>
          <w:rFonts w:ascii="Montserrat" w:hAnsi="Montserrat"/>
          <w:i/>
          <w:sz w:val="20"/>
          <w:szCs w:val="20"/>
          <w:lang w:val="es-ES"/>
        </w:rPr>
      </w:pPr>
      <w:r w:rsidRPr="00683C3A">
        <w:rPr>
          <w:rFonts w:ascii="Montserrat" w:hAnsi="Montserrat"/>
          <w:i/>
          <w:sz w:val="20"/>
          <w:szCs w:val="20"/>
          <w:lang w:val="es-ES"/>
        </w:rPr>
        <w:t xml:space="preserve">Mexico D.F. </w:t>
      </w:r>
    </w:p>
    <w:p w:rsidR="00683C3A" w:rsidRPr="00683C3A" w:rsidRDefault="00683C3A" w:rsidP="00415AB1">
      <w:pPr>
        <w:pStyle w:val="wordsection1"/>
        <w:spacing w:before="0" w:beforeAutospacing="0" w:after="0" w:afterAutospacing="0"/>
        <w:ind w:left="567" w:right="284"/>
        <w:jc w:val="both"/>
        <w:rPr>
          <w:rFonts w:ascii="Montserrat" w:hAnsi="Montserrat"/>
          <w:i/>
          <w:sz w:val="20"/>
          <w:szCs w:val="20"/>
          <w:lang w:val="es-ES"/>
        </w:rPr>
      </w:pPr>
      <w:r w:rsidRPr="00683C3A">
        <w:rPr>
          <w:rFonts w:ascii="Montserrat" w:hAnsi="Montserrat"/>
          <w:i/>
          <w:sz w:val="20"/>
          <w:szCs w:val="20"/>
          <w:lang w:val="es-ES"/>
        </w:rPr>
        <w:t>C.P. 11320</w:t>
      </w:r>
    </w:p>
    <w:p w:rsidR="00683C3A" w:rsidRPr="00683C3A" w:rsidRDefault="00683C3A" w:rsidP="00415AB1">
      <w:pPr>
        <w:pStyle w:val="wordsection1"/>
        <w:spacing w:before="0" w:beforeAutospacing="0" w:after="0" w:afterAutospacing="0"/>
        <w:ind w:left="567" w:right="284"/>
        <w:jc w:val="both"/>
        <w:rPr>
          <w:rFonts w:ascii="Montserrat" w:hAnsi="Montserrat"/>
          <w:i/>
          <w:sz w:val="20"/>
          <w:szCs w:val="20"/>
          <w:lang w:val="en-US"/>
        </w:rPr>
      </w:pPr>
      <w:r w:rsidRPr="00683C3A">
        <w:rPr>
          <w:rFonts w:ascii="Montserrat" w:hAnsi="Montserrat"/>
          <w:i/>
          <w:sz w:val="20"/>
          <w:szCs w:val="20"/>
          <w:lang w:val="en-US"/>
        </w:rPr>
        <w:t>Mexico</w:t>
      </w:r>
    </w:p>
    <w:p w:rsidR="00683C3A" w:rsidRPr="00683C3A" w:rsidRDefault="00683C3A" w:rsidP="00415AB1">
      <w:pPr>
        <w:pStyle w:val="wordsection1"/>
        <w:spacing w:before="0" w:beforeAutospacing="0" w:after="0" w:afterAutospacing="0"/>
        <w:ind w:left="567" w:right="284"/>
        <w:jc w:val="both"/>
        <w:rPr>
          <w:rFonts w:ascii="Montserrat" w:hAnsi="Montserrat"/>
          <w:i/>
          <w:sz w:val="20"/>
          <w:szCs w:val="20"/>
          <w:lang w:val="en-US"/>
        </w:rPr>
      </w:pPr>
      <w:r w:rsidRPr="00683C3A">
        <w:rPr>
          <w:rFonts w:ascii="Montserrat" w:hAnsi="Montserrat"/>
          <w:i/>
          <w:sz w:val="20"/>
          <w:szCs w:val="20"/>
          <w:lang w:val="en-US"/>
        </w:rPr>
        <w:t>S National Focal Point</w:t>
      </w:r>
    </w:p>
    <w:p w:rsidR="00683C3A" w:rsidRPr="00683C3A" w:rsidRDefault="00683C3A" w:rsidP="00415AB1">
      <w:pPr>
        <w:pStyle w:val="wordsection1"/>
        <w:spacing w:before="0" w:beforeAutospacing="0" w:after="0" w:afterAutospacing="0"/>
        <w:ind w:left="567" w:right="284"/>
        <w:jc w:val="both"/>
        <w:rPr>
          <w:rFonts w:ascii="Montserrat" w:hAnsi="Montserrat"/>
          <w:i/>
          <w:sz w:val="20"/>
          <w:szCs w:val="20"/>
          <w:lang w:val="en-US"/>
        </w:rPr>
      </w:pPr>
      <w:r w:rsidRPr="00683C3A">
        <w:rPr>
          <w:rFonts w:ascii="Montserrat" w:hAnsi="Montserrat"/>
          <w:i/>
          <w:sz w:val="20"/>
          <w:szCs w:val="20"/>
          <w:lang w:val="en-US"/>
        </w:rPr>
        <w:t xml:space="preserve">+52 55 54900686, +52 55 54900900 </w:t>
      </w:r>
      <w:proofErr w:type="spellStart"/>
      <w:r w:rsidRPr="00683C3A">
        <w:rPr>
          <w:rFonts w:ascii="Montserrat" w:hAnsi="Montserrat"/>
          <w:i/>
          <w:sz w:val="20"/>
          <w:szCs w:val="20"/>
          <w:lang w:val="en-US"/>
        </w:rPr>
        <w:t>ext</w:t>
      </w:r>
      <w:proofErr w:type="spellEnd"/>
      <w:r w:rsidRPr="00683C3A">
        <w:rPr>
          <w:rFonts w:ascii="Montserrat" w:hAnsi="Montserrat"/>
          <w:i/>
          <w:sz w:val="20"/>
          <w:szCs w:val="20"/>
          <w:lang w:val="en-US"/>
        </w:rPr>
        <w:t xml:space="preserve"> 10686</w:t>
      </w:r>
    </w:p>
    <w:p w:rsidR="00683C3A" w:rsidRPr="00155986" w:rsidRDefault="00E07518" w:rsidP="00155986">
      <w:pPr>
        <w:pStyle w:val="wordsection1"/>
        <w:spacing w:before="0" w:beforeAutospacing="0" w:after="120" w:afterAutospacing="0"/>
        <w:ind w:left="567" w:right="284"/>
        <w:jc w:val="both"/>
        <w:rPr>
          <w:rFonts w:ascii="Montserrat" w:hAnsi="Montserrat"/>
          <w:b/>
          <w:bCs/>
          <w:i/>
          <w:sz w:val="20"/>
          <w:szCs w:val="20"/>
          <w:lang w:val="es-ES"/>
        </w:rPr>
      </w:pPr>
      <w:hyperlink r:id="rId10" w:history="1">
        <w:r w:rsidR="00683C3A" w:rsidRPr="00155986">
          <w:rPr>
            <w:rStyle w:val="Hipervnculo"/>
            <w:rFonts w:ascii="Montserrat" w:hAnsi="Montserrat"/>
            <w:b/>
            <w:bCs/>
            <w:i/>
            <w:sz w:val="20"/>
            <w:szCs w:val="20"/>
            <w:lang w:val="es-ES"/>
          </w:rPr>
          <w:t>puntofocal.pnaypb@semarnat.gob.mx</w:t>
        </w:r>
      </w:hyperlink>
    </w:p>
    <w:p w:rsidR="00AA21BB" w:rsidRDefault="00683C3A" w:rsidP="00155986">
      <w:pPr>
        <w:pStyle w:val="wordsection1"/>
        <w:spacing w:before="0" w:beforeAutospacing="0" w:after="120" w:afterAutospacing="0"/>
        <w:ind w:left="567" w:right="284"/>
        <w:jc w:val="both"/>
        <w:rPr>
          <w:rFonts w:ascii="Montserrat" w:hAnsi="Montserrat"/>
          <w:i/>
          <w:sz w:val="20"/>
          <w:szCs w:val="20"/>
        </w:rPr>
      </w:pPr>
      <w:r w:rsidRPr="00683C3A">
        <w:rPr>
          <w:rFonts w:ascii="Montserrat" w:hAnsi="Montserrat"/>
          <w:i/>
          <w:sz w:val="20"/>
          <w:szCs w:val="20"/>
          <w:lang w:val="es-ES"/>
        </w:rPr>
        <w:t xml:space="preserve">Asimismo, ese sitio oficial publicita un informe del Gobierno de México que pudiera contener la información relativa a la consulta en el sitio oficial del Convenio en cuestión: </w:t>
      </w:r>
      <w:hyperlink r:id="rId11" w:history="1">
        <w:r w:rsidRPr="00683C3A">
          <w:rPr>
            <w:rStyle w:val="Hipervnculo"/>
            <w:rFonts w:ascii="Montserrat" w:hAnsi="Montserrat"/>
            <w:i/>
            <w:sz w:val="20"/>
            <w:szCs w:val="20"/>
            <w:lang w:val="es-ES"/>
          </w:rPr>
          <w:t>https://absch.cbd.int/countries/MX</w:t>
        </w:r>
      </w:hyperlink>
      <w:r>
        <w:rPr>
          <w:rFonts w:ascii="Montserrat" w:hAnsi="Montserrat"/>
          <w:i/>
          <w:sz w:val="20"/>
          <w:szCs w:val="20"/>
        </w:rPr>
        <w:t xml:space="preserve"> </w:t>
      </w:r>
      <w:r w:rsidR="00AA21BB">
        <w:rPr>
          <w:rFonts w:ascii="Montserrat" w:hAnsi="Montserrat"/>
          <w:i/>
          <w:sz w:val="20"/>
          <w:szCs w:val="20"/>
        </w:rPr>
        <w:t>“</w:t>
      </w:r>
    </w:p>
    <w:p w:rsidR="003808B0" w:rsidRPr="00155986" w:rsidRDefault="00AA21BB" w:rsidP="00155986">
      <w:pPr>
        <w:pStyle w:val="wordsection1"/>
        <w:spacing w:before="0" w:beforeAutospacing="0" w:after="120" w:afterAutospacing="0"/>
        <w:ind w:left="567" w:right="284"/>
        <w:jc w:val="both"/>
        <w:rPr>
          <w:rFonts w:ascii="Montserrat" w:hAnsi="Montserrat"/>
          <w:i/>
          <w:sz w:val="20"/>
          <w:szCs w:val="20"/>
        </w:rPr>
      </w:pPr>
      <w:r w:rsidRPr="00AA21BB">
        <w:rPr>
          <w:rFonts w:ascii="Montserrat" w:hAnsi="Montserrat"/>
          <w:i/>
          <w:sz w:val="20"/>
          <w:szCs w:val="20"/>
        </w:rPr>
        <w:t>En referencia a la comunicación señalada, agradeceré a usted someter a consideración del Comité de Transparencia, la petición correspondiente de inexistencia de la información relativa a la consulta con número de folio 0000500139219</w:t>
      </w:r>
      <w:r w:rsidRPr="00155986">
        <w:rPr>
          <w:rFonts w:ascii="Montserrat" w:hAnsi="Montserrat"/>
          <w:i/>
          <w:sz w:val="20"/>
          <w:szCs w:val="20"/>
        </w:rPr>
        <w:t>.”</w:t>
      </w:r>
      <w:r w:rsidR="003808B0" w:rsidRPr="00155986">
        <w:rPr>
          <w:rFonts w:ascii="Montserrat" w:hAnsi="Montserrat"/>
          <w:i/>
          <w:sz w:val="20"/>
          <w:szCs w:val="20"/>
        </w:rPr>
        <w:t xml:space="preserve"> (Sic)</w:t>
      </w:r>
    </w:p>
    <w:p w:rsidR="00155986" w:rsidRDefault="00155986" w:rsidP="00AA21BB">
      <w:pPr>
        <w:jc w:val="both"/>
        <w:rPr>
          <w:rFonts w:ascii="Montserrat" w:eastAsia="Calibri" w:hAnsi="Montserrat" w:cs="Arial"/>
          <w:bCs/>
        </w:rPr>
      </w:pPr>
    </w:p>
    <w:p w:rsidR="00AA21BB" w:rsidRPr="00F227B5" w:rsidRDefault="00AA21BB" w:rsidP="00AA21BB">
      <w:pPr>
        <w:jc w:val="both"/>
        <w:rPr>
          <w:rFonts w:ascii="Montserrat" w:eastAsia="Calibri" w:hAnsi="Montserrat" w:cs="Arial"/>
          <w:bCs/>
        </w:rPr>
      </w:pPr>
      <w:r w:rsidRPr="00F227B5">
        <w:rPr>
          <w:rFonts w:ascii="Montserrat" w:eastAsia="Calibri" w:hAnsi="Montserrat" w:cs="Arial"/>
          <w:bCs/>
        </w:rPr>
        <w:t xml:space="preserve">Adicionalmente, la </w:t>
      </w:r>
      <w:r w:rsidRPr="00F227B5">
        <w:rPr>
          <w:rFonts w:ascii="Montserrat" w:eastAsia="Calibri" w:hAnsi="Montserrat" w:cs="Arial"/>
          <w:b/>
          <w:bCs/>
        </w:rPr>
        <w:t>DGTG</w:t>
      </w:r>
      <w:r w:rsidRPr="00F227B5">
        <w:rPr>
          <w:rFonts w:ascii="Montserrat" w:eastAsia="Calibri" w:hAnsi="Montserrat" w:cs="Arial"/>
          <w:bCs/>
        </w:rPr>
        <w:t xml:space="preserve"> remitió copia digitalizada del siguiente</w:t>
      </w:r>
      <w:r>
        <w:rPr>
          <w:rFonts w:ascii="Montserrat" w:eastAsia="Calibri" w:hAnsi="Montserrat" w:cs="Arial"/>
          <w:bCs/>
        </w:rPr>
        <w:t xml:space="preserve"> documento:</w:t>
      </w:r>
    </w:p>
    <w:p w:rsidR="00AA21BB" w:rsidRPr="00F227B5" w:rsidRDefault="00AA21BB" w:rsidP="00AA21BB">
      <w:pPr>
        <w:jc w:val="both"/>
        <w:rPr>
          <w:rFonts w:ascii="Montserrat" w:eastAsia="Calibri" w:hAnsi="Montserrat" w:cs="Arial"/>
          <w:bCs/>
        </w:rPr>
      </w:pPr>
    </w:p>
    <w:p w:rsidR="00AA21BB" w:rsidRPr="00F227B5" w:rsidRDefault="00AA21BB" w:rsidP="00AA21BB">
      <w:pPr>
        <w:pStyle w:val="Prrafodelista"/>
        <w:numPr>
          <w:ilvl w:val="0"/>
          <w:numId w:val="4"/>
        </w:numPr>
        <w:ind w:right="335"/>
        <w:jc w:val="both"/>
        <w:rPr>
          <w:rFonts w:ascii="Montserrat" w:eastAsia="Calibri" w:hAnsi="Montserrat" w:cs="Arial"/>
          <w:bCs/>
        </w:rPr>
      </w:pPr>
      <w:r>
        <w:rPr>
          <w:rFonts w:ascii="Montserrat" w:eastAsia="Calibri" w:hAnsi="Montserrat" w:cs="Arial"/>
          <w:bCs/>
        </w:rPr>
        <w:t xml:space="preserve">Acta circunstanciada No. </w:t>
      </w:r>
      <w:r w:rsidRPr="00242FD7">
        <w:rPr>
          <w:rFonts w:ascii="Montserrat" w:eastAsia="Calibri" w:hAnsi="Montserrat" w:cs="Arial"/>
          <w:b/>
          <w:bCs/>
        </w:rPr>
        <w:t>DGTG-2153</w:t>
      </w:r>
      <w:r>
        <w:rPr>
          <w:rFonts w:ascii="Montserrat" w:eastAsia="Calibri" w:hAnsi="Montserrat" w:cs="Arial"/>
          <w:bCs/>
        </w:rPr>
        <w:t xml:space="preserve"> de fecha 23 de mayo de 2019.</w:t>
      </w:r>
    </w:p>
    <w:p w:rsidR="003808B0" w:rsidRPr="00683C3A" w:rsidRDefault="003808B0" w:rsidP="003808B0">
      <w:pPr>
        <w:ind w:right="-1"/>
        <w:jc w:val="both"/>
        <w:rPr>
          <w:rFonts w:ascii="Montserrat" w:eastAsia="Calibri" w:hAnsi="Montserrat" w:cs="Arial"/>
          <w:bCs/>
          <w:highlight w:val="yellow"/>
        </w:rPr>
      </w:pPr>
    </w:p>
    <w:p w:rsidR="00155986" w:rsidRPr="00155986" w:rsidRDefault="00155986" w:rsidP="00155986">
      <w:pPr>
        <w:jc w:val="both"/>
        <w:rPr>
          <w:rFonts w:ascii="Montserrat" w:eastAsia="Calibri" w:hAnsi="Montserrat" w:cs="Arial"/>
          <w:bCs/>
        </w:rPr>
      </w:pPr>
      <w:r w:rsidRPr="00155986">
        <w:rPr>
          <w:rFonts w:ascii="Montserrat" w:eastAsia="Calibri" w:hAnsi="Montserrat" w:cs="Arial"/>
          <w:bCs/>
        </w:rPr>
        <w:t xml:space="preserve">Con fecha 23 de mayo de 2019, a través de correo electrónico No. TGL02279, la </w:t>
      </w:r>
      <w:r w:rsidRPr="00155986">
        <w:rPr>
          <w:rFonts w:ascii="Montserrat" w:eastAsia="Calibri" w:hAnsi="Montserrat" w:cs="Arial"/>
          <w:b/>
          <w:bCs/>
        </w:rPr>
        <w:t>DGTG</w:t>
      </w:r>
      <w:r w:rsidRPr="00155986">
        <w:rPr>
          <w:rFonts w:ascii="Montserrat" w:eastAsia="Calibri" w:hAnsi="Montserrat" w:cs="Arial"/>
          <w:bCs/>
        </w:rPr>
        <w:t xml:space="preserve"> manifestó lo siguiente:</w:t>
      </w:r>
    </w:p>
    <w:p w:rsidR="00155986" w:rsidRPr="00155986" w:rsidRDefault="00155986" w:rsidP="00155986">
      <w:pPr>
        <w:jc w:val="both"/>
        <w:rPr>
          <w:rFonts w:ascii="Montserrat" w:eastAsia="Calibri" w:hAnsi="Montserrat" w:cs="Arial"/>
          <w:bCs/>
        </w:rPr>
      </w:pPr>
    </w:p>
    <w:p w:rsidR="00155986" w:rsidRPr="00FB0B5F" w:rsidRDefault="00155986" w:rsidP="00155986">
      <w:pPr>
        <w:pStyle w:val="wordsection1"/>
        <w:spacing w:before="0" w:beforeAutospacing="0" w:after="120" w:afterAutospacing="0"/>
        <w:ind w:left="567" w:right="284"/>
        <w:jc w:val="both"/>
        <w:rPr>
          <w:rFonts w:ascii="Montserrat" w:hAnsi="Montserrat"/>
          <w:i/>
          <w:color w:val="595959"/>
          <w:sz w:val="20"/>
          <w:szCs w:val="20"/>
          <w:lang w:eastAsia="en-US"/>
        </w:rPr>
      </w:pPr>
      <w:r w:rsidRPr="00FB0B5F">
        <w:rPr>
          <w:rFonts w:ascii="Montserrat" w:hAnsi="Montserrat"/>
          <w:i/>
          <w:sz w:val="20"/>
          <w:szCs w:val="20"/>
          <w:lang w:val="es-ES"/>
        </w:rPr>
        <w:t>“</w:t>
      </w:r>
      <w:r w:rsidRPr="00FB0B5F">
        <w:rPr>
          <w:rFonts w:ascii="Montserrat" w:hAnsi="Montserrat"/>
          <w:i/>
          <w:sz w:val="20"/>
          <w:szCs w:val="20"/>
        </w:rPr>
        <w:t>En referencia a la comunicación señalada, agradeceré a usted someter a consideración del Comité de Transparencia, la petición correspondiente de inexistencia de la información relativa a la consulta con número de folio 0000500139219.” (Sic)</w:t>
      </w:r>
    </w:p>
    <w:p w:rsidR="00155986" w:rsidRPr="00155986" w:rsidRDefault="00155986" w:rsidP="00A50413">
      <w:pPr>
        <w:ind w:left="-69" w:right="335"/>
        <w:jc w:val="both"/>
        <w:rPr>
          <w:rFonts w:ascii="Montserrat" w:eastAsia="Calibri" w:hAnsi="Montserrat" w:cs="Arial"/>
          <w:bCs/>
        </w:rPr>
      </w:pPr>
    </w:p>
    <w:p w:rsidR="0099123D" w:rsidRPr="00155986" w:rsidRDefault="0099123D" w:rsidP="00155986">
      <w:pPr>
        <w:ind w:left="-69" w:right="-1"/>
        <w:jc w:val="both"/>
        <w:rPr>
          <w:rFonts w:ascii="Montserrat" w:eastAsia="Calibri" w:hAnsi="Montserrat" w:cs="Arial"/>
          <w:bCs/>
        </w:rPr>
      </w:pPr>
      <w:r w:rsidRPr="00155986">
        <w:rPr>
          <w:rFonts w:ascii="Montserrat" w:eastAsia="Calibri" w:hAnsi="Montserrat" w:cs="Arial"/>
          <w:bCs/>
        </w:rPr>
        <w:t>En esa tesitura, este Comité de Transparencia procede a valorar las manifestaciones expuestas por la unidad administrativa correspondiente, de conformidad con los siguientes:</w:t>
      </w:r>
    </w:p>
    <w:p w:rsidR="0099123D" w:rsidRDefault="0099123D" w:rsidP="00A50413">
      <w:pPr>
        <w:autoSpaceDE w:val="0"/>
        <w:autoSpaceDN w:val="0"/>
        <w:adjustRightInd w:val="0"/>
        <w:ind w:right="48"/>
        <w:jc w:val="both"/>
        <w:rPr>
          <w:rFonts w:ascii="Montserrat" w:eastAsia="Calibri" w:hAnsi="Montserrat" w:cs="Arial"/>
        </w:rPr>
      </w:pPr>
    </w:p>
    <w:p w:rsidR="00FB0B5F" w:rsidRPr="00155986" w:rsidRDefault="00FB0B5F" w:rsidP="00A50413">
      <w:pPr>
        <w:autoSpaceDE w:val="0"/>
        <w:autoSpaceDN w:val="0"/>
        <w:adjustRightInd w:val="0"/>
        <w:ind w:right="48"/>
        <w:jc w:val="both"/>
        <w:rPr>
          <w:rFonts w:ascii="Montserrat" w:eastAsia="Calibri" w:hAnsi="Montserrat" w:cs="Arial"/>
        </w:rPr>
      </w:pPr>
    </w:p>
    <w:p w:rsidR="00783577" w:rsidRPr="00155986" w:rsidRDefault="00783577" w:rsidP="00783577">
      <w:pPr>
        <w:jc w:val="center"/>
        <w:rPr>
          <w:rFonts w:ascii="Montserrat ExtraBold" w:eastAsia="Calibri" w:hAnsi="Montserrat ExtraBold" w:cs="Arial"/>
          <w:b/>
        </w:rPr>
      </w:pPr>
      <w:r w:rsidRPr="00155986">
        <w:rPr>
          <w:rFonts w:ascii="Montserrat ExtraBold" w:eastAsia="Calibri" w:hAnsi="Montserrat ExtraBold" w:cs="Arial"/>
          <w:b/>
        </w:rPr>
        <w:t>C O N S I D E R A N D O S</w:t>
      </w:r>
    </w:p>
    <w:p w:rsidR="00783577" w:rsidRPr="00155986" w:rsidRDefault="00783577" w:rsidP="00783577">
      <w:pPr>
        <w:pStyle w:val="Prrafodelista"/>
        <w:ind w:left="0" w:right="45"/>
        <w:contextualSpacing w:val="0"/>
        <w:jc w:val="both"/>
        <w:rPr>
          <w:rFonts w:ascii="Montserrat" w:hAnsi="Montserrat" w:cs="Arial"/>
          <w:bCs/>
        </w:rPr>
      </w:pPr>
    </w:p>
    <w:p w:rsidR="00783577" w:rsidRPr="00683C3A" w:rsidRDefault="00783577" w:rsidP="00783577">
      <w:pPr>
        <w:ind w:right="-1"/>
        <w:jc w:val="both"/>
        <w:rPr>
          <w:rFonts w:ascii="Montserrat" w:hAnsi="Montserrat" w:cs="Arial"/>
          <w:bCs/>
          <w:highlight w:val="yellow"/>
        </w:rPr>
      </w:pPr>
      <w:r w:rsidRPr="00155986">
        <w:rPr>
          <w:rFonts w:ascii="Montserrat" w:hAnsi="Montserrat" w:cs="Arial"/>
          <w:b/>
          <w:iCs/>
        </w:rPr>
        <w:t>Primero.-</w:t>
      </w:r>
      <w:r w:rsidRPr="00155986">
        <w:rPr>
          <w:rFonts w:ascii="Montserrat" w:hAnsi="Montserrat" w:cs="Arial"/>
          <w:iCs/>
        </w:rPr>
        <w:t xml:space="preserve"> </w:t>
      </w:r>
      <w:r w:rsidRPr="00155986">
        <w:rPr>
          <w:rFonts w:ascii="Montserrat" w:eastAsia="Calibri" w:hAnsi="Montserrat" w:cs="Arial"/>
        </w:rPr>
        <w:t xml:space="preserve">Que el Comité de Transparencia es competente para </w:t>
      </w:r>
      <w:r w:rsidR="003326D5" w:rsidRPr="00155986">
        <w:rPr>
          <w:rFonts w:ascii="Montserrat" w:eastAsia="Calibri" w:hAnsi="Montserrat" w:cs="Arial"/>
        </w:rPr>
        <w:t>confirmar, modificar o revocar</w:t>
      </w:r>
      <w:r w:rsidRPr="00155986">
        <w:rPr>
          <w:rFonts w:ascii="Montserrat" w:eastAsia="Calibri" w:hAnsi="Montserrat" w:cs="Arial"/>
        </w:rPr>
        <w:t xml:space="preserve"> la declaratoria de </w:t>
      </w:r>
      <w:r w:rsidR="00155986" w:rsidRPr="00155986">
        <w:rPr>
          <w:rFonts w:ascii="Montserrat" w:eastAsia="Calibri" w:hAnsi="Montserrat" w:cs="Arial"/>
        </w:rPr>
        <w:t>i</w:t>
      </w:r>
      <w:r w:rsidR="00AA21BB" w:rsidRPr="00155986">
        <w:rPr>
          <w:rFonts w:ascii="Montserrat" w:eastAsia="Calibri" w:hAnsi="Montserrat" w:cs="Arial"/>
        </w:rPr>
        <w:t>nexisten</w:t>
      </w:r>
      <w:r w:rsidR="00155986" w:rsidRPr="00155986">
        <w:rPr>
          <w:rFonts w:ascii="Montserrat" w:eastAsia="Calibri" w:hAnsi="Montserrat" w:cs="Arial"/>
        </w:rPr>
        <w:t>cia</w:t>
      </w:r>
      <w:r w:rsidR="00C658BF" w:rsidRPr="00155986">
        <w:rPr>
          <w:rFonts w:ascii="Montserrat" w:eastAsia="Calibri" w:hAnsi="Montserrat" w:cs="Arial"/>
        </w:rPr>
        <w:t xml:space="preserve"> </w:t>
      </w:r>
      <w:r w:rsidRPr="00155986">
        <w:rPr>
          <w:rFonts w:ascii="Montserrat" w:eastAsia="Calibri" w:hAnsi="Montserrat" w:cs="Arial"/>
        </w:rPr>
        <w:t>hecha por la unidad administrativa</w:t>
      </w:r>
      <w:r w:rsidRPr="00155986">
        <w:rPr>
          <w:rFonts w:ascii="Montserrat" w:hAnsi="Montserrat" w:cs="Arial"/>
        </w:rPr>
        <w:t xml:space="preserve">, de conformidad con los </w:t>
      </w:r>
      <w:r w:rsidRPr="00155986">
        <w:rPr>
          <w:rFonts w:ascii="Montserrat" w:hAnsi="Montserrat" w:cs="Arial"/>
          <w:iCs/>
        </w:rPr>
        <w:t xml:space="preserve">artículos 64, 65 fracción </w:t>
      </w:r>
      <w:r w:rsidR="00155986" w:rsidRPr="000853E6">
        <w:rPr>
          <w:rFonts w:ascii="Montserrat" w:hAnsi="Montserrat" w:cs="Arial"/>
          <w:iCs/>
        </w:rPr>
        <w:t xml:space="preserve">II y 141 fracción II de la Ley Federal de Transparencia y Acceso a la Información Pública </w:t>
      </w:r>
      <w:r w:rsidR="00155986" w:rsidRPr="000853E6">
        <w:rPr>
          <w:rFonts w:ascii="Montserrat" w:eastAsia="Calibri" w:hAnsi="Montserrat" w:cs="Arial"/>
          <w:bCs/>
        </w:rPr>
        <w:t>(</w:t>
      </w:r>
      <w:r w:rsidR="00155986" w:rsidRPr="000853E6">
        <w:rPr>
          <w:rFonts w:ascii="Montserrat" w:eastAsia="Calibri" w:hAnsi="Montserrat" w:cs="Arial"/>
          <w:b/>
          <w:bCs/>
        </w:rPr>
        <w:t>LFTAIP</w:t>
      </w:r>
      <w:r w:rsidR="00155986" w:rsidRPr="000853E6">
        <w:rPr>
          <w:rFonts w:ascii="Montserrat" w:eastAsia="Calibri" w:hAnsi="Montserrat" w:cs="Arial"/>
          <w:bCs/>
        </w:rPr>
        <w:t>)</w:t>
      </w:r>
      <w:r w:rsidR="00155986" w:rsidRPr="000853E6">
        <w:rPr>
          <w:rFonts w:ascii="Montserrat" w:hAnsi="Montserrat" w:cs="Arial"/>
        </w:rPr>
        <w:t>.</w:t>
      </w:r>
    </w:p>
    <w:p w:rsidR="00783577" w:rsidRPr="00683C3A" w:rsidRDefault="00783577" w:rsidP="00783577">
      <w:pPr>
        <w:ind w:right="-1"/>
        <w:jc w:val="both"/>
        <w:rPr>
          <w:rFonts w:ascii="Montserrat" w:hAnsi="Montserrat" w:cs="Arial"/>
          <w:bCs/>
          <w:highlight w:val="yellow"/>
        </w:rPr>
      </w:pPr>
    </w:p>
    <w:p w:rsidR="00635C8C" w:rsidRPr="004D3570" w:rsidRDefault="00783577" w:rsidP="00662227">
      <w:pPr>
        <w:jc w:val="both"/>
        <w:rPr>
          <w:rFonts w:ascii="Montserrat" w:eastAsia="Calibri" w:hAnsi="Montserrat" w:cs="Arial"/>
          <w:bCs/>
        </w:rPr>
      </w:pPr>
      <w:r w:rsidRPr="004D3570">
        <w:rPr>
          <w:rFonts w:ascii="Montserrat" w:hAnsi="Montserrat" w:cs="Arial"/>
          <w:b/>
          <w:iCs/>
        </w:rPr>
        <w:t>Segundo.-</w:t>
      </w:r>
      <w:r w:rsidRPr="004D3570">
        <w:rPr>
          <w:rFonts w:ascii="Montserrat" w:hAnsi="Montserrat" w:cs="Arial"/>
          <w:iCs/>
        </w:rPr>
        <w:t xml:space="preserve"> </w:t>
      </w:r>
      <w:r w:rsidR="00662227" w:rsidRPr="004D3570">
        <w:rPr>
          <w:rFonts w:ascii="Montserrat" w:hAnsi="Montserrat" w:cs="Arial"/>
          <w:iCs/>
        </w:rPr>
        <w:t>Que</w:t>
      </w:r>
      <w:r w:rsidR="00662227" w:rsidRPr="004D3570">
        <w:rPr>
          <w:rFonts w:ascii="Montserrat" w:eastAsia="Calibri" w:hAnsi="Montserrat" w:cs="Arial"/>
          <w:bCs/>
        </w:rPr>
        <w:t xml:space="preserve"> </w:t>
      </w:r>
      <w:r w:rsidR="00C53410" w:rsidRPr="004D3570">
        <w:rPr>
          <w:rFonts w:ascii="Montserrat" w:eastAsia="Calibri" w:hAnsi="Montserrat" w:cs="Arial"/>
          <w:bCs/>
        </w:rPr>
        <w:t xml:space="preserve">la </w:t>
      </w:r>
      <w:r w:rsidR="00AA21BB" w:rsidRPr="004D3570">
        <w:rPr>
          <w:rFonts w:ascii="Montserrat" w:eastAsia="Calibri" w:hAnsi="Montserrat" w:cs="Arial"/>
          <w:b/>
          <w:bCs/>
        </w:rPr>
        <w:t>DGTG</w:t>
      </w:r>
      <w:r w:rsidR="00C53410" w:rsidRPr="004D3570">
        <w:rPr>
          <w:rFonts w:ascii="Montserrat" w:eastAsia="Calibri" w:hAnsi="Montserrat" w:cs="Arial"/>
          <w:bCs/>
        </w:rPr>
        <w:t xml:space="preserve"> </w:t>
      </w:r>
      <w:r w:rsidR="004D3570" w:rsidRPr="004D3570">
        <w:rPr>
          <w:rFonts w:ascii="Montserrat" w:eastAsia="Calibri" w:hAnsi="Montserrat" w:cs="Arial"/>
          <w:bCs/>
        </w:rPr>
        <w:t>remitió copia digitalizada d</w:t>
      </w:r>
      <w:r w:rsidR="00AA21BB" w:rsidRPr="004D3570">
        <w:rPr>
          <w:rFonts w:ascii="Montserrat" w:eastAsia="Calibri" w:hAnsi="Montserrat" w:cs="Arial"/>
          <w:bCs/>
        </w:rPr>
        <w:t>el acta circunstanciada No. DGTG-2153 de fecha 23 de mayo de 2019</w:t>
      </w:r>
      <w:r w:rsidR="00BF00BC" w:rsidRPr="004D3570">
        <w:rPr>
          <w:rFonts w:ascii="Montserrat" w:eastAsia="Calibri" w:hAnsi="Montserrat" w:cs="Arial"/>
          <w:bCs/>
        </w:rPr>
        <w:t>.</w:t>
      </w:r>
    </w:p>
    <w:p w:rsidR="00635C8C" w:rsidRPr="004D3570" w:rsidRDefault="00635C8C" w:rsidP="00662227">
      <w:pPr>
        <w:jc w:val="both"/>
        <w:rPr>
          <w:rFonts w:ascii="Montserrat" w:eastAsia="Calibri" w:hAnsi="Montserrat" w:cs="Arial"/>
          <w:bCs/>
        </w:rPr>
      </w:pPr>
    </w:p>
    <w:p w:rsidR="004E2476" w:rsidRPr="004D3570" w:rsidRDefault="00F05B34" w:rsidP="001917E2">
      <w:pPr>
        <w:ind w:right="45"/>
        <w:jc w:val="both"/>
        <w:rPr>
          <w:rFonts w:ascii="Montserrat" w:eastAsia="Calibri" w:hAnsi="Montserrat" w:cs="Arial"/>
          <w:bCs/>
        </w:rPr>
      </w:pPr>
      <w:r w:rsidRPr="004D3570">
        <w:rPr>
          <w:rFonts w:ascii="Montserrat" w:hAnsi="Montserrat" w:cs="Arial"/>
          <w:b/>
          <w:iCs/>
        </w:rPr>
        <w:t>Tercero.-</w:t>
      </w:r>
      <w:r w:rsidRPr="004D3570">
        <w:rPr>
          <w:rFonts w:ascii="Montserrat" w:hAnsi="Montserrat" w:cs="Arial"/>
          <w:iCs/>
        </w:rPr>
        <w:t xml:space="preserve"> </w:t>
      </w:r>
      <w:r w:rsidR="004E2476" w:rsidRPr="004D3570">
        <w:rPr>
          <w:rFonts w:ascii="Montserrat" w:hAnsi="Montserrat" w:cs="Arial"/>
          <w:bCs/>
        </w:rPr>
        <w:t xml:space="preserve">Que </w:t>
      </w:r>
      <w:r w:rsidR="006A351B" w:rsidRPr="004D3570">
        <w:rPr>
          <w:rFonts w:ascii="Montserrat" w:eastAsia="Calibri" w:hAnsi="Montserrat" w:cs="Arial"/>
          <w:bCs/>
        </w:rPr>
        <w:t xml:space="preserve">la </w:t>
      </w:r>
      <w:r w:rsidR="006A351B" w:rsidRPr="004D3570">
        <w:rPr>
          <w:rFonts w:ascii="Montserrat" w:eastAsia="Calibri" w:hAnsi="Montserrat" w:cs="Arial"/>
          <w:b/>
          <w:bCs/>
        </w:rPr>
        <w:t>DG</w:t>
      </w:r>
      <w:r w:rsidR="009433A0" w:rsidRPr="004D3570">
        <w:rPr>
          <w:rFonts w:ascii="Montserrat" w:eastAsia="Calibri" w:hAnsi="Montserrat" w:cs="Arial"/>
          <w:b/>
          <w:bCs/>
        </w:rPr>
        <w:t>TG</w:t>
      </w:r>
      <w:r w:rsidR="006A351B" w:rsidRPr="004D3570">
        <w:rPr>
          <w:rFonts w:ascii="Montserrat" w:eastAsia="Calibri" w:hAnsi="Montserrat" w:cs="Arial"/>
          <w:bCs/>
        </w:rPr>
        <w:t xml:space="preserve"> </w:t>
      </w:r>
      <w:r w:rsidR="004D3570">
        <w:rPr>
          <w:rFonts w:ascii="Montserrat" w:eastAsia="Calibri" w:hAnsi="Montserrat" w:cs="Arial"/>
          <w:bCs/>
        </w:rPr>
        <w:t>declaró</w:t>
      </w:r>
      <w:r w:rsidR="004E2476" w:rsidRPr="004D3570">
        <w:rPr>
          <w:rFonts w:ascii="Montserrat" w:eastAsia="Calibri" w:hAnsi="Montserrat" w:cs="Arial"/>
          <w:bCs/>
        </w:rPr>
        <w:t xml:space="preserve"> como </w:t>
      </w:r>
      <w:r w:rsidR="009433A0" w:rsidRPr="004D3570">
        <w:rPr>
          <w:rFonts w:ascii="Montserrat" w:eastAsia="Calibri" w:hAnsi="Montserrat" w:cs="Arial"/>
          <w:bCs/>
        </w:rPr>
        <w:t>inexistente</w:t>
      </w:r>
      <w:r w:rsidR="004E2476" w:rsidRPr="004D3570">
        <w:rPr>
          <w:rFonts w:ascii="Montserrat" w:eastAsia="Calibri" w:hAnsi="Montserrat" w:cs="Arial"/>
          <w:bCs/>
        </w:rPr>
        <w:t xml:space="preserve">, la información relativa a </w:t>
      </w:r>
      <w:r w:rsidR="009433A0" w:rsidRPr="004D3570">
        <w:rPr>
          <w:rFonts w:ascii="Montserrat" w:eastAsia="Calibri" w:hAnsi="Montserrat" w:cs="Arial"/>
          <w:bCs/>
        </w:rPr>
        <w:t>los r</w:t>
      </w:r>
      <w:r w:rsidR="009433A0" w:rsidRPr="004D3570">
        <w:rPr>
          <w:rFonts w:ascii="Montserrat" w:hAnsi="Montserrat"/>
          <w:lang w:eastAsia="es-ES"/>
        </w:rPr>
        <w:t>esultados del Grupo Intersecretarial para la implementación del Protocolo de Nagoya</w:t>
      </w:r>
      <w:r w:rsidR="004E2476" w:rsidRPr="004D3570">
        <w:rPr>
          <w:rFonts w:ascii="Montserrat" w:eastAsia="Calibri" w:hAnsi="Montserrat" w:cs="Arial"/>
          <w:bCs/>
        </w:rPr>
        <w:t>, de conformidad con lo siguiente:</w:t>
      </w:r>
    </w:p>
    <w:p w:rsidR="004E2476" w:rsidRPr="00BC2360" w:rsidRDefault="004E2476" w:rsidP="004E2476">
      <w:pPr>
        <w:ind w:right="335"/>
        <w:jc w:val="both"/>
        <w:rPr>
          <w:rFonts w:ascii="Montserrat" w:eastAsia="Calibri" w:hAnsi="Montserrat" w:cs="Arial"/>
          <w:bCs/>
        </w:rPr>
      </w:pPr>
    </w:p>
    <w:p w:rsidR="004E2476" w:rsidRPr="00BC2360" w:rsidRDefault="004E2476" w:rsidP="004E2476">
      <w:pPr>
        <w:pStyle w:val="Prrafodelista"/>
        <w:spacing w:after="120"/>
        <w:ind w:left="284" w:right="-1"/>
        <w:contextualSpacing w:val="0"/>
        <w:jc w:val="both"/>
        <w:rPr>
          <w:rFonts w:ascii="Montserrat" w:hAnsi="Montserrat" w:cs="Arial"/>
          <w:iCs/>
        </w:rPr>
      </w:pPr>
      <w:r w:rsidRPr="00C218D6">
        <w:rPr>
          <w:rFonts w:ascii="Montserrat" w:hAnsi="Montserrat" w:cs="Arial"/>
          <w:b/>
          <w:i/>
          <w:iCs/>
        </w:rPr>
        <w:t xml:space="preserve">Clasificación de la información: </w:t>
      </w:r>
      <w:r w:rsidR="009433A0" w:rsidRPr="00BC2360">
        <w:rPr>
          <w:rFonts w:ascii="Montserrat" w:hAnsi="Montserrat" w:cs="Arial"/>
          <w:iCs/>
        </w:rPr>
        <w:t>INEXISTENTE</w:t>
      </w:r>
      <w:r w:rsidRPr="00BC2360">
        <w:rPr>
          <w:rFonts w:ascii="Montserrat" w:hAnsi="Montserrat" w:cs="Arial"/>
          <w:iCs/>
        </w:rPr>
        <w:t>.</w:t>
      </w:r>
    </w:p>
    <w:p w:rsidR="009433A0" w:rsidRPr="00BC2360" w:rsidRDefault="00662227" w:rsidP="009433A0">
      <w:pPr>
        <w:spacing w:after="120"/>
        <w:ind w:left="284" w:right="-1"/>
        <w:jc w:val="both"/>
        <w:rPr>
          <w:rFonts w:ascii="Montserrat" w:hAnsi="Montserrat" w:cs="Arial"/>
          <w:b/>
          <w:iCs/>
          <w:color w:val="000000"/>
        </w:rPr>
      </w:pPr>
      <w:r w:rsidRPr="00C218D6">
        <w:rPr>
          <w:rFonts w:ascii="Montserrat" w:hAnsi="Montserrat" w:cs="Arial"/>
          <w:b/>
          <w:i/>
          <w:iCs/>
        </w:rPr>
        <w:t xml:space="preserve">Fundamento de la Clasificación de la información: </w:t>
      </w:r>
      <w:r w:rsidR="009433A0" w:rsidRPr="00BC2360">
        <w:rPr>
          <w:rFonts w:ascii="Montserrat" w:hAnsi="Montserrat" w:cs="Arial"/>
          <w:iCs/>
          <w:color w:val="000000"/>
        </w:rPr>
        <w:t>A</w:t>
      </w:r>
      <w:r w:rsidR="009433A0" w:rsidRPr="00BC2360">
        <w:rPr>
          <w:rFonts w:ascii="Montserrat" w:hAnsi="Montserrat" w:cs="Arial"/>
        </w:rPr>
        <w:t xml:space="preserve">rtículos </w:t>
      </w:r>
      <w:r w:rsidR="009433A0" w:rsidRPr="00BC2360">
        <w:rPr>
          <w:rFonts w:ascii="Montserrat" w:hAnsi="Montserrat" w:cs="Arial"/>
          <w:iCs/>
        </w:rPr>
        <w:t xml:space="preserve">65, fracción </w:t>
      </w:r>
      <w:r w:rsidR="009433A0" w:rsidRPr="00BC2360">
        <w:rPr>
          <w:rFonts w:ascii="Montserrat" w:hAnsi="Montserrat" w:cs="Arial"/>
          <w:iCs/>
          <w:color w:val="000000"/>
        </w:rPr>
        <w:t>II, 141 y 143</w:t>
      </w:r>
      <w:r w:rsidR="009433A0" w:rsidRPr="00BC2360">
        <w:rPr>
          <w:rFonts w:ascii="Montserrat" w:eastAsia="Calibri" w:hAnsi="Montserrat" w:cs="Arial"/>
          <w:color w:val="000000"/>
        </w:rPr>
        <w:t xml:space="preserve"> de la </w:t>
      </w:r>
      <w:r w:rsidR="009433A0" w:rsidRPr="00BC2360">
        <w:rPr>
          <w:rFonts w:ascii="Montserrat" w:hAnsi="Montserrat" w:cs="Arial"/>
          <w:b/>
        </w:rPr>
        <w:t>LFTAIP</w:t>
      </w:r>
      <w:r w:rsidR="009433A0" w:rsidRPr="00BC2360">
        <w:rPr>
          <w:rFonts w:ascii="Montserrat" w:hAnsi="Montserrat" w:cs="Arial"/>
        </w:rPr>
        <w:t>.</w:t>
      </w:r>
    </w:p>
    <w:p w:rsidR="004E2476" w:rsidRPr="00BC2360" w:rsidRDefault="00585EDB" w:rsidP="00585EDB">
      <w:pPr>
        <w:pStyle w:val="Prrafodelista"/>
        <w:tabs>
          <w:tab w:val="left" w:pos="708"/>
        </w:tabs>
        <w:spacing w:after="120"/>
        <w:ind w:left="284"/>
        <w:contextualSpacing w:val="0"/>
        <w:jc w:val="both"/>
        <w:rPr>
          <w:rFonts w:ascii="Montserrat" w:hAnsi="Montserrat" w:cs="Arial"/>
          <w:b/>
          <w:iCs/>
        </w:rPr>
      </w:pPr>
      <w:r w:rsidRPr="00C218D6">
        <w:rPr>
          <w:rFonts w:ascii="Montserrat" w:hAnsi="Montserrat" w:cs="Arial"/>
          <w:b/>
          <w:i/>
          <w:iCs/>
        </w:rPr>
        <w:t>Motivación de la Declaratoria de inexistencia de la información:</w:t>
      </w:r>
      <w:r w:rsidR="004E2476" w:rsidRPr="00C218D6">
        <w:rPr>
          <w:rFonts w:ascii="Montserrat" w:hAnsi="Montserrat" w:cs="Arial"/>
          <w:b/>
          <w:i/>
          <w:iCs/>
        </w:rPr>
        <w:t xml:space="preserve"> </w:t>
      </w:r>
      <w:r w:rsidR="004E2476" w:rsidRPr="00BC2360">
        <w:rPr>
          <w:rFonts w:ascii="Montserrat" w:hAnsi="Montserrat" w:cs="Arial"/>
        </w:rPr>
        <w:t>Toda vez que:</w:t>
      </w:r>
    </w:p>
    <w:p w:rsidR="001B4E23" w:rsidRPr="00BC2360" w:rsidRDefault="001B4E23" w:rsidP="001B4E23">
      <w:pPr>
        <w:pStyle w:val="Prrafodelista"/>
        <w:numPr>
          <w:ilvl w:val="0"/>
          <w:numId w:val="2"/>
        </w:numPr>
        <w:tabs>
          <w:tab w:val="left" w:pos="708"/>
        </w:tabs>
        <w:spacing w:after="120"/>
        <w:contextualSpacing w:val="0"/>
        <w:jc w:val="both"/>
        <w:rPr>
          <w:rFonts w:ascii="Montserrat" w:hAnsi="Montserrat" w:cs="Arial"/>
        </w:rPr>
      </w:pPr>
      <w:r w:rsidRPr="00BC2360">
        <w:rPr>
          <w:rFonts w:ascii="Montserrat" w:eastAsia="Calibri" w:hAnsi="Montserrat" w:cs="Arial"/>
          <w:b/>
          <w:bCs/>
        </w:rPr>
        <w:t>DGTG</w:t>
      </w:r>
      <w:r w:rsidRPr="00BC2360">
        <w:rPr>
          <w:rFonts w:ascii="Montserrat" w:eastAsia="Calibri" w:hAnsi="Montserrat" w:cs="Arial"/>
          <w:bCs/>
        </w:rPr>
        <w:t xml:space="preserve"> r</w:t>
      </w:r>
      <w:r w:rsidRPr="00BC2360">
        <w:rPr>
          <w:rFonts w:ascii="Montserrat" w:hAnsi="Montserrat" w:cs="Arial"/>
        </w:rPr>
        <w:t>ealizó una búsqueda exhaustiva de la información requerida en todos sus archivos, manifestando que no existen registros físicos o electrónicos que permitan identificar la información solicitada</w:t>
      </w:r>
      <w:r w:rsidR="00BC2360">
        <w:rPr>
          <w:rFonts w:ascii="Montserrat" w:hAnsi="Montserrat" w:cs="Arial"/>
        </w:rPr>
        <w:t xml:space="preserve">, reforzando lo anterior, con el acta </w:t>
      </w:r>
      <w:r w:rsidR="00BC2360" w:rsidRPr="004D3570">
        <w:rPr>
          <w:rFonts w:ascii="Montserrat" w:eastAsia="Calibri" w:hAnsi="Montserrat" w:cs="Arial"/>
          <w:bCs/>
        </w:rPr>
        <w:t>circunstanciada No. DGTG-2153 de fecha 23 de mayo de 2019</w:t>
      </w:r>
      <w:r w:rsidRPr="00BC2360">
        <w:rPr>
          <w:rFonts w:ascii="Montserrat" w:hAnsi="Montserrat" w:cs="Arial"/>
        </w:rPr>
        <w:t xml:space="preserve">. </w:t>
      </w:r>
    </w:p>
    <w:p w:rsidR="00EA096E" w:rsidRPr="00683C3A" w:rsidRDefault="00EA096E" w:rsidP="00783577">
      <w:pPr>
        <w:tabs>
          <w:tab w:val="left" w:pos="4230"/>
        </w:tabs>
        <w:autoSpaceDE w:val="0"/>
        <w:autoSpaceDN w:val="0"/>
        <w:adjustRightInd w:val="0"/>
        <w:jc w:val="both"/>
        <w:rPr>
          <w:rFonts w:ascii="Montserrat" w:hAnsi="Montserrat" w:cs="Arial"/>
          <w:highlight w:val="yellow"/>
        </w:rPr>
      </w:pPr>
    </w:p>
    <w:p w:rsidR="00BC2360" w:rsidRPr="000853E6" w:rsidRDefault="00BC2360" w:rsidP="00BC2360">
      <w:pPr>
        <w:tabs>
          <w:tab w:val="left" w:pos="4230"/>
        </w:tabs>
        <w:autoSpaceDE w:val="0"/>
        <w:autoSpaceDN w:val="0"/>
        <w:adjustRightInd w:val="0"/>
        <w:jc w:val="both"/>
        <w:rPr>
          <w:rFonts w:ascii="Montserrat" w:hAnsi="Montserrat" w:cs="Arial"/>
        </w:rPr>
      </w:pPr>
      <w:r w:rsidRPr="000853E6">
        <w:rPr>
          <w:rFonts w:ascii="Montserrat" w:hAnsi="Montserrat" w:cs="Arial"/>
        </w:rPr>
        <w:t>Con base en lo anteriormente expuesto y con fundamento en lo dispuesto por los artículos</w:t>
      </w:r>
      <w:r w:rsidRPr="000853E6">
        <w:rPr>
          <w:rFonts w:ascii="Montserrat" w:hAnsi="Montserrat" w:cs="Arial"/>
          <w:iCs/>
        </w:rPr>
        <w:t xml:space="preserve"> </w:t>
      </w:r>
      <w:r w:rsidRPr="000853E6">
        <w:rPr>
          <w:rFonts w:ascii="Montserrat" w:hAnsi="Montserrat" w:cs="Arial"/>
        </w:rPr>
        <w:t xml:space="preserve">65 fracción II, </w:t>
      </w:r>
      <w:r w:rsidRPr="000853E6">
        <w:rPr>
          <w:rFonts w:ascii="Montserrat" w:hAnsi="Montserrat" w:cs="Arial"/>
          <w:iCs/>
        </w:rPr>
        <w:t>97, 98 fracción II, 140, 141 fracción II y 143 de la</w:t>
      </w:r>
      <w:r w:rsidRPr="000853E6">
        <w:rPr>
          <w:rFonts w:ascii="Montserrat" w:hAnsi="Montserrat" w:cs="Arial"/>
        </w:rPr>
        <w:t xml:space="preserve"> </w:t>
      </w:r>
      <w:r w:rsidRPr="000853E6">
        <w:rPr>
          <w:rFonts w:ascii="Montserrat" w:eastAsia="Calibri" w:hAnsi="Montserrat" w:cs="Arial"/>
          <w:b/>
          <w:bCs/>
        </w:rPr>
        <w:t>LFTAIP</w:t>
      </w:r>
      <w:r w:rsidRPr="000853E6">
        <w:rPr>
          <w:rFonts w:ascii="Montserrat" w:hAnsi="Montserrat" w:cs="Arial"/>
        </w:rPr>
        <w:t>, este Comité de Transparencia emite la siguiente:</w:t>
      </w:r>
    </w:p>
    <w:p w:rsidR="00783577" w:rsidRDefault="00783577" w:rsidP="00783577">
      <w:pPr>
        <w:tabs>
          <w:tab w:val="left" w:pos="4230"/>
        </w:tabs>
        <w:autoSpaceDE w:val="0"/>
        <w:autoSpaceDN w:val="0"/>
        <w:adjustRightInd w:val="0"/>
        <w:jc w:val="both"/>
        <w:rPr>
          <w:rFonts w:ascii="Montserrat" w:hAnsi="Montserrat" w:cs="Arial"/>
          <w:highlight w:val="yellow"/>
        </w:rPr>
      </w:pPr>
    </w:p>
    <w:p w:rsidR="001A2D76" w:rsidRPr="00683C3A" w:rsidRDefault="001A2D76" w:rsidP="00783577">
      <w:pPr>
        <w:tabs>
          <w:tab w:val="left" w:pos="4230"/>
        </w:tabs>
        <w:autoSpaceDE w:val="0"/>
        <w:autoSpaceDN w:val="0"/>
        <w:adjustRightInd w:val="0"/>
        <w:jc w:val="both"/>
        <w:rPr>
          <w:rFonts w:ascii="Montserrat" w:hAnsi="Montserrat" w:cs="Arial"/>
          <w:highlight w:val="yellow"/>
        </w:rPr>
      </w:pPr>
    </w:p>
    <w:p w:rsidR="00783577" w:rsidRPr="00BC2360" w:rsidRDefault="00783577" w:rsidP="00783577">
      <w:pPr>
        <w:ind w:right="45"/>
        <w:contextualSpacing/>
        <w:jc w:val="center"/>
        <w:rPr>
          <w:rFonts w:ascii="Montserrat" w:eastAsia="Calibri" w:hAnsi="Montserrat" w:cs="Arial"/>
          <w:b/>
        </w:rPr>
      </w:pPr>
      <w:r w:rsidRPr="00BC2360">
        <w:rPr>
          <w:rFonts w:ascii="Montserrat" w:eastAsia="Calibri" w:hAnsi="Montserrat" w:cs="Arial"/>
          <w:b/>
        </w:rPr>
        <w:t xml:space="preserve">R E S O L U C I </w:t>
      </w:r>
      <w:proofErr w:type="spellStart"/>
      <w:r w:rsidRPr="00BC2360">
        <w:rPr>
          <w:rFonts w:ascii="Montserrat" w:eastAsia="Calibri" w:hAnsi="Montserrat" w:cs="Arial"/>
          <w:b/>
        </w:rPr>
        <w:t>Ó</w:t>
      </w:r>
      <w:proofErr w:type="spellEnd"/>
      <w:r w:rsidRPr="00BC2360">
        <w:rPr>
          <w:rFonts w:ascii="Montserrat" w:eastAsia="Calibri" w:hAnsi="Montserrat" w:cs="Arial"/>
          <w:b/>
        </w:rPr>
        <w:t xml:space="preserve"> N</w:t>
      </w:r>
    </w:p>
    <w:p w:rsidR="00783577" w:rsidRPr="00BC2360" w:rsidRDefault="00783577" w:rsidP="00783577">
      <w:pPr>
        <w:tabs>
          <w:tab w:val="left" w:pos="0"/>
        </w:tabs>
        <w:rPr>
          <w:rFonts w:ascii="Montserrat" w:hAnsi="Montserrat" w:cs="Arial"/>
          <w:bCs/>
        </w:rPr>
      </w:pPr>
    </w:p>
    <w:p w:rsidR="00783577" w:rsidRPr="00BC2360" w:rsidRDefault="00783577" w:rsidP="00783577">
      <w:pPr>
        <w:ind w:left="1418" w:right="-1" w:hanging="1418"/>
        <w:jc w:val="both"/>
        <w:rPr>
          <w:rFonts w:ascii="Montserrat" w:hAnsi="Montserrat" w:cs="Arial"/>
        </w:rPr>
      </w:pPr>
      <w:r w:rsidRPr="00BC2360">
        <w:rPr>
          <w:rFonts w:ascii="Montserrat" w:hAnsi="Montserrat" w:cs="Arial"/>
          <w:b/>
          <w:bCs/>
        </w:rPr>
        <w:t>PRIMERO.-</w:t>
      </w:r>
      <w:r w:rsidRPr="00BC2360">
        <w:rPr>
          <w:rFonts w:ascii="Montserrat" w:hAnsi="Montserrat" w:cs="Arial"/>
          <w:b/>
          <w:bCs/>
        </w:rPr>
        <w:tab/>
      </w:r>
      <w:r w:rsidR="00BC2360" w:rsidRPr="00BC2360">
        <w:rPr>
          <w:rFonts w:ascii="Montserrat" w:hAnsi="Montserrat" w:cs="Arial"/>
        </w:rPr>
        <w:t xml:space="preserve">Se CONFIRMA la declaración de inexistencia de la información consistente en </w:t>
      </w:r>
      <w:r w:rsidR="00BC2360" w:rsidRPr="00BC2360">
        <w:rPr>
          <w:rFonts w:ascii="Montserrat" w:eastAsia="Calibri" w:hAnsi="Montserrat" w:cs="Arial"/>
          <w:bCs/>
        </w:rPr>
        <w:t>los r</w:t>
      </w:r>
      <w:r w:rsidR="00BC2360" w:rsidRPr="00BC2360">
        <w:rPr>
          <w:rFonts w:ascii="Montserrat" w:hAnsi="Montserrat"/>
          <w:lang w:eastAsia="es-ES"/>
        </w:rPr>
        <w:t>esultados del Grupo Intersecretarial para la implementación del Protocolo de Nagoya</w:t>
      </w:r>
      <w:r w:rsidRPr="00BC2360">
        <w:rPr>
          <w:rFonts w:ascii="Montserrat" w:hAnsi="Montserrat" w:cs="Arial"/>
        </w:rPr>
        <w:t xml:space="preserve">, conforme a lo señalado en el Considerando </w:t>
      </w:r>
      <w:r w:rsidR="00BC2360">
        <w:rPr>
          <w:rFonts w:ascii="Montserrat" w:hAnsi="Montserrat" w:cs="Arial"/>
        </w:rPr>
        <w:t>Tercero</w:t>
      </w:r>
      <w:r w:rsidR="00BC2360" w:rsidRPr="00BC2360">
        <w:rPr>
          <w:rFonts w:ascii="Montserrat" w:hAnsi="Montserrat" w:cs="Arial"/>
        </w:rPr>
        <w:t xml:space="preserve"> </w:t>
      </w:r>
      <w:r w:rsidRPr="00BC2360">
        <w:rPr>
          <w:rFonts w:ascii="Montserrat" w:hAnsi="Montserrat" w:cs="Arial"/>
        </w:rPr>
        <w:t>de la presente resolución.</w:t>
      </w:r>
    </w:p>
    <w:p w:rsidR="00783577" w:rsidRPr="00BC2360" w:rsidRDefault="00783577" w:rsidP="00783577">
      <w:pPr>
        <w:ind w:left="1418" w:right="-1" w:hanging="1418"/>
        <w:jc w:val="both"/>
        <w:rPr>
          <w:rFonts w:ascii="Montserrat" w:hAnsi="Montserrat" w:cs="Arial"/>
        </w:rPr>
      </w:pPr>
    </w:p>
    <w:p w:rsidR="00BC2360" w:rsidRPr="00BC2360" w:rsidRDefault="00783577" w:rsidP="00BC2360">
      <w:pPr>
        <w:ind w:left="1418" w:right="-1" w:hanging="1418"/>
        <w:jc w:val="both"/>
        <w:rPr>
          <w:rFonts w:ascii="Montserrat" w:hAnsi="Montserrat" w:cs="Arial"/>
        </w:rPr>
      </w:pPr>
      <w:r w:rsidRPr="00BC2360">
        <w:rPr>
          <w:rFonts w:ascii="Montserrat" w:hAnsi="Montserrat" w:cs="Arial"/>
          <w:b/>
          <w:bCs/>
        </w:rPr>
        <w:lastRenderedPageBreak/>
        <w:t>SEGUNDO</w:t>
      </w:r>
      <w:r w:rsidRPr="00BC2360">
        <w:rPr>
          <w:rFonts w:ascii="Montserrat" w:hAnsi="Montserrat" w:cs="Arial"/>
          <w:b/>
        </w:rPr>
        <w:t>.-</w:t>
      </w:r>
      <w:r w:rsidRPr="00BC2360">
        <w:rPr>
          <w:rFonts w:ascii="Montserrat" w:hAnsi="Montserrat" w:cs="Arial"/>
        </w:rPr>
        <w:tab/>
      </w:r>
      <w:r w:rsidR="00BC2360" w:rsidRPr="00BC2360">
        <w:rPr>
          <w:rFonts w:ascii="Montserrat" w:hAnsi="Montserrat" w:cs="Arial"/>
        </w:rPr>
        <w:t xml:space="preserve">Entréguese al solicitante mediante la vía elegida al presentar la solicitud de acceso a la información pública, con fundamento en el artículo 136 de la </w:t>
      </w:r>
      <w:r w:rsidR="00BC2360" w:rsidRPr="00BC2360">
        <w:rPr>
          <w:rFonts w:ascii="Montserrat" w:hAnsi="Montserrat" w:cs="Arial"/>
          <w:b/>
        </w:rPr>
        <w:t>LFTAIP</w:t>
      </w:r>
      <w:r w:rsidR="00BC2360" w:rsidRPr="00BC2360">
        <w:rPr>
          <w:rFonts w:ascii="Montserrat" w:hAnsi="Montserrat" w:cs="Arial"/>
        </w:rPr>
        <w:t>, la documentación referida en el Considerando Segundo de la presente resolución.</w:t>
      </w:r>
    </w:p>
    <w:p w:rsidR="00B27FBB" w:rsidRPr="00BC2360" w:rsidRDefault="00B27FBB" w:rsidP="00EA096E">
      <w:pPr>
        <w:ind w:left="1418" w:right="-1" w:hanging="1418"/>
        <w:jc w:val="both"/>
        <w:rPr>
          <w:rFonts w:ascii="Montserrat" w:hAnsi="Montserrat" w:cs="Arial"/>
        </w:rPr>
      </w:pPr>
    </w:p>
    <w:p w:rsidR="00BC2360" w:rsidRPr="00BC2360" w:rsidRDefault="0096687E" w:rsidP="00BC2360">
      <w:pPr>
        <w:tabs>
          <w:tab w:val="left" w:pos="1560"/>
          <w:tab w:val="left" w:pos="1843"/>
        </w:tabs>
        <w:ind w:left="1418" w:right="-1" w:hanging="1418"/>
        <w:jc w:val="both"/>
        <w:rPr>
          <w:rFonts w:ascii="Montserrat" w:hAnsi="Montserrat" w:cs="Arial"/>
        </w:rPr>
      </w:pPr>
      <w:r w:rsidRPr="00BC2360">
        <w:rPr>
          <w:rFonts w:ascii="Montserrat" w:hAnsi="Montserrat" w:cs="Arial"/>
          <w:b/>
          <w:bCs/>
        </w:rPr>
        <w:t>TERCERO</w:t>
      </w:r>
      <w:r w:rsidRPr="00BC2360">
        <w:rPr>
          <w:rFonts w:ascii="Montserrat" w:hAnsi="Montserrat" w:cs="Arial"/>
          <w:b/>
        </w:rPr>
        <w:t>.-</w:t>
      </w:r>
      <w:r w:rsidRPr="00BC2360">
        <w:rPr>
          <w:rFonts w:ascii="Montserrat" w:hAnsi="Montserrat" w:cs="Arial"/>
        </w:rPr>
        <w:tab/>
      </w:r>
      <w:r w:rsidR="00BC2360" w:rsidRPr="00BC2360">
        <w:rPr>
          <w:rFonts w:ascii="Montserrat" w:hAnsi="Montserrat" w:cs="Arial"/>
        </w:rPr>
        <w:t>NOTIFÍQUESE copia de la presente resolución al solicitante, a través de la vía elegida al presentar la solicitud de acceso a la información pública.</w:t>
      </w:r>
    </w:p>
    <w:p w:rsidR="00EA096E" w:rsidRPr="00BC2360" w:rsidRDefault="00EA096E" w:rsidP="00783577">
      <w:pPr>
        <w:ind w:left="1418" w:right="-1" w:hanging="1418"/>
        <w:jc w:val="both"/>
        <w:rPr>
          <w:rFonts w:ascii="Montserrat" w:hAnsi="Montserrat" w:cs="Arial"/>
        </w:rPr>
      </w:pPr>
    </w:p>
    <w:p w:rsidR="00783577" w:rsidRPr="00BC2360" w:rsidRDefault="0096687E" w:rsidP="00783577">
      <w:pPr>
        <w:ind w:left="1418" w:right="-1" w:hanging="1418"/>
        <w:jc w:val="both"/>
        <w:rPr>
          <w:rFonts w:ascii="Montserrat" w:hAnsi="Montserrat" w:cs="Arial"/>
        </w:rPr>
      </w:pPr>
      <w:r w:rsidRPr="00BC2360">
        <w:rPr>
          <w:rFonts w:ascii="Montserrat" w:hAnsi="Montserrat" w:cs="Arial"/>
          <w:b/>
          <w:bCs/>
        </w:rPr>
        <w:t>CUARTO.-</w:t>
      </w:r>
      <w:r w:rsidRPr="00BC2360">
        <w:rPr>
          <w:rFonts w:ascii="Montserrat" w:hAnsi="Montserrat" w:cs="Arial"/>
          <w:b/>
          <w:bCs/>
        </w:rPr>
        <w:tab/>
      </w:r>
      <w:r w:rsidR="00BC2360" w:rsidRPr="00BC2360">
        <w:rPr>
          <w:rFonts w:ascii="Montserrat" w:hAnsi="Montserrat" w:cs="Arial"/>
          <w:bCs/>
        </w:rPr>
        <w:t>Publíquese la presente resolución en el sitio de internet de esta dependencia.</w:t>
      </w:r>
    </w:p>
    <w:p w:rsidR="00E72C0D" w:rsidRPr="00BC2360" w:rsidRDefault="00E72C0D" w:rsidP="00783577">
      <w:pPr>
        <w:ind w:left="1418" w:right="-1" w:hanging="1418"/>
        <w:jc w:val="both"/>
        <w:rPr>
          <w:rFonts w:ascii="Montserrat" w:hAnsi="Montserrat" w:cs="Arial"/>
        </w:rPr>
      </w:pPr>
    </w:p>
    <w:p w:rsidR="00783577" w:rsidRPr="00BC2360" w:rsidRDefault="0096687E" w:rsidP="00783577">
      <w:pPr>
        <w:tabs>
          <w:tab w:val="left" w:pos="1560"/>
          <w:tab w:val="left" w:pos="1843"/>
        </w:tabs>
        <w:ind w:left="1418" w:right="-1" w:hanging="1418"/>
        <w:jc w:val="both"/>
        <w:rPr>
          <w:rFonts w:ascii="Montserrat" w:hAnsi="Montserrat" w:cs="Arial"/>
        </w:rPr>
      </w:pPr>
      <w:r w:rsidRPr="00BC2360">
        <w:rPr>
          <w:rFonts w:ascii="Montserrat" w:hAnsi="Montserrat" w:cs="Arial"/>
          <w:b/>
          <w:bCs/>
        </w:rPr>
        <w:t>QUINTO</w:t>
      </w:r>
      <w:r w:rsidRPr="00BC2360">
        <w:rPr>
          <w:rFonts w:ascii="Montserrat" w:hAnsi="Montserrat" w:cs="Arial"/>
          <w:bCs/>
        </w:rPr>
        <w:t>.-</w:t>
      </w:r>
      <w:r w:rsidRPr="00BC2360">
        <w:rPr>
          <w:rFonts w:ascii="Montserrat" w:hAnsi="Montserrat" w:cs="Arial"/>
          <w:bCs/>
        </w:rPr>
        <w:tab/>
      </w:r>
      <w:r w:rsidR="00BC2360" w:rsidRPr="00BC2360">
        <w:rPr>
          <w:rFonts w:ascii="Montserrat" w:hAnsi="Montserrat" w:cs="Arial"/>
          <w:bCs/>
        </w:rPr>
        <w:t xml:space="preserve">Se hace del conocimiento del solicitante, que de conformidad con lo dispuesto en los artículos 147 y 148 de la </w:t>
      </w:r>
      <w:r w:rsidR="00BC2360" w:rsidRPr="00BC2360">
        <w:rPr>
          <w:rFonts w:ascii="Montserrat" w:hAnsi="Montserrat" w:cs="Arial"/>
          <w:b/>
        </w:rPr>
        <w:t>LFTAIP</w:t>
      </w:r>
      <w:r w:rsidR="00BC2360" w:rsidRPr="00BC2360">
        <w:rPr>
          <w:rFonts w:ascii="Montserrat" w:hAnsi="Montserrat" w:cs="Arial"/>
          <w:bCs/>
        </w:rPr>
        <w:t xml:space="preserve">, podrá interponer, por sí mismo o a través de su representante, de manera directa o por escrito, o por medios electrónicos, recurso de revisión ante el </w:t>
      </w:r>
      <w:r w:rsidR="00BC2360" w:rsidRPr="00BC2360">
        <w:rPr>
          <w:rFonts w:ascii="Montserrat" w:hAnsi="Montserrat" w:cs="Arial"/>
          <w:b/>
          <w:bCs/>
        </w:rPr>
        <w:t>INAI</w:t>
      </w:r>
      <w:r w:rsidR="00BC2360" w:rsidRPr="00BC2360">
        <w:rPr>
          <w:rFonts w:ascii="Montserrat" w:hAnsi="Montserrat" w:cs="Arial"/>
          <w:bCs/>
        </w:rPr>
        <w:t xml:space="preserve"> o ante esta Unidad de Transparencia, dentro de los 15 días hábiles siguientes a la fecha de la notificación de la respuesta, medio de impugnación que deberá contener los requisitos previstos en el artículo 149 de la </w:t>
      </w:r>
      <w:r w:rsidR="00BC2360" w:rsidRPr="00BC2360">
        <w:rPr>
          <w:rFonts w:ascii="Montserrat" w:hAnsi="Montserrat" w:cs="Arial"/>
          <w:b/>
        </w:rPr>
        <w:t>LFTAIP</w:t>
      </w:r>
      <w:r w:rsidR="00BC2360" w:rsidRPr="00BC2360">
        <w:rPr>
          <w:rFonts w:ascii="Montserrat" w:hAnsi="Montserrat" w:cs="Arial"/>
        </w:rPr>
        <w:t>.</w:t>
      </w:r>
    </w:p>
    <w:p w:rsidR="00783577" w:rsidRDefault="00783577" w:rsidP="00783577">
      <w:pPr>
        <w:tabs>
          <w:tab w:val="left" w:pos="1560"/>
          <w:tab w:val="left" w:pos="1843"/>
        </w:tabs>
        <w:autoSpaceDE w:val="0"/>
        <w:autoSpaceDN w:val="0"/>
        <w:adjustRightInd w:val="0"/>
        <w:ind w:left="1418" w:hanging="1418"/>
        <w:jc w:val="both"/>
        <w:rPr>
          <w:rFonts w:ascii="Montserrat" w:hAnsi="Montserrat" w:cs="Arial"/>
          <w:bCs/>
        </w:rPr>
      </w:pPr>
    </w:p>
    <w:p w:rsidR="000026CA" w:rsidRPr="00BC2360" w:rsidRDefault="00E07518" w:rsidP="00783577">
      <w:pPr>
        <w:autoSpaceDE w:val="0"/>
        <w:autoSpaceDN w:val="0"/>
        <w:adjustRightInd w:val="0"/>
        <w:jc w:val="both"/>
        <w:rPr>
          <w:rFonts w:ascii="Montserrat" w:eastAsia="Times New Roman" w:hAnsi="Montserrat" w:cs="Arial"/>
          <w:bCs/>
          <w:sz w:val="24"/>
        </w:rPr>
      </w:pPr>
      <w:r w:rsidRPr="007A0D1C">
        <w:rPr>
          <w:rFonts w:ascii="Montserrat" w:hAnsi="Montserrat" w:cs="Arial"/>
        </w:rPr>
        <w:t xml:space="preserve">Así lo resolvieron, </w:t>
      </w:r>
      <w:r>
        <w:rPr>
          <w:rFonts w:ascii="Montserrat" w:hAnsi="Montserrat" w:cs="Arial"/>
        </w:rPr>
        <w:t>por mayoría, lo</w:t>
      </w:r>
      <w:r w:rsidRPr="007A0D1C">
        <w:rPr>
          <w:rFonts w:ascii="Montserrat" w:hAnsi="Montserrat" w:cs="Arial"/>
        </w:rPr>
        <w:t xml:space="preserve">s integrantes del </w:t>
      </w:r>
      <w:r w:rsidRPr="00185FD3">
        <w:rPr>
          <w:rFonts w:ascii="Montserrat" w:hAnsi="Montserrat" w:cs="Arial"/>
        </w:rPr>
        <w:t>Comité de Transparencia</w:t>
      </w:r>
      <w:r>
        <w:rPr>
          <w:rFonts w:ascii="Montserrat" w:hAnsi="Montserrat" w:cs="Arial"/>
        </w:rPr>
        <w:t xml:space="preserve"> Elia García Moreno, </w:t>
      </w:r>
      <w:r w:rsidRPr="00CF6F72">
        <w:rPr>
          <w:rFonts w:ascii="Montserrat" w:hAnsi="Montserrat" w:cs="Arial"/>
        </w:rPr>
        <w:t>Titular de la Unidad de Transparencia y</w:t>
      </w:r>
      <w:r>
        <w:rPr>
          <w:rFonts w:ascii="Montserrat" w:hAnsi="Montserrat" w:cs="Arial"/>
        </w:rPr>
        <w:t xml:space="preserve"> </w:t>
      </w:r>
      <w:r w:rsidRPr="00CF6F72">
        <w:rPr>
          <w:rFonts w:ascii="Montserrat" w:hAnsi="Montserrat" w:cs="Arial"/>
        </w:rPr>
        <w:t>Presidenta del Comité de Transparencia</w:t>
      </w:r>
      <w:r>
        <w:rPr>
          <w:rFonts w:ascii="Montserrat" w:hAnsi="Montserrat" w:cs="Arial"/>
        </w:rPr>
        <w:t xml:space="preserve"> y Laura Beatriz Moreno Rodríguez, </w:t>
      </w:r>
      <w:r w:rsidRPr="002F21CD">
        <w:rPr>
          <w:rFonts w:ascii="Montserrat" w:hAnsi="Montserrat"/>
        </w:rPr>
        <w:t>Directora General del Acervo Histórico Diplomático y Coordinadora de Archivos de la Secretaría de Relaciones Exteriores</w:t>
      </w:r>
      <w:r>
        <w:rPr>
          <w:rFonts w:ascii="Montserrat" w:hAnsi="Montserrat" w:cs="Arial"/>
        </w:rPr>
        <w:t xml:space="preserve">; con voto particular de Octavio Díaz García de León, </w:t>
      </w:r>
      <w:r w:rsidRPr="002F21CD">
        <w:rPr>
          <w:rFonts w:ascii="Montserrat" w:hAnsi="Montserrat"/>
        </w:rPr>
        <w:t>Titular del Órgano Interno de Control en la Secretaría</w:t>
      </w:r>
      <w:r>
        <w:rPr>
          <w:rFonts w:ascii="Montserrat" w:hAnsi="Montserrat"/>
        </w:rPr>
        <w:t xml:space="preserve"> </w:t>
      </w:r>
      <w:r w:rsidRPr="002F21CD">
        <w:rPr>
          <w:rFonts w:ascii="Montserrat" w:hAnsi="Montserrat"/>
        </w:rPr>
        <w:t>de Relaciones Exteriore</w:t>
      </w:r>
      <w:r>
        <w:rPr>
          <w:rFonts w:ascii="Montserrat" w:hAnsi="Montserrat"/>
        </w:rPr>
        <w:t>s</w:t>
      </w:r>
      <w:r w:rsidRPr="007A0D1C">
        <w:rPr>
          <w:rFonts w:ascii="Montserrat" w:hAnsi="Montserrat" w:cs="Arial"/>
        </w:rPr>
        <w:t>,</w:t>
      </w:r>
      <w:r w:rsidR="00783577" w:rsidRPr="00BC2360">
        <w:rPr>
          <w:rFonts w:ascii="Montserrat" w:hAnsi="Montserrat" w:cs="Arial"/>
        </w:rPr>
        <w:t xml:space="preserve"> el día </w:t>
      </w:r>
      <w:r w:rsidR="0096687E" w:rsidRPr="00BC2360">
        <w:rPr>
          <w:rFonts w:ascii="Montserrat" w:hAnsi="Montserrat" w:cs="Arial"/>
        </w:rPr>
        <w:t>0</w:t>
      </w:r>
      <w:r w:rsidR="00E76884">
        <w:rPr>
          <w:rFonts w:ascii="Montserrat" w:hAnsi="Montserrat" w:cs="Arial"/>
        </w:rPr>
        <w:t>7</w:t>
      </w:r>
      <w:r w:rsidR="00FD36AB" w:rsidRPr="00BC2360">
        <w:rPr>
          <w:rFonts w:ascii="Montserrat" w:hAnsi="Montserrat" w:cs="Arial"/>
        </w:rPr>
        <w:t xml:space="preserve"> de </w:t>
      </w:r>
      <w:r w:rsidR="0096687E" w:rsidRPr="00BC2360">
        <w:rPr>
          <w:rFonts w:ascii="Montserrat" w:hAnsi="Montserrat" w:cs="Arial"/>
        </w:rPr>
        <w:t>junio</w:t>
      </w:r>
      <w:r w:rsidR="00FD36AB" w:rsidRPr="00BC2360">
        <w:rPr>
          <w:rFonts w:ascii="Montserrat" w:hAnsi="Montserrat" w:cs="Arial"/>
        </w:rPr>
        <w:t xml:space="preserve"> de 2019</w:t>
      </w:r>
      <w:r w:rsidR="00783577" w:rsidRPr="00BC2360">
        <w:rPr>
          <w:rFonts w:ascii="Montserrat" w:hAnsi="Montserrat" w:cs="Arial"/>
        </w:rPr>
        <w:t>.</w:t>
      </w:r>
    </w:p>
    <w:p w:rsidR="00EA096E" w:rsidRPr="00BC2360" w:rsidRDefault="00EA096E" w:rsidP="00EA096E">
      <w:pPr>
        <w:autoSpaceDE w:val="0"/>
        <w:autoSpaceDN w:val="0"/>
        <w:adjustRightInd w:val="0"/>
        <w:jc w:val="both"/>
        <w:rPr>
          <w:rFonts w:ascii="Montserrat" w:eastAsia="Times New Roman" w:hAnsi="Montserrat" w:cs="Arial"/>
          <w:bCs/>
          <w:sz w:val="24"/>
        </w:rPr>
      </w:pPr>
      <w:bookmarkStart w:id="0" w:name="_GoBack"/>
      <w:bookmarkEnd w:id="0"/>
    </w:p>
    <w:tbl>
      <w:tblPr>
        <w:tblStyle w:val="Tablaconcuadrcula"/>
        <w:tblpPr w:leftFromText="141" w:rightFromText="141" w:vertAnchor="text" w:tblpX="-44" w:tblpY="1"/>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3"/>
        <w:gridCol w:w="703"/>
        <w:gridCol w:w="1702"/>
        <w:gridCol w:w="425"/>
        <w:gridCol w:w="2548"/>
        <w:gridCol w:w="396"/>
        <w:gridCol w:w="1876"/>
      </w:tblGrid>
      <w:tr w:rsidR="00EA096E" w:rsidRPr="00BC2360" w:rsidTr="002779FA">
        <w:tc>
          <w:tcPr>
            <w:tcW w:w="2976" w:type="dxa"/>
            <w:gridSpan w:val="2"/>
          </w:tcPr>
          <w:p w:rsidR="00EA096E" w:rsidRPr="00BC2360" w:rsidRDefault="00EA096E" w:rsidP="002779FA">
            <w:pPr>
              <w:autoSpaceDE w:val="0"/>
              <w:autoSpaceDN w:val="0"/>
              <w:adjustRightInd w:val="0"/>
              <w:jc w:val="both"/>
              <w:rPr>
                <w:rFonts w:ascii="Montserrat" w:hAnsi="Montserrat" w:cs="Arial"/>
                <w:bCs/>
                <w:sz w:val="22"/>
                <w:szCs w:val="22"/>
                <w:lang w:val="es-ES"/>
              </w:rPr>
            </w:pPr>
          </w:p>
        </w:tc>
        <w:tc>
          <w:tcPr>
            <w:tcW w:w="4675" w:type="dxa"/>
            <w:gridSpan w:val="3"/>
            <w:tcBorders>
              <w:bottom w:val="single" w:sz="12" w:space="0" w:color="auto"/>
            </w:tcBorders>
            <w:shd w:val="clear" w:color="auto" w:fill="auto"/>
          </w:tcPr>
          <w:p w:rsidR="00E76884" w:rsidRPr="00BC2360" w:rsidRDefault="00E76884" w:rsidP="002779FA">
            <w:pPr>
              <w:pStyle w:val="Sinespaciado"/>
              <w:jc w:val="center"/>
              <w:rPr>
                <w:rFonts w:ascii="Montserrat" w:hAnsi="Montserrat" w:cs="Arial"/>
                <w:sz w:val="22"/>
                <w:szCs w:val="22"/>
              </w:rPr>
            </w:pPr>
          </w:p>
          <w:p w:rsidR="0096687E" w:rsidRPr="00BC2360" w:rsidRDefault="0096687E" w:rsidP="002779FA">
            <w:pPr>
              <w:pStyle w:val="Sinespaciado"/>
              <w:jc w:val="center"/>
              <w:rPr>
                <w:rFonts w:ascii="Montserrat" w:hAnsi="Montserrat" w:cs="Arial"/>
                <w:sz w:val="22"/>
                <w:szCs w:val="22"/>
              </w:rPr>
            </w:pPr>
          </w:p>
          <w:p w:rsidR="00EA096E" w:rsidRPr="00BC2360" w:rsidRDefault="00EA096E" w:rsidP="002779FA">
            <w:pPr>
              <w:pStyle w:val="Sinespaciado"/>
              <w:jc w:val="center"/>
              <w:rPr>
                <w:rFonts w:ascii="Montserrat" w:hAnsi="Montserrat" w:cs="Arial"/>
                <w:b/>
                <w:sz w:val="22"/>
                <w:szCs w:val="22"/>
              </w:rPr>
            </w:pPr>
          </w:p>
        </w:tc>
        <w:tc>
          <w:tcPr>
            <w:tcW w:w="2272" w:type="dxa"/>
            <w:gridSpan w:val="2"/>
            <w:shd w:val="clear" w:color="auto" w:fill="auto"/>
          </w:tcPr>
          <w:p w:rsidR="00EA096E" w:rsidRPr="00BC2360" w:rsidRDefault="00EA096E" w:rsidP="002779FA">
            <w:pPr>
              <w:pStyle w:val="Sinespaciado"/>
              <w:jc w:val="center"/>
              <w:rPr>
                <w:rFonts w:ascii="Montserrat" w:hAnsi="Montserrat" w:cs="Arial"/>
                <w:b/>
                <w:sz w:val="22"/>
                <w:szCs w:val="22"/>
              </w:rPr>
            </w:pPr>
          </w:p>
        </w:tc>
      </w:tr>
      <w:tr w:rsidR="00EA096E" w:rsidRPr="00BC2360" w:rsidTr="002779FA">
        <w:tc>
          <w:tcPr>
            <w:tcW w:w="2976" w:type="dxa"/>
            <w:gridSpan w:val="2"/>
          </w:tcPr>
          <w:p w:rsidR="00EA096E" w:rsidRPr="00BC2360" w:rsidRDefault="00EA096E" w:rsidP="002779FA">
            <w:pPr>
              <w:autoSpaceDE w:val="0"/>
              <w:autoSpaceDN w:val="0"/>
              <w:adjustRightInd w:val="0"/>
              <w:jc w:val="both"/>
              <w:rPr>
                <w:rFonts w:ascii="Montserrat" w:hAnsi="Montserrat" w:cs="Arial"/>
                <w:b/>
                <w:bCs/>
                <w:sz w:val="22"/>
                <w:szCs w:val="22"/>
                <w:lang w:val="es-ES"/>
              </w:rPr>
            </w:pPr>
          </w:p>
        </w:tc>
        <w:tc>
          <w:tcPr>
            <w:tcW w:w="4675" w:type="dxa"/>
            <w:gridSpan w:val="3"/>
            <w:tcBorders>
              <w:top w:val="single" w:sz="12" w:space="0" w:color="auto"/>
            </w:tcBorders>
            <w:shd w:val="clear" w:color="auto" w:fill="auto"/>
            <w:hideMark/>
          </w:tcPr>
          <w:p w:rsidR="00EA096E" w:rsidRPr="00BC2360" w:rsidRDefault="00EA096E" w:rsidP="002779FA">
            <w:pPr>
              <w:ind w:right="45"/>
              <w:contextualSpacing/>
              <w:jc w:val="center"/>
              <w:rPr>
                <w:rFonts w:ascii="Montserrat ExtraBold" w:hAnsi="Montserrat ExtraBold" w:cs="Arial"/>
                <w:b/>
                <w:sz w:val="22"/>
                <w:szCs w:val="22"/>
              </w:rPr>
            </w:pPr>
            <w:r w:rsidRPr="00BC2360">
              <w:rPr>
                <w:rFonts w:ascii="Montserrat ExtraBold" w:eastAsia="Calibri" w:hAnsi="Montserrat ExtraBold" w:cs="Arial"/>
                <w:b/>
                <w:sz w:val="22"/>
                <w:szCs w:val="22"/>
              </w:rPr>
              <w:t>ELIA GARCÍA MORENO</w:t>
            </w:r>
          </w:p>
        </w:tc>
        <w:tc>
          <w:tcPr>
            <w:tcW w:w="2272" w:type="dxa"/>
            <w:gridSpan w:val="2"/>
            <w:shd w:val="clear" w:color="auto" w:fill="auto"/>
          </w:tcPr>
          <w:p w:rsidR="00EA096E" w:rsidRPr="00BC2360" w:rsidRDefault="00EA096E" w:rsidP="002779FA">
            <w:pPr>
              <w:pStyle w:val="Sinespaciado"/>
              <w:jc w:val="center"/>
              <w:rPr>
                <w:rFonts w:ascii="Montserrat" w:hAnsi="Montserrat" w:cs="Arial"/>
                <w:b/>
                <w:sz w:val="22"/>
                <w:szCs w:val="22"/>
              </w:rPr>
            </w:pPr>
          </w:p>
        </w:tc>
      </w:tr>
      <w:tr w:rsidR="00EA096E" w:rsidRPr="00BC2360" w:rsidTr="002779FA">
        <w:tc>
          <w:tcPr>
            <w:tcW w:w="2273" w:type="dxa"/>
          </w:tcPr>
          <w:p w:rsidR="00EA096E" w:rsidRPr="00BC2360" w:rsidRDefault="00EA096E" w:rsidP="002779FA">
            <w:pPr>
              <w:pStyle w:val="Sinespaciado"/>
              <w:jc w:val="center"/>
              <w:rPr>
                <w:rFonts w:ascii="Montserrat" w:hAnsi="Montserrat" w:cs="Arial"/>
                <w:b/>
                <w:sz w:val="22"/>
                <w:szCs w:val="22"/>
              </w:rPr>
            </w:pPr>
          </w:p>
        </w:tc>
        <w:tc>
          <w:tcPr>
            <w:tcW w:w="5774" w:type="dxa"/>
            <w:gridSpan w:val="5"/>
            <w:shd w:val="clear" w:color="auto" w:fill="auto"/>
            <w:hideMark/>
          </w:tcPr>
          <w:p w:rsidR="00EA096E" w:rsidRPr="00BC2360" w:rsidRDefault="00EA096E" w:rsidP="00E76884">
            <w:pPr>
              <w:pStyle w:val="Sinespaciado"/>
              <w:ind w:left="708" w:right="426"/>
              <w:jc w:val="both"/>
              <w:rPr>
                <w:rFonts w:ascii="Montserrat" w:hAnsi="Montserrat"/>
                <w:sz w:val="22"/>
                <w:szCs w:val="22"/>
              </w:rPr>
            </w:pPr>
            <w:r w:rsidRPr="00BC2360">
              <w:rPr>
                <w:rFonts w:ascii="Montserrat" w:hAnsi="Montserrat" w:cs="Arial"/>
                <w:sz w:val="22"/>
                <w:szCs w:val="22"/>
              </w:rPr>
              <w:t>Titular de la Unidad de Transparencia y</w:t>
            </w:r>
            <w:r w:rsidRPr="00BC2360">
              <w:rPr>
                <w:rFonts w:ascii="Montserrat" w:hAnsi="Montserrat" w:cs="Arial"/>
                <w:sz w:val="22"/>
                <w:szCs w:val="22"/>
              </w:rPr>
              <w:br/>
              <w:t>Presidenta del Comité de Transparencia</w:t>
            </w:r>
            <w:r w:rsidRPr="00BC2360">
              <w:rPr>
                <w:rFonts w:ascii="Montserrat" w:hAnsi="Montserrat" w:cs="Arial"/>
                <w:sz w:val="22"/>
                <w:szCs w:val="22"/>
              </w:rPr>
              <w:br/>
            </w:r>
          </w:p>
        </w:tc>
        <w:tc>
          <w:tcPr>
            <w:tcW w:w="1876" w:type="dxa"/>
            <w:shd w:val="clear" w:color="auto" w:fill="auto"/>
          </w:tcPr>
          <w:p w:rsidR="00EA096E" w:rsidRPr="00BC2360" w:rsidRDefault="00EA096E" w:rsidP="002779FA">
            <w:pPr>
              <w:pStyle w:val="Sinespaciado"/>
              <w:jc w:val="center"/>
              <w:rPr>
                <w:rFonts w:ascii="Montserrat" w:hAnsi="Montserrat" w:cs="Arial"/>
                <w:b/>
                <w:sz w:val="22"/>
                <w:szCs w:val="22"/>
              </w:rPr>
            </w:pPr>
          </w:p>
        </w:tc>
      </w:tr>
      <w:tr w:rsidR="00EA096E" w:rsidRPr="00BC2360" w:rsidTr="002779FA">
        <w:tc>
          <w:tcPr>
            <w:tcW w:w="9923" w:type="dxa"/>
            <w:gridSpan w:val="7"/>
            <w:shd w:val="clear" w:color="auto" w:fill="auto"/>
          </w:tcPr>
          <w:p w:rsidR="00E76884" w:rsidRDefault="00E76884" w:rsidP="002779FA">
            <w:pPr>
              <w:pStyle w:val="Sinespaciado"/>
              <w:tabs>
                <w:tab w:val="left" w:pos="2918"/>
              </w:tabs>
              <w:jc w:val="center"/>
              <w:rPr>
                <w:rFonts w:ascii="Montserrat" w:hAnsi="Montserrat" w:cs="Arial"/>
                <w:sz w:val="22"/>
                <w:szCs w:val="22"/>
              </w:rPr>
            </w:pPr>
          </w:p>
          <w:p w:rsidR="00E07518" w:rsidRDefault="00E07518" w:rsidP="002779FA">
            <w:pPr>
              <w:pStyle w:val="Sinespaciado"/>
              <w:tabs>
                <w:tab w:val="left" w:pos="2918"/>
              </w:tabs>
              <w:jc w:val="center"/>
              <w:rPr>
                <w:rFonts w:ascii="Montserrat" w:hAnsi="Montserrat" w:cs="Arial"/>
                <w:sz w:val="22"/>
                <w:szCs w:val="22"/>
              </w:rPr>
            </w:pPr>
          </w:p>
          <w:p w:rsidR="00E76884" w:rsidRPr="00BC2360" w:rsidRDefault="00E76884" w:rsidP="002779FA">
            <w:pPr>
              <w:pStyle w:val="Sinespaciado"/>
              <w:tabs>
                <w:tab w:val="left" w:pos="2918"/>
              </w:tabs>
              <w:jc w:val="center"/>
              <w:rPr>
                <w:rFonts w:ascii="Montserrat" w:hAnsi="Montserrat" w:cs="Arial"/>
                <w:sz w:val="22"/>
                <w:szCs w:val="22"/>
              </w:rPr>
            </w:pPr>
          </w:p>
        </w:tc>
      </w:tr>
      <w:tr w:rsidR="00EA096E" w:rsidRPr="00BC2360" w:rsidTr="002779FA">
        <w:tc>
          <w:tcPr>
            <w:tcW w:w="4678" w:type="dxa"/>
            <w:gridSpan w:val="3"/>
            <w:tcBorders>
              <w:bottom w:val="single" w:sz="12" w:space="0" w:color="auto"/>
            </w:tcBorders>
            <w:shd w:val="clear" w:color="auto" w:fill="auto"/>
          </w:tcPr>
          <w:p w:rsidR="00EA096E" w:rsidRPr="00BC2360" w:rsidRDefault="00EA096E" w:rsidP="002779FA">
            <w:pPr>
              <w:pStyle w:val="Sinespaciado"/>
              <w:jc w:val="center"/>
              <w:rPr>
                <w:rFonts w:ascii="Montserrat" w:hAnsi="Montserrat" w:cs="Arial"/>
                <w:b/>
                <w:sz w:val="22"/>
                <w:szCs w:val="22"/>
              </w:rPr>
            </w:pPr>
          </w:p>
        </w:tc>
        <w:tc>
          <w:tcPr>
            <w:tcW w:w="425" w:type="dxa"/>
            <w:shd w:val="clear" w:color="auto" w:fill="auto"/>
          </w:tcPr>
          <w:p w:rsidR="00EA096E" w:rsidRPr="00BC2360" w:rsidRDefault="00EA096E" w:rsidP="002779FA">
            <w:pPr>
              <w:pStyle w:val="Sinespaciado"/>
              <w:jc w:val="center"/>
              <w:rPr>
                <w:rFonts w:ascii="Montserrat" w:hAnsi="Montserrat" w:cs="Arial"/>
                <w:b/>
                <w:sz w:val="22"/>
                <w:szCs w:val="22"/>
              </w:rPr>
            </w:pPr>
          </w:p>
        </w:tc>
        <w:tc>
          <w:tcPr>
            <w:tcW w:w="4820" w:type="dxa"/>
            <w:gridSpan w:val="3"/>
            <w:tcBorders>
              <w:bottom w:val="single" w:sz="12" w:space="0" w:color="auto"/>
            </w:tcBorders>
            <w:shd w:val="clear" w:color="auto" w:fill="auto"/>
          </w:tcPr>
          <w:p w:rsidR="00EA096E" w:rsidRPr="00BC2360" w:rsidRDefault="00EA096E" w:rsidP="002779FA">
            <w:pPr>
              <w:pStyle w:val="Sinespaciado"/>
              <w:tabs>
                <w:tab w:val="left" w:pos="2918"/>
              </w:tabs>
              <w:rPr>
                <w:rFonts w:ascii="Montserrat" w:hAnsi="Montserrat" w:cs="Arial"/>
                <w:b/>
                <w:sz w:val="22"/>
                <w:szCs w:val="22"/>
              </w:rPr>
            </w:pPr>
          </w:p>
        </w:tc>
      </w:tr>
      <w:tr w:rsidR="00EA096E" w:rsidRPr="00BC2360" w:rsidTr="002779FA">
        <w:tc>
          <w:tcPr>
            <w:tcW w:w="4678" w:type="dxa"/>
            <w:gridSpan w:val="3"/>
            <w:tcBorders>
              <w:top w:val="single" w:sz="12" w:space="0" w:color="auto"/>
            </w:tcBorders>
            <w:shd w:val="clear" w:color="auto" w:fill="auto"/>
            <w:hideMark/>
          </w:tcPr>
          <w:p w:rsidR="00EA096E" w:rsidRPr="00BC2360" w:rsidRDefault="00EA096E" w:rsidP="002779FA">
            <w:pPr>
              <w:contextualSpacing/>
              <w:jc w:val="center"/>
              <w:rPr>
                <w:rFonts w:ascii="Montserrat" w:eastAsia="Calibri" w:hAnsi="Montserrat" w:cs="Arial"/>
                <w:b/>
              </w:rPr>
            </w:pPr>
            <w:r w:rsidRPr="00BC2360">
              <w:rPr>
                <w:rFonts w:ascii="Montserrat ExtraBold" w:eastAsia="Calibri" w:hAnsi="Montserrat ExtraBold" w:cs="Arial"/>
                <w:b/>
                <w:sz w:val="22"/>
                <w:szCs w:val="22"/>
              </w:rPr>
              <w:t>OCTAVIO DÍAZ GARCÍA DE LEÓN</w:t>
            </w:r>
          </w:p>
        </w:tc>
        <w:tc>
          <w:tcPr>
            <w:tcW w:w="425" w:type="dxa"/>
            <w:shd w:val="clear" w:color="auto" w:fill="auto"/>
          </w:tcPr>
          <w:p w:rsidR="00EA096E" w:rsidRPr="00BC2360" w:rsidRDefault="00EA096E" w:rsidP="002779FA">
            <w:pPr>
              <w:pStyle w:val="Sinespaciado"/>
              <w:jc w:val="center"/>
              <w:rPr>
                <w:rFonts w:ascii="Montserrat" w:hAnsi="Montserrat" w:cs="Arial"/>
                <w:b/>
              </w:rPr>
            </w:pPr>
          </w:p>
        </w:tc>
        <w:tc>
          <w:tcPr>
            <w:tcW w:w="4820" w:type="dxa"/>
            <w:gridSpan w:val="3"/>
            <w:tcBorders>
              <w:top w:val="single" w:sz="12" w:space="0" w:color="auto"/>
            </w:tcBorders>
            <w:shd w:val="clear" w:color="auto" w:fill="auto"/>
            <w:hideMark/>
          </w:tcPr>
          <w:p w:rsidR="00EA096E" w:rsidRPr="00BC2360" w:rsidRDefault="00EA096E" w:rsidP="002779FA">
            <w:pPr>
              <w:ind w:right="45"/>
              <w:contextualSpacing/>
              <w:jc w:val="center"/>
              <w:rPr>
                <w:rFonts w:ascii="Montserrat ExtraBold" w:eastAsia="Calibri" w:hAnsi="Montserrat ExtraBold" w:cs="Arial"/>
                <w:b/>
                <w:sz w:val="22"/>
                <w:szCs w:val="22"/>
              </w:rPr>
            </w:pPr>
            <w:r w:rsidRPr="00BC2360">
              <w:rPr>
                <w:rFonts w:ascii="Montserrat ExtraBold" w:eastAsia="Calibri" w:hAnsi="Montserrat ExtraBold" w:cs="Arial"/>
                <w:b/>
                <w:sz w:val="22"/>
                <w:szCs w:val="22"/>
              </w:rPr>
              <w:t xml:space="preserve">LAURA BEATRIZ MORENO RODRÍGUEZ </w:t>
            </w:r>
          </w:p>
        </w:tc>
      </w:tr>
      <w:tr w:rsidR="00EA096E" w:rsidRPr="00A9350A" w:rsidTr="002779FA">
        <w:tc>
          <w:tcPr>
            <w:tcW w:w="4678" w:type="dxa"/>
            <w:gridSpan w:val="3"/>
            <w:shd w:val="clear" w:color="auto" w:fill="auto"/>
            <w:hideMark/>
          </w:tcPr>
          <w:p w:rsidR="00EA096E" w:rsidRPr="00BC2360" w:rsidRDefault="00EA096E" w:rsidP="002779FA">
            <w:pPr>
              <w:jc w:val="both"/>
              <w:rPr>
                <w:rFonts w:ascii="Montserrat" w:hAnsi="Montserrat"/>
                <w:sz w:val="22"/>
                <w:szCs w:val="22"/>
              </w:rPr>
            </w:pPr>
            <w:r w:rsidRPr="00BC2360">
              <w:rPr>
                <w:rFonts w:ascii="Montserrat" w:hAnsi="Montserrat"/>
                <w:sz w:val="22"/>
                <w:szCs w:val="22"/>
              </w:rPr>
              <w:t>Titular del Órgano Interno de Control en la Secretaría de Relaciones Exteriores</w:t>
            </w:r>
            <w:r w:rsidRPr="00BC2360">
              <w:rPr>
                <w:rFonts w:ascii="Montserrat" w:hAnsi="Montserrat"/>
                <w:sz w:val="22"/>
                <w:szCs w:val="22"/>
              </w:rPr>
              <w:br/>
            </w:r>
          </w:p>
        </w:tc>
        <w:tc>
          <w:tcPr>
            <w:tcW w:w="425" w:type="dxa"/>
            <w:shd w:val="clear" w:color="auto" w:fill="auto"/>
          </w:tcPr>
          <w:p w:rsidR="00EA096E" w:rsidRPr="00BC2360" w:rsidRDefault="00EA096E" w:rsidP="002779FA">
            <w:pPr>
              <w:pStyle w:val="Sinespaciado"/>
              <w:jc w:val="both"/>
              <w:rPr>
                <w:rFonts w:ascii="Montserrat" w:hAnsi="Montserrat" w:cs="Arial"/>
                <w:b/>
              </w:rPr>
            </w:pPr>
          </w:p>
        </w:tc>
        <w:tc>
          <w:tcPr>
            <w:tcW w:w="4820" w:type="dxa"/>
            <w:gridSpan w:val="3"/>
            <w:shd w:val="clear" w:color="auto" w:fill="auto"/>
            <w:hideMark/>
          </w:tcPr>
          <w:p w:rsidR="00EA096E" w:rsidRPr="00A9350A" w:rsidRDefault="00EA096E" w:rsidP="002779FA">
            <w:pPr>
              <w:tabs>
                <w:tab w:val="left" w:pos="4038"/>
              </w:tabs>
              <w:ind w:left="34"/>
              <w:jc w:val="both"/>
              <w:rPr>
                <w:rFonts w:ascii="Montserrat" w:hAnsi="Montserrat"/>
                <w:sz w:val="22"/>
                <w:szCs w:val="22"/>
              </w:rPr>
            </w:pPr>
            <w:r w:rsidRPr="00BC2360">
              <w:rPr>
                <w:rFonts w:ascii="Montserrat" w:hAnsi="Montserrat"/>
                <w:sz w:val="22"/>
                <w:szCs w:val="22"/>
              </w:rPr>
              <w:t>Directora General del Acervo Histórico Diplomático y Coordinadora de Archivos de la Secretaría de Relaciones Exteriores</w:t>
            </w:r>
            <w:r w:rsidRPr="00A9350A">
              <w:rPr>
                <w:rFonts w:ascii="Montserrat" w:hAnsi="Montserrat"/>
                <w:sz w:val="22"/>
                <w:szCs w:val="22"/>
              </w:rPr>
              <w:br/>
            </w:r>
          </w:p>
        </w:tc>
      </w:tr>
    </w:tbl>
    <w:p w:rsidR="000026CA" w:rsidRPr="00805822" w:rsidRDefault="000026CA" w:rsidP="00BC2360">
      <w:pPr>
        <w:autoSpaceDE w:val="0"/>
        <w:autoSpaceDN w:val="0"/>
        <w:adjustRightInd w:val="0"/>
        <w:jc w:val="both"/>
        <w:rPr>
          <w:rFonts w:ascii="Montserrat" w:hAnsi="Montserrat"/>
          <w:sz w:val="4"/>
          <w:szCs w:val="2"/>
        </w:rPr>
      </w:pPr>
    </w:p>
    <w:sectPr w:rsidR="000026CA" w:rsidRPr="00805822" w:rsidSect="001A2D76">
      <w:headerReference w:type="even" r:id="rId12"/>
      <w:headerReference w:type="default" r:id="rId13"/>
      <w:footerReference w:type="default" r:id="rId14"/>
      <w:headerReference w:type="first" r:id="rId15"/>
      <w:pgSz w:w="12240" w:h="15840"/>
      <w:pgMar w:top="2977" w:right="1325" w:bottom="1560" w:left="993" w:header="993" w:footer="4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BAE" w:rsidRDefault="00C96BAE" w:rsidP="00900B37">
      <w:r>
        <w:separator/>
      </w:r>
    </w:p>
  </w:endnote>
  <w:endnote w:type="continuationSeparator" w:id="0">
    <w:p w:rsidR="00C96BAE" w:rsidRDefault="00C96BAE" w:rsidP="0090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dobe Caslon Pro">
    <w:altName w:val="Times New Roman"/>
    <w:panose1 w:val="00000000000000000000"/>
    <w:charset w:val="00"/>
    <w:family w:val="roman"/>
    <w:notTrueType/>
    <w:pitch w:val="variable"/>
    <w:sig w:usb0="00000001" w:usb1="5000205B" w:usb2="00000000" w:usb3="00000000" w:csb0="0000009B" w:csb1="00000000"/>
  </w:font>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GMX Bold">
    <w:panose1 w:val="00000000000000000000"/>
    <w:charset w:val="00"/>
    <w:family w:val="moder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Montserrat" w:hAnsi="Montserrat"/>
        <w:sz w:val="16"/>
        <w:szCs w:val="16"/>
      </w:rPr>
      <w:id w:val="1883045882"/>
      <w:docPartObj>
        <w:docPartGallery w:val="Page Numbers (Bottom of Page)"/>
        <w:docPartUnique/>
      </w:docPartObj>
    </w:sdtPr>
    <w:sdtEndPr>
      <w:rPr>
        <w:rFonts w:cstheme="minorHAnsi"/>
        <w:color w:val="806000" w:themeColor="accent4" w:themeShade="80"/>
        <w:sz w:val="14"/>
        <w:szCs w:val="14"/>
      </w:rPr>
    </w:sdtEndPr>
    <w:sdtContent>
      <w:sdt>
        <w:sdtPr>
          <w:rPr>
            <w:rFonts w:ascii="Montserrat" w:hAnsi="Montserrat"/>
            <w:sz w:val="16"/>
            <w:szCs w:val="16"/>
          </w:rPr>
          <w:id w:val="-1683663203"/>
          <w:docPartObj>
            <w:docPartGallery w:val="Page Numbers (Top of Page)"/>
            <w:docPartUnique/>
          </w:docPartObj>
        </w:sdtPr>
        <w:sdtEndPr>
          <w:rPr>
            <w:rFonts w:cstheme="minorHAnsi"/>
            <w:color w:val="806000" w:themeColor="accent4" w:themeShade="80"/>
            <w:sz w:val="14"/>
            <w:szCs w:val="14"/>
          </w:rPr>
        </w:sdtEndPr>
        <w:sdtContent>
          <w:p w:rsidR="00A17232" w:rsidRDefault="00A17232" w:rsidP="00A17232">
            <w:pPr>
              <w:pStyle w:val="Piedepgina"/>
              <w:pBdr>
                <w:bottom w:val="single" w:sz="6" w:space="1" w:color="auto"/>
              </w:pBdr>
              <w:tabs>
                <w:tab w:val="clear" w:pos="4419"/>
                <w:tab w:val="clear" w:pos="8838"/>
                <w:tab w:val="left" w:pos="1977"/>
              </w:tabs>
              <w:jc w:val="center"/>
              <w:rPr>
                <w:rFonts w:ascii="Montserrat" w:hAnsi="Montserrat" w:cstheme="minorHAnsi"/>
                <w:color w:val="806000" w:themeColor="accent4" w:themeShade="80"/>
                <w:sz w:val="18"/>
              </w:rPr>
            </w:pPr>
          </w:p>
          <w:p w:rsidR="00B27FBB" w:rsidRPr="007C377C" w:rsidRDefault="00B27FBB" w:rsidP="00B27FBB">
            <w:pPr>
              <w:pStyle w:val="Piedepgina"/>
              <w:tabs>
                <w:tab w:val="clear" w:pos="4419"/>
                <w:tab w:val="clear" w:pos="8838"/>
                <w:tab w:val="left" w:pos="1977"/>
              </w:tabs>
              <w:spacing w:before="120"/>
              <w:ind w:left="-567" w:right="-516"/>
              <w:jc w:val="center"/>
              <w:rPr>
                <w:rFonts w:ascii="Montserrat" w:hAnsi="Montserrat"/>
                <w:color w:val="806000" w:themeColor="accent4" w:themeShade="80"/>
                <w:sz w:val="16"/>
                <w:szCs w:val="16"/>
              </w:rPr>
            </w:pPr>
            <w:r>
              <w:rPr>
                <w:rFonts w:ascii="Montserrat" w:hAnsi="Montserrat" w:cstheme="minorHAnsi"/>
                <w:color w:val="806000" w:themeColor="accent4" w:themeShade="80"/>
                <w:sz w:val="16"/>
                <w:szCs w:val="16"/>
              </w:rPr>
              <w:t>Plaza</w:t>
            </w:r>
            <w:r w:rsidRPr="007C377C">
              <w:rPr>
                <w:rFonts w:ascii="Montserrat" w:hAnsi="Montserrat" w:cstheme="minorHAnsi"/>
                <w:color w:val="806000" w:themeColor="accent4" w:themeShade="80"/>
                <w:sz w:val="16"/>
                <w:szCs w:val="16"/>
              </w:rPr>
              <w:t xml:space="preserve"> Juárez No. 20, P.B., Col. Centro, Alcaldía Cuauhtémoc, C.P. 06010, Ciudad de México.</w:t>
            </w:r>
          </w:p>
          <w:p w:rsidR="00B27FBB" w:rsidRDefault="00B27FBB" w:rsidP="00B27FBB">
            <w:pPr>
              <w:pStyle w:val="Piedepgina"/>
              <w:tabs>
                <w:tab w:val="clear" w:pos="4419"/>
                <w:tab w:val="clear" w:pos="8838"/>
                <w:tab w:val="left" w:pos="1977"/>
              </w:tabs>
              <w:ind w:right="-518"/>
              <w:jc w:val="center"/>
              <w:rPr>
                <w:rFonts w:ascii="Montserrat" w:hAnsi="Montserrat" w:cstheme="minorHAnsi"/>
                <w:color w:val="806000" w:themeColor="accent4" w:themeShade="80"/>
                <w:sz w:val="16"/>
                <w:szCs w:val="16"/>
              </w:rPr>
            </w:pPr>
            <w:r w:rsidRPr="007C377C">
              <w:rPr>
                <w:rFonts w:ascii="Montserrat" w:hAnsi="Montserrat" w:cstheme="minorHAnsi"/>
                <w:color w:val="806000" w:themeColor="accent4" w:themeShade="80"/>
                <w:sz w:val="16"/>
                <w:szCs w:val="16"/>
              </w:rPr>
              <w:t>Tel</w:t>
            </w:r>
            <w:r>
              <w:rPr>
                <w:rFonts w:ascii="Montserrat" w:hAnsi="Montserrat" w:cstheme="minorHAnsi"/>
                <w:color w:val="806000" w:themeColor="accent4" w:themeShade="80"/>
                <w:sz w:val="16"/>
                <w:szCs w:val="16"/>
              </w:rPr>
              <w:t>.: (55) 3686 – 5023</w:t>
            </w:r>
            <w:r w:rsidRPr="007C377C">
              <w:rPr>
                <w:rFonts w:ascii="Montserrat" w:hAnsi="Montserrat" w:cstheme="minorHAnsi"/>
                <w:color w:val="806000" w:themeColor="accent4" w:themeShade="80"/>
                <w:sz w:val="16"/>
                <w:szCs w:val="16"/>
              </w:rPr>
              <w:t xml:space="preserve"> / </w:t>
            </w:r>
            <w:hyperlink r:id="rId1" w:history="1">
              <w:r w:rsidRPr="009750C6">
                <w:rPr>
                  <w:rStyle w:val="Hipervnculo"/>
                  <w:rFonts w:ascii="Montserrat" w:hAnsi="Montserrat" w:cstheme="minorHAnsi"/>
                  <w:color w:val="800000"/>
                  <w:sz w:val="16"/>
                  <w:szCs w:val="16"/>
                </w:rPr>
                <w:t>comité.transparencia@sre.gob.mx</w:t>
              </w:r>
            </w:hyperlink>
            <w:r>
              <w:rPr>
                <w:rFonts w:ascii="Montserrat" w:hAnsi="Montserrat" w:cstheme="minorHAnsi"/>
                <w:color w:val="806000" w:themeColor="accent4" w:themeShade="80"/>
                <w:sz w:val="16"/>
                <w:szCs w:val="16"/>
              </w:rPr>
              <w:t xml:space="preserve"> / </w:t>
            </w:r>
            <w:hyperlink r:id="rId2" w:history="1">
              <w:r w:rsidRPr="009750C6">
                <w:rPr>
                  <w:rStyle w:val="Hipervnculo"/>
                  <w:rFonts w:ascii="Montserrat" w:hAnsi="Montserrat" w:cstheme="minorHAnsi"/>
                  <w:color w:val="800000"/>
                  <w:sz w:val="16"/>
                  <w:szCs w:val="16"/>
                </w:rPr>
                <w:t>https://www.gob.mx/sre</w:t>
              </w:r>
            </w:hyperlink>
          </w:p>
          <w:p w:rsidR="00B27FBB" w:rsidRPr="008C5B0C" w:rsidRDefault="00B27FBB" w:rsidP="00B27FBB">
            <w:pPr>
              <w:pStyle w:val="Piedepgina"/>
              <w:tabs>
                <w:tab w:val="clear" w:pos="4419"/>
                <w:tab w:val="clear" w:pos="8838"/>
                <w:tab w:val="left" w:pos="1977"/>
              </w:tabs>
              <w:ind w:left="-567" w:right="-516"/>
              <w:jc w:val="center"/>
              <w:rPr>
                <w:rFonts w:ascii="Montserrat" w:hAnsi="Montserrat" w:cstheme="minorHAnsi"/>
                <w:color w:val="806000" w:themeColor="accent4" w:themeShade="80"/>
                <w:sz w:val="10"/>
                <w:szCs w:val="10"/>
              </w:rPr>
            </w:pPr>
          </w:p>
          <w:p w:rsidR="00A17232" w:rsidRPr="00C01812" w:rsidRDefault="00A17232" w:rsidP="00A17232">
            <w:pPr>
              <w:pStyle w:val="Piedepgina"/>
              <w:tabs>
                <w:tab w:val="clear" w:pos="4419"/>
                <w:tab w:val="clear" w:pos="8838"/>
                <w:tab w:val="left" w:pos="1977"/>
              </w:tabs>
              <w:ind w:left="-567" w:right="-516"/>
              <w:jc w:val="center"/>
              <w:rPr>
                <w:rFonts w:ascii="Montserrat" w:hAnsi="Montserrat" w:cstheme="minorHAnsi"/>
                <w:color w:val="806000" w:themeColor="accent4" w:themeShade="80"/>
                <w:sz w:val="14"/>
                <w:szCs w:val="14"/>
              </w:rPr>
            </w:pPr>
            <w:r w:rsidRPr="00C01812">
              <w:rPr>
                <w:rFonts w:ascii="Montserrat" w:hAnsi="Montserrat" w:cstheme="minorHAnsi"/>
                <w:b/>
                <w:color w:val="806000" w:themeColor="accent4" w:themeShade="80"/>
                <w:sz w:val="14"/>
                <w:szCs w:val="14"/>
              </w:rPr>
              <w:fldChar w:fldCharType="begin"/>
            </w:r>
            <w:r w:rsidRPr="00C01812">
              <w:rPr>
                <w:rFonts w:ascii="Montserrat" w:hAnsi="Montserrat" w:cstheme="minorHAnsi"/>
                <w:b/>
                <w:color w:val="806000" w:themeColor="accent4" w:themeShade="80"/>
                <w:sz w:val="14"/>
                <w:szCs w:val="14"/>
              </w:rPr>
              <w:instrText>PAGE</w:instrText>
            </w:r>
            <w:r w:rsidRPr="00C01812">
              <w:rPr>
                <w:rFonts w:ascii="Montserrat" w:hAnsi="Montserrat" w:cstheme="minorHAnsi"/>
                <w:b/>
                <w:color w:val="806000" w:themeColor="accent4" w:themeShade="80"/>
                <w:sz w:val="14"/>
                <w:szCs w:val="14"/>
              </w:rPr>
              <w:fldChar w:fldCharType="separate"/>
            </w:r>
            <w:r w:rsidR="00E07518">
              <w:rPr>
                <w:rFonts w:ascii="Montserrat" w:hAnsi="Montserrat" w:cstheme="minorHAnsi"/>
                <w:b/>
                <w:noProof/>
                <w:color w:val="806000" w:themeColor="accent4" w:themeShade="80"/>
                <w:sz w:val="14"/>
                <w:szCs w:val="14"/>
              </w:rPr>
              <w:t>4</w:t>
            </w:r>
            <w:r w:rsidRPr="00C01812">
              <w:rPr>
                <w:rFonts w:ascii="Montserrat" w:hAnsi="Montserrat" w:cstheme="minorHAnsi"/>
                <w:b/>
                <w:color w:val="806000" w:themeColor="accent4" w:themeShade="80"/>
                <w:sz w:val="14"/>
                <w:szCs w:val="14"/>
              </w:rPr>
              <w:fldChar w:fldCharType="end"/>
            </w:r>
            <w:r w:rsidRPr="00C01812">
              <w:rPr>
                <w:rFonts w:ascii="Montserrat" w:hAnsi="Montserrat" w:cstheme="minorHAnsi"/>
                <w:color w:val="806000" w:themeColor="accent4" w:themeShade="80"/>
                <w:sz w:val="14"/>
                <w:szCs w:val="14"/>
              </w:rPr>
              <w:t xml:space="preserve"> de </w:t>
            </w:r>
            <w:r w:rsidRPr="00C01812">
              <w:rPr>
                <w:rFonts w:ascii="Montserrat" w:hAnsi="Montserrat" w:cstheme="minorHAnsi"/>
                <w:b/>
                <w:color w:val="806000" w:themeColor="accent4" w:themeShade="80"/>
                <w:sz w:val="14"/>
                <w:szCs w:val="14"/>
              </w:rPr>
              <w:fldChar w:fldCharType="begin"/>
            </w:r>
            <w:r w:rsidRPr="00C01812">
              <w:rPr>
                <w:rFonts w:ascii="Montserrat" w:hAnsi="Montserrat" w:cstheme="minorHAnsi"/>
                <w:b/>
                <w:color w:val="806000" w:themeColor="accent4" w:themeShade="80"/>
                <w:sz w:val="14"/>
                <w:szCs w:val="14"/>
              </w:rPr>
              <w:instrText>NUMPAGES</w:instrText>
            </w:r>
            <w:r w:rsidRPr="00C01812">
              <w:rPr>
                <w:rFonts w:ascii="Montserrat" w:hAnsi="Montserrat" w:cstheme="minorHAnsi"/>
                <w:b/>
                <w:color w:val="806000" w:themeColor="accent4" w:themeShade="80"/>
                <w:sz w:val="14"/>
                <w:szCs w:val="14"/>
              </w:rPr>
              <w:fldChar w:fldCharType="separate"/>
            </w:r>
            <w:r w:rsidR="00E07518">
              <w:rPr>
                <w:rFonts w:ascii="Montserrat" w:hAnsi="Montserrat" w:cstheme="minorHAnsi"/>
                <w:b/>
                <w:noProof/>
                <w:color w:val="806000" w:themeColor="accent4" w:themeShade="80"/>
                <w:sz w:val="14"/>
                <w:szCs w:val="14"/>
              </w:rPr>
              <w:t>4</w:t>
            </w:r>
            <w:r w:rsidRPr="00C01812">
              <w:rPr>
                <w:rFonts w:ascii="Montserrat" w:hAnsi="Montserrat" w:cstheme="minorHAnsi"/>
                <w:b/>
                <w:color w:val="806000" w:themeColor="accent4" w:themeShade="80"/>
                <w:sz w:val="14"/>
                <w:szCs w:val="1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BAE" w:rsidRDefault="00C96BAE" w:rsidP="00900B37">
      <w:r>
        <w:separator/>
      </w:r>
    </w:p>
  </w:footnote>
  <w:footnote w:type="continuationSeparator" w:id="0">
    <w:p w:rsidR="00C96BAE" w:rsidRDefault="00C96BAE" w:rsidP="00900B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B37" w:rsidRDefault="00E07518">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5806797" o:spid="_x0000_s2053" type="#_x0000_t75" style="position:absolute;margin-left:0;margin-top:0;width:672.25pt;height:794.55pt;z-index:-251657216;mso-position-horizontal:center;mso-position-horizontal-relative:margin;mso-position-vertical:center;mso-position-vertical-relative:margin" o:allowincell="f">
          <v:imagedata r:id="rId1" o:title="Marca de agu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B8B" w:rsidRPr="00756718" w:rsidRDefault="00756718" w:rsidP="00756718">
    <w:pPr>
      <w:spacing w:after="120"/>
      <w:jc w:val="right"/>
      <w:rPr>
        <w:rFonts w:ascii="GMX Bold" w:eastAsia="Times" w:hAnsi="GMX Bold"/>
        <w:sz w:val="20"/>
        <w:szCs w:val="20"/>
        <w:lang w:val="es-ES_tradnl" w:eastAsia="es-MX"/>
      </w:rPr>
    </w:pPr>
    <w:r w:rsidRPr="00756718">
      <w:rPr>
        <w:rFonts w:ascii="GMX Bold" w:eastAsia="Times" w:hAnsi="GMX Bold"/>
        <w:noProof/>
        <w:sz w:val="20"/>
        <w:szCs w:val="20"/>
        <w:lang w:eastAsia="es-MX"/>
      </w:rPr>
      <w:drawing>
        <wp:anchor distT="0" distB="0" distL="114300" distR="114300" simplePos="0" relativeHeight="251661312" behindDoc="1" locked="0" layoutInCell="1" allowOverlap="1">
          <wp:simplePos x="0" y="0"/>
          <wp:positionH relativeFrom="margin">
            <wp:posOffset>-203255</wp:posOffset>
          </wp:positionH>
          <wp:positionV relativeFrom="paragraph">
            <wp:posOffset>43401</wp:posOffset>
          </wp:positionV>
          <wp:extent cx="3236181" cy="775335"/>
          <wp:effectExtent l="0" t="0" r="2540" b="5715"/>
          <wp:wrapNone/>
          <wp:docPr id="2" name="Imagen 2"/>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bwMode="auto">
                  <a:xfrm>
                    <a:off x="0" y="0"/>
                    <a:ext cx="3239099" cy="7760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7518">
      <w:rPr>
        <w:rFonts w:ascii="GMX Bold" w:eastAsia="Times" w:hAnsi="GMX Bold"/>
        <w:sz w:val="20"/>
        <w:szCs w:val="20"/>
        <w:lang w:val="es-ES_tradnl"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5806798" o:spid="_x0000_s2054" type="#_x0000_t75" style="position:absolute;left:0;text-align:left;margin-left:-85.05pt;margin-top:-147.85pt;width:672.25pt;height:794.55pt;z-index:-251656192;mso-position-horizontal-relative:margin;mso-position-vertical-relative:margin" o:allowincell="f">
          <v:imagedata r:id="rId2" o:title="Marca de agua"/>
          <w10:wrap anchorx="margin" anchory="margin"/>
        </v:shape>
      </w:pict>
    </w:r>
    <w:r w:rsidRPr="00756718">
      <w:rPr>
        <w:rFonts w:ascii="GMX Bold" w:eastAsia="Times" w:hAnsi="GMX Bold"/>
        <w:sz w:val="20"/>
        <w:szCs w:val="20"/>
        <w:lang w:val="es-ES_tradnl" w:eastAsia="es-MX"/>
      </w:rPr>
      <w:t>COMITÉ</w:t>
    </w:r>
    <w:r w:rsidR="007C377C" w:rsidRPr="00756718">
      <w:rPr>
        <w:rFonts w:ascii="GMX Bold" w:eastAsia="Times" w:hAnsi="GMX Bold"/>
        <w:sz w:val="20"/>
        <w:szCs w:val="20"/>
        <w:lang w:val="es-ES_tradnl" w:eastAsia="es-MX"/>
      </w:rPr>
      <w:t xml:space="preserve"> DE TRANSPARENCIA</w:t>
    </w:r>
  </w:p>
  <w:p w:rsidR="00756718" w:rsidRPr="005B61FA" w:rsidRDefault="007B1118" w:rsidP="007B1118">
    <w:pPr>
      <w:tabs>
        <w:tab w:val="right" w:pos="9923"/>
      </w:tabs>
      <w:spacing w:after="60"/>
      <w:rPr>
        <w:rFonts w:ascii="Montserrat" w:hAnsi="Montserrat"/>
        <w:color w:val="262626" w:themeColor="text1" w:themeTint="D9"/>
        <w:sz w:val="18"/>
        <w:szCs w:val="18"/>
        <w:lang w:eastAsia="es-ES"/>
      </w:rPr>
    </w:pPr>
    <w:r>
      <w:rPr>
        <w:rFonts w:ascii="Montserrat" w:hAnsi="Montserrat"/>
        <w:color w:val="262626" w:themeColor="text1" w:themeTint="D9"/>
        <w:sz w:val="18"/>
        <w:szCs w:val="18"/>
        <w:lang w:eastAsia="es-ES"/>
      </w:rPr>
      <w:tab/>
    </w:r>
    <w:r w:rsidR="00756718" w:rsidRPr="005B61FA">
      <w:rPr>
        <w:rFonts w:ascii="Montserrat" w:hAnsi="Montserrat"/>
        <w:color w:val="262626" w:themeColor="text1" w:themeTint="D9"/>
        <w:sz w:val="18"/>
        <w:szCs w:val="18"/>
        <w:lang w:eastAsia="es-ES"/>
      </w:rPr>
      <w:t>CTA-</w:t>
    </w:r>
    <w:r w:rsidR="005B61FA" w:rsidRPr="005B61FA">
      <w:rPr>
        <w:rFonts w:ascii="Montserrat" w:hAnsi="Montserrat"/>
        <w:color w:val="262626" w:themeColor="text1" w:themeTint="D9"/>
        <w:sz w:val="18"/>
        <w:szCs w:val="18"/>
        <w:lang w:eastAsia="es-ES"/>
      </w:rPr>
      <w:t>14</w:t>
    </w:r>
    <w:r w:rsidR="00B8579E">
      <w:rPr>
        <w:rFonts w:ascii="Montserrat" w:hAnsi="Montserrat"/>
        <w:color w:val="262626" w:themeColor="text1" w:themeTint="D9"/>
        <w:sz w:val="18"/>
        <w:szCs w:val="18"/>
        <w:lang w:eastAsia="es-ES"/>
      </w:rPr>
      <w:t>5</w:t>
    </w:r>
    <w:r w:rsidR="00756718" w:rsidRPr="005B61FA">
      <w:rPr>
        <w:rFonts w:ascii="Montserrat" w:hAnsi="Montserrat"/>
        <w:color w:val="262626" w:themeColor="text1" w:themeTint="D9"/>
        <w:sz w:val="18"/>
        <w:szCs w:val="18"/>
        <w:lang w:eastAsia="es-ES"/>
      </w:rPr>
      <w:t>/2019</w:t>
    </w:r>
  </w:p>
  <w:p w:rsidR="00756718" w:rsidRPr="00155986" w:rsidRDefault="00756718" w:rsidP="00756718">
    <w:pPr>
      <w:spacing w:after="60"/>
      <w:jc w:val="right"/>
      <w:rPr>
        <w:rFonts w:ascii="Montserrat" w:hAnsi="Montserrat"/>
        <w:color w:val="262626" w:themeColor="text1" w:themeTint="D9"/>
        <w:sz w:val="18"/>
        <w:szCs w:val="18"/>
        <w:lang w:eastAsia="es-ES"/>
      </w:rPr>
    </w:pPr>
    <w:r w:rsidRPr="00155986">
      <w:rPr>
        <w:rFonts w:ascii="Montserrat" w:hAnsi="Montserrat"/>
        <w:b/>
        <w:color w:val="262626" w:themeColor="text1" w:themeTint="D9"/>
        <w:sz w:val="18"/>
        <w:szCs w:val="18"/>
        <w:lang w:eastAsia="es-ES"/>
      </w:rPr>
      <w:t xml:space="preserve">Folio </w:t>
    </w:r>
    <w:r w:rsidR="004D4326" w:rsidRPr="00155986">
      <w:rPr>
        <w:rFonts w:ascii="Montserrat" w:hAnsi="Montserrat" w:cs="Arial"/>
        <w:sz w:val="18"/>
        <w:szCs w:val="18"/>
      </w:rPr>
      <w:t>00005001</w:t>
    </w:r>
    <w:r w:rsidR="00683C3A" w:rsidRPr="00155986">
      <w:rPr>
        <w:rFonts w:ascii="Montserrat" w:hAnsi="Montserrat" w:cs="Arial"/>
        <w:sz w:val="18"/>
        <w:szCs w:val="18"/>
      </w:rPr>
      <w:t>392</w:t>
    </w:r>
    <w:r w:rsidR="001B4E23" w:rsidRPr="00155986">
      <w:rPr>
        <w:rFonts w:ascii="Montserrat" w:hAnsi="Montserrat" w:cs="Arial"/>
        <w:sz w:val="18"/>
        <w:szCs w:val="18"/>
      </w:rPr>
      <w:t>1</w:t>
    </w:r>
    <w:r w:rsidRPr="00155986">
      <w:rPr>
        <w:rFonts w:ascii="Montserrat" w:hAnsi="Montserrat" w:cs="Arial"/>
        <w:sz w:val="18"/>
        <w:szCs w:val="18"/>
      </w:rPr>
      <w:t>9</w:t>
    </w:r>
  </w:p>
  <w:p w:rsidR="00756718" w:rsidRPr="00155986" w:rsidRDefault="00756718" w:rsidP="00756718">
    <w:pPr>
      <w:spacing w:after="60"/>
      <w:jc w:val="right"/>
      <w:rPr>
        <w:rFonts w:ascii="Montserrat" w:hAnsi="Montserrat"/>
        <w:color w:val="262626" w:themeColor="text1" w:themeTint="D9"/>
        <w:sz w:val="18"/>
        <w:szCs w:val="18"/>
        <w:lang w:eastAsia="es-ES"/>
      </w:rPr>
    </w:pPr>
    <w:r w:rsidRPr="00155986">
      <w:rPr>
        <w:rFonts w:ascii="Montserrat" w:hAnsi="Montserrat"/>
        <w:b/>
        <w:color w:val="262626" w:themeColor="text1" w:themeTint="D9"/>
        <w:sz w:val="18"/>
        <w:szCs w:val="18"/>
        <w:lang w:eastAsia="es-ES"/>
      </w:rPr>
      <w:t xml:space="preserve">Asunto: </w:t>
    </w:r>
    <w:r w:rsidR="00155986" w:rsidRPr="00155986">
      <w:rPr>
        <w:rFonts w:ascii="Montserrat" w:hAnsi="Montserrat"/>
        <w:color w:val="262626" w:themeColor="text1" w:themeTint="D9"/>
        <w:sz w:val="18"/>
        <w:szCs w:val="18"/>
        <w:lang w:eastAsia="es-ES"/>
      </w:rPr>
      <w:t>Inexistencia</w:t>
    </w:r>
    <w:r w:rsidRPr="00155986">
      <w:rPr>
        <w:rFonts w:ascii="Montserrat" w:hAnsi="Montserrat"/>
        <w:color w:val="262626" w:themeColor="text1" w:themeTint="D9"/>
        <w:sz w:val="18"/>
        <w:szCs w:val="18"/>
        <w:lang w:eastAsia="es-ES"/>
      </w:rPr>
      <w:t xml:space="preserve"> de </w:t>
    </w:r>
    <w:r w:rsidR="00155986" w:rsidRPr="00155986">
      <w:rPr>
        <w:rFonts w:ascii="Montserrat" w:hAnsi="Montserrat"/>
        <w:color w:val="262626" w:themeColor="text1" w:themeTint="D9"/>
        <w:sz w:val="18"/>
        <w:szCs w:val="18"/>
        <w:lang w:eastAsia="es-ES"/>
      </w:rPr>
      <w:t xml:space="preserve">la </w:t>
    </w:r>
    <w:r w:rsidRPr="00155986">
      <w:rPr>
        <w:rFonts w:ascii="Montserrat" w:hAnsi="Montserrat"/>
        <w:color w:val="262626" w:themeColor="text1" w:themeTint="D9"/>
        <w:sz w:val="18"/>
        <w:szCs w:val="18"/>
        <w:lang w:eastAsia="es-ES"/>
      </w:rPr>
      <w:t xml:space="preserve">información </w:t>
    </w:r>
  </w:p>
  <w:p w:rsidR="00666F33" w:rsidRPr="00A35AD6" w:rsidRDefault="00683C3A" w:rsidP="00666F33">
    <w:pPr>
      <w:spacing w:after="60"/>
      <w:jc w:val="right"/>
      <w:rPr>
        <w:rFonts w:ascii="Montserrat" w:hAnsi="Montserrat"/>
        <w:color w:val="262626" w:themeColor="text1" w:themeTint="D9"/>
        <w:sz w:val="18"/>
        <w:szCs w:val="18"/>
        <w:lang w:eastAsia="es-ES"/>
      </w:rPr>
    </w:pPr>
    <w:r w:rsidRPr="00155986">
      <w:rPr>
        <w:rFonts w:ascii="Montserrat" w:hAnsi="Montserrat"/>
        <w:b/>
        <w:color w:val="262626" w:themeColor="text1" w:themeTint="D9"/>
        <w:sz w:val="18"/>
        <w:szCs w:val="18"/>
        <w:lang w:eastAsia="es-ES"/>
      </w:rPr>
      <w:t>INEXISTENTE</w:t>
    </w:r>
  </w:p>
  <w:p w:rsidR="00EC57DB" w:rsidRDefault="00EC57DB" w:rsidP="00EC57DB">
    <w:pPr>
      <w:jc w:val="right"/>
      <w:rPr>
        <w:rFonts w:ascii="Montserrat" w:eastAsia="Times" w:hAnsi="Montserrat"/>
        <w:color w:val="0D0D0D" w:themeColor="text1" w:themeTint="F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B37" w:rsidRDefault="00E07518">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5806796" o:spid="_x0000_s2052" type="#_x0000_t75" style="position:absolute;margin-left:0;margin-top:0;width:672.25pt;height:794.55pt;z-index:-251658240;mso-position-horizontal:center;mso-position-horizontal-relative:margin;mso-position-vertical:center;mso-position-vertical-relative:margin" o:allowincell="f">
          <v:imagedata r:id="rId1" o:title="Marca de agu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9037D"/>
    <w:multiLevelType w:val="hybridMultilevel"/>
    <w:tmpl w:val="D91A53AE"/>
    <w:lvl w:ilvl="0" w:tplc="A89291C6">
      <w:start w:val="1"/>
      <w:numFmt w:val="bullet"/>
      <w:lvlText w:val="-"/>
      <w:lvlJc w:val="left"/>
      <w:pPr>
        <w:ind w:left="720" w:hanging="360"/>
      </w:pPr>
      <w:rPr>
        <w:rFonts w:ascii="Adobe Caslon Pro" w:eastAsia="Cambria" w:hAnsi="Adobe Caslon Pro"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2284617C"/>
    <w:multiLevelType w:val="hybridMultilevel"/>
    <w:tmpl w:val="262497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D5F1E33"/>
    <w:multiLevelType w:val="hybridMultilevel"/>
    <w:tmpl w:val="2924CD0A"/>
    <w:lvl w:ilvl="0" w:tplc="94540294">
      <w:start w:val="1"/>
      <w:numFmt w:val="upperRoman"/>
      <w:lvlText w:val="%1."/>
      <w:lvlJc w:val="left"/>
      <w:pPr>
        <w:ind w:left="1287" w:hanging="720"/>
      </w:pPr>
      <w:rPr>
        <w:rFonts w:hint="default"/>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3EF74A39"/>
    <w:multiLevelType w:val="hybridMultilevel"/>
    <w:tmpl w:val="74FA1E0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4DED376E"/>
    <w:multiLevelType w:val="hybridMultilevel"/>
    <w:tmpl w:val="5AF2518E"/>
    <w:lvl w:ilvl="0" w:tplc="08888BB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04D4288"/>
    <w:multiLevelType w:val="hybridMultilevel"/>
    <w:tmpl w:val="3D24E3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89840F0"/>
    <w:multiLevelType w:val="hybridMultilevel"/>
    <w:tmpl w:val="3E687382"/>
    <w:lvl w:ilvl="0" w:tplc="080A000B">
      <w:start w:val="1"/>
      <w:numFmt w:val="bullet"/>
      <w:lvlText w:val=""/>
      <w:lvlJc w:val="left"/>
      <w:pPr>
        <w:ind w:left="644" w:hanging="360"/>
      </w:pPr>
      <w:rPr>
        <w:rFonts w:ascii="Wingdings" w:hAnsi="Wingdings"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num w:numId="1">
    <w:abstractNumId w:val="4"/>
  </w:num>
  <w:num w:numId="2">
    <w:abstractNumId w:val="6"/>
  </w:num>
  <w:num w:numId="3">
    <w:abstractNumId w:val="0"/>
  </w:num>
  <w:num w:numId="4">
    <w:abstractNumId w:val="1"/>
  </w:num>
  <w:num w:numId="5">
    <w:abstractNumId w:val="2"/>
  </w:num>
  <w:num w:numId="6">
    <w:abstractNumId w:val="5"/>
  </w:num>
  <w:num w:numId="7">
    <w:abstractNumId w:val="3"/>
  </w:num>
  <w:num w:numId="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B37"/>
    <w:rsid w:val="000026CA"/>
    <w:rsid w:val="00002FB0"/>
    <w:rsid w:val="00007B32"/>
    <w:rsid w:val="00010880"/>
    <w:rsid w:val="00012962"/>
    <w:rsid w:val="00013974"/>
    <w:rsid w:val="00021231"/>
    <w:rsid w:val="00031482"/>
    <w:rsid w:val="0003553B"/>
    <w:rsid w:val="000400F8"/>
    <w:rsid w:val="00040417"/>
    <w:rsid w:val="000406BD"/>
    <w:rsid w:val="00041751"/>
    <w:rsid w:val="00045B3A"/>
    <w:rsid w:val="00075838"/>
    <w:rsid w:val="000968B0"/>
    <w:rsid w:val="000A76AF"/>
    <w:rsid w:val="000B2D43"/>
    <w:rsid w:val="000D2A67"/>
    <w:rsid w:val="000D4DE4"/>
    <w:rsid w:val="000E4ABA"/>
    <w:rsid w:val="000F4CF7"/>
    <w:rsid w:val="000F5159"/>
    <w:rsid w:val="0010450E"/>
    <w:rsid w:val="0012539C"/>
    <w:rsid w:val="00132276"/>
    <w:rsid w:val="00134098"/>
    <w:rsid w:val="00134168"/>
    <w:rsid w:val="001531C3"/>
    <w:rsid w:val="00155986"/>
    <w:rsid w:val="00155D05"/>
    <w:rsid w:val="00161759"/>
    <w:rsid w:val="00166E32"/>
    <w:rsid w:val="00173355"/>
    <w:rsid w:val="001823B9"/>
    <w:rsid w:val="001917E2"/>
    <w:rsid w:val="001A2D76"/>
    <w:rsid w:val="001B4E23"/>
    <w:rsid w:val="001C6EC0"/>
    <w:rsid w:val="001C7893"/>
    <w:rsid w:val="001E7A14"/>
    <w:rsid w:val="001F1523"/>
    <w:rsid w:val="002137E7"/>
    <w:rsid w:val="002314FA"/>
    <w:rsid w:val="0023403C"/>
    <w:rsid w:val="00242FD7"/>
    <w:rsid w:val="00243160"/>
    <w:rsid w:val="00257A54"/>
    <w:rsid w:val="00270FAD"/>
    <w:rsid w:val="00274559"/>
    <w:rsid w:val="00292321"/>
    <w:rsid w:val="002A5DE1"/>
    <w:rsid w:val="002B4614"/>
    <w:rsid w:val="002B50BC"/>
    <w:rsid w:val="002D7D39"/>
    <w:rsid w:val="002E21A8"/>
    <w:rsid w:val="002E5A54"/>
    <w:rsid w:val="002F3709"/>
    <w:rsid w:val="00302E20"/>
    <w:rsid w:val="00306E71"/>
    <w:rsid w:val="00321B1A"/>
    <w:rsid w:val="00322F31"/>
    <w:rsid w:val="003326D5"/>
    <w:rsid w:val="003459A1"/>
    <w:rsid w:val="0035678D"/>
    <w:rsid w:val="003625A9"/>
    <w:rsid w:val="0036626D"/>
    <w:rsid w:val="00376165"/>
    <w:rsid w:val="003808B0"/>
    <w:rsid w:val="0038343C"/>
    <w:rsid w:val="00390B92"/>
    <w:rsid w:val="0039400E"/>
    <w:rsid w:val="003A7D51"/>
    <w:rsid w:val="003B7171"/>
    <w:rsid w:val="003C5880"/>
    <w:rsid w:val="003E19A1"/>
    <w:rsid w:val="003E19BA"/>
    <w:rsid w:val="003E27CB"/>
    <w:rsid w:val="00403362"/>
    <w:rsid w:val="0040406A"/>
    <w:rsid w:val="00407B8F"/>
    <w:rsid w:val="004105E4"/>
    <w:rsid w:val="00412DEE"/>
    <w:rsid w:val="00415AB1"/>
    <w:rsid w:val="004220AD"/>
    <w:rsid w:val="004249F8"/>
    <w:rsid w:val="00431035"/>
    <w:rsid w:val="004313A7"/>
    <w:rsid w:val="0045457B"/>
    <w:rsid w:val="0045543E"/>
    <w:rsid w:val="00465B8B"/>
    <w:rsid w:val="00482791"/>
    <w:rsid w:val="004905BE"/>
    <w:rsid w:val="00491950"/>
    <w:rsid w:val="0049560A"/>
    <w:rsid w:val="004A4339"/>
    <w:rsid w:val="004B0CE8"/>
    <w:rsid w:val="004B3472"/>
    <w:rsid w:val="004B7579"/>
    <w:rsid w:val="004D3570"/>
    <w:rsid w:val="004D4295"/>
    <w:rsid w:val="004D4326"/>
    <w:rsid w:val="004E2476"/>
    <w:rsid w:val="004F7D5B"/>
    <w:rsid w:val="00506045"/>
    <w:rsid w:val="00530B08"/>
    <w:rsid w:val="0053166B"/>
    <w:rsid w:val="00546732"/>
    <w:rsid w:val="00546E75"/>
    <w:rsid w:val="00585EDB"/>
    <w:rsid w:val="005A01CB"/>
    <w:rsid w:val="005A2086"/>
    <w:rsid w:val="005A3617"/>
    <w:rsid w:val="005B07A9"/>
    <w:rsid w:val="005B61FA"/>
    <w:rsid w:val="005B760B"/>
    <w:rsid w:val="005F680C"/>
    <w:rsid w:val="00600580"/>
    <w:rsid w:val="006049C4"/>
    <w:rsid w:val="00621D9F"/>
    <w:rsid w:val="00626A49"/>
    <w:rsid w:val="00635C8C"/>
    <w:rsid w:val="00647DE4"/>
    <w:rsid w:val="00647EA1"/>
    <w:rsid w:val="006552B8"/>
    <w:rsid w:val="00662227"/>
    <w:rsid w:val="00666F33"/>
    <w:rsid w:val="00683C3A"/>
    <w:rsid w:val="00687502"/>
    <w:rsid w:val="006A351B"/>
    <w:rsid w:val="006A39FC"/>
    <w:rsid w:val="006E665F"/>
    <w:rsid w:val="006F5065"/>
    <w:rsid w:val="00706056"/>
    <w:rsid w:val="00753200"/>
    <w:rsid w:val="00754273"/>
    <w:rsid w:val="00755AD7"/>
    <w:rsid w:val="007565B9"/>
    <w:rsid w:val="00756718"/>
    <w:rsid w:val="00767818"/>
    <w:rsid w:val="00773E71"/>
    <w:rsid w:val="00775C08"/>
    <w:rsid w:val="00776986"/>
    <w:rsid w:val="00783577"/>
    <w:rsid w:val="00791497"/>
    <w:rsid w:val="007A0C34"/>
    <w:rsid w:val="007B1118"/>
    <w:rsid w:val="007B5272"/>
    <w:rsid w:val="007C3732"/>
    <w:rsid w:val="007C377C"/>
    <w:rsid w:val="007C3CCA"/>
    <w:rsid w:val="007C3EC1"/>
    <w:rsid w:val="007D4BD2"/>
    <w:rsid w:val="007D4F79"/>
    <w:rsid w:val="007E2651"/>
    <w:rsid w:val="00823120"/>
    <w:rsid w:val="0082763C"/>
    <w:rsid w:val="008524F2"/>
    <w:rsid w:val="00862DAE"/>
    <w:rsid w:val="00872AB5"/>
    <w:rsid w:val="00897D82"/>
    <w:rsid w:val="008C736B"/>
    <w:rsid w:val="008D6E76"/>
    <w:rsid w:val="008E6316"/>
    <w:rsid w:val="00900B37"/>
    <w:rsid w:val="00907DD0"/>
    <w:rsid w:val="009154D8"/>
    <w:rsid w:val="0092045C"/>
    <w:rsid w:val="00932D69"/>
    <w:rsid w:val="00934659"/>
    <w:rsid w:val="009433A0"/>
    <w:rsid w:val="00955EA6"/>
    <w:rsid w:val="00960C6D"/>
    <w:rsid w:val="00963F33"/>
    <w:rsid w:val="0096687E"/>
    <w:rsid w:val="00982836"/>
    <w:rsid w:val="0099123D"/>
    <w:rsid w:val="009B19FD"/>
    <w:rsid w:val="009C6EB5"/>
    <w:rsid w:val="009D2757"/>
    <w:rsid w:val="00A0258F"/>
    <w:rsid w:val="00A04298"/>
    <w:rsid w:val="00A13367"/>
    <w:rsid w:val="00A17232"/>
    <w:rsid w:val="00A24378"/>
    <w:rsid w:val="00A27044"/>
    <w:rsid w:val="00A34943"/>
    <w:rsid w:val="00A47061"/>
    <w:rsid w:val="00A50413"/>
    <w:rsid w:val="00A67DDF"/>
    <w:rsid w:val="00A87942"/>
    <w:rsid w:val="00A94AE3"/>
    <w:rsid w:val="00AA21BB"/>
    <w:rsid w:val="00AA4675"/>
    <w:rsid w:val="00AC0E44"/>
    <w:rsid w:val="00AC5F9F"/>
    <w:rsid w:val="00AD7803"/>
    <w:rsid w:val="00AF2BC3"/>
    <w:rsid w:val="00B1552B"/>
    <w:rsid w:val="00B17622"/>
    <w:rsid w:val="00B27FBB"/>
    <w:rsid w:val="00B359E1"/>
    <w:rsid w:val="00B57F6D"/>
    <w:rsid w:val="00B61181"/>
    <w:rsid w:val="00B61548"/>
    <w:rsid w:val="00B63655"/>
    <w:rsid w:val="00B661EA"/>
    <w:rsid w:val="00B71B40"/>
    <w:rsid w:val="00B75139"/>
    <w:rsid w:val="00B8579E"/>
    <w:rsid w:val="00BB186A"/>
    <w:rsid w:val="00BC0985"/>
    <w:rsid w:val="00BC2360"/>
    <w:rsid w:val="00BD35D4"/>
    <w:rsid w:val="00BF00BC"/>
    <w:rsid w:val="00BF59DF"/>
    <w:rsid w:val="00C10B89"/>
    <w:rsid w:val="00C132D6"/>
    <w:rsid w:val="00C1443C"/>
    <w:rsid w:val="00C218D6"/>
    <w:rsid w:val="00C30108"/>
    <w:rsid w:val="00C33D3A"/>
    <w:rsid w:val="00C44977"/>
    <w:rsid w:val="00C4689E"/>
    <w:rsid w:val="00C53410"/>
    <w:rsid w:val="00C560EE"/>
    <w:rsid w:val="00C658BF"/>
    <w:rsid w:val="00C73D86"/>
    <w:rsid w:val="00C9049F"/>
    <w:rsid w:val="00C96BAE"/>
    <w:rsid w:val="00CB0145"/>
    <w:rsid w:val="00CD4D80"/>
    <w:rsid w:val="00CD4F1B"/>
    <w:rsid w:val="00CE672C"/>
    <w:rsid w:val="00D178D6"/>
    <w:rsid w:val="00D178FA"/>
    <w:rsid w:val="00D21CD0"/>
    <w:rsid w:val="00D37ADB"/>
    <w:rsid w:val="00D4299A"/>
    <w:rsid w:val="00D42CF7"/>
    <w:rsid w:val="00D61F0F"/>
    <w:rsid w:val="00D67B02"/>
    <w:rsid w:val="00D80FE9"/>
    <w:rsid w:val="00D841C6"/>
    <w:rsid w:val="00D9684A"/>
    <w:rsid w:val="00DB572A"/>
    <w:rsid w:val="00DF4255"/>
    <w:rsid w:val="00E013F1"/>
    <w:rsid w:val="00E035E3"/>
    <w:rsid w:val="00E07518"/>
    <w:rsid w:val="00E17BC3"/>
    <w:rsid w:val="00E21341"/>
    <w:rsid w:val="00E32A86"/>
    <w:rsid w:val="00E33A69"/>
    <w:rsid w:val="00E35558"/>
    <w:rsid w:val="00E400D9"/>
    <w:rsid w:val="00E52837"/>
    <w:rsid w:val="00E536A0"/>
    <w:rsid w:val="00E54D34"/>
    <w:rsid w:val="00E57D37"/>
    <w:rsid w:val="00E659B8"/>
    <w:rsid w:val="00E667E3"/>
    <w:rsid w:val="00E67B8A"/>
    <w:rsid w:val="00E71F43"/>
    <w:rsid w:val="00E72C0D"/>
    <w:rsid w:val="00E76884"/>
    <w:rsid w:val="00E92670"/>
    <w:rsid w:val="00EA096E"/>
    <w:rsid w:val="00EA4F52"/>
    <w:rsid w:val="00EB412A"/>
    <w:rsid w:val="00EB567D"/>
    <w:rsid w:val="00EC04D0"/>
    <w:rsid w:val="00EC57DB"/>
    <w:rsid w:val="00EC59F3"/>
    <w:rsid w:val="00EC5BEE"/>
    <w:rsid w:val="00ED3205"/>
    <w:rsid w:val="00ED5BE4"/>
    <w:rsid w:val="00EE0DA5"/>
    <w:rsid w:val="00EE5B81"/>
    <w:rsid w:val="00F05B34"/>
    <w:rsid w:val="00F214EF"/>
    <w:rsid w:val="00F2692F"/>
    <w:rsid w:val="00F27DEE"/>
    <w:rsid w:val="00F41963"/>
    <w:rsid w:val="00F42087"/>
    <w:rsid w:val="00F92314"/>
    <w:rsid w:val="00F923D0"/>
    <w:rsid w:val="00F94569"/>
    <w:rsid w:val="00F968E9"/>
    <w:rsid w:val="00FB0B5F"/>
    <w:rsid w:val="00FC5AB3"/>
    <w:rsid w:val="00FC691F"/>
    <w:rsid w:val="00FD1171"/>
    <w:rsid w:val="00FD36AB"/>
    <w:rsid w:val="00FD467B"/>
    <w:rsid w:val="00FF4811"/>
    <w:rsid w:val="00FF49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9163EF11-0488-4117-AAF3-DFEC5B2FE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986"/>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0B37"/>
    <w:pPr>
      <w:tabs>
        <w:tab w:val="center" w:pos="4419"/>
        <w:tab w:val="right" w:pos="8838"/>
      </w:tabs>
    </w:pPr>
  </w:style>
  <w:style w:type="character" w:customStyle="1" w:styleId="EncabezadoCar">
    <w:name w:val="Encabezado Car"/>
    <w:basedOn w:val="Fuentedeprrafopredeter"/>
    <w:link w:val="Encabezado"/>
    <w:uiPriority w:val="99"/>
    <w:rsid w:val="00900B37"/>
  </w:style>
  <w:style w:type="paragraph" w:styleId="Piedepgina">
    <w:name w:val="footer"/>
    <w:basedOn w:val="Normal"/>
    <w:link w:val="PiedepginaCar"/>
    <w:uiPriority w:val="99"/>
    <w:unhideWhenUsed/>
    <w:rsid w:val="00900B37"/>
    <w:pPr>
      <w:tabs>
        <w:tab w:val="center" w:pos="4419"/>
        <w:tab w:val="right" w:pos="8838"/>
      </w:tabs>
    </w:pPr>
  </w:style>
  <w:style w:type="character" w:customStyle="1" w:styleId="PiedepginaCar">
    <w:name w:val="Pie de página Car"/>
    <w:basedOn w:val="Fuentedeprrafopredeter"/>
    <w:link w:val="Piedepgina"/>
    <w:uiPriority w:val="99"/>
    <w:rsid w:val="00900B37"/>
  </w:style>
  <w:style w:type="paragraph" w:styleId="Textodeglobo">
    <w:name w:val="Balloon Text"/>
    <w:basedOn w:val="Normal"/>
    <w:link w:val="TextodegloboCar"/>
    <w:uiPriority w:val="99"/>
    <w:semiHidden/>
    <w:unhideWhenUsed/>
    <w:rsid w:val="0036626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626D"/>
    <w:rPr>
      <w:rFonts w:ascii="Segoe UI" w:hAnsi="Segoe UI" w:cs="Segoe UI"/>
      <w:sz w:val="18"/>
      <w:szCs w:val="18"/>
    </w:rPr>
  </w:style>
  <w:style w:type="paragraph" w:styleId="Textonotapie">
    <w:name w:val="footnote text"/>
    <w:basedOn w:val="Normal"/>
    <w:link w:val="TextonotapieCar"/>
    <w:semiHidden/>
    <w:unhideWhenUsed/>
    <w:rsid w:val="007C377C"/>
    <w:rPr>
      <w:sz w:val="20"/>
      <w:szCs w:val="20"/>
    </w:rPr>
  </w:style>
  <w:style w:type="character" w:customStyle="1" w:styleId="TextonotapieCar">
    <w:name w:val="Texto nota pie Car"/>
    <w:basedOn w:val="Fuentedeprrafopredeter"/>
    <w:link w:val="Textonotapie"/>
    <w:semiHidden/>
    <w:rsid w:val="007C377C"/>
    <w:rPr>
      <w:sz w:val="20"/>
      <w:szCs w:val="20"/>
    </w:rPr>
  </w:style>
  <w:style w:type="character" w:styleId="Hipervnculo">
    <w:name w:val="Hyperlink"/>
    <w:basedOn w:val="Fuentedeprrafopredeter"/>
    <w:uiPriority w:val="99"/>
    <w:unhideWhenUsed/>
    <w:rsid w:val="00AC0E44"/>
    <w:rPr>
      <w:color w:val="0563C1" w:themeColor="hyperlink"/>
      <w:u w:val="single"/>
    </w:rPr>
  </w:style>
  <w:style w:type="paragraph" w:styleId="Prrafodelista">
    <w:name w:val="List Paragraph"/>
    <w:aliases w:val="CNBV Parrafo1,Dot pt,No Spacing1,List Paragraph Char Char Char,Indicator Text,List Paragraph1,Numbered Para 1,Colorful List - Accent 11,Bullet 1,F5 List Paragraph,Bullet Points,Normal Fv,List Paragraph2,MAIN CONTENT,Normal numbered,3"/>
    <w:basedOn w:val="Normal"/>
    <w:link w:val="PrrafodelistaCar"/>
    <w:uiPriority w:val="34"/>
    <w:qFormat/>
    <w:rsid w:val="00932D69"/>
    <w:pPr>
      <w:ind w:left="720"/>
      <w:contextualSpacing/>
    </w:pPr>
  </w:style>
  <w:style w:type="table" w:styleId="Tablaconcuadrcula">
    <w:name w:val="Table Grid"/>
    <w:basedOn w:val="Tablanormal"/>
    <w:uiPriority w:val="39"/>
    <w:rsid w:val="00EC59F3"/>
    <w:pPr>
      <w:spacing w:after="0" w:line="240" w:lineRule="auto"/>
    </w:pPr>
    <w:rPr>
      <w:rFonts w:ascii="Cambria" w:eastAsia="Times New Roman" w:hAnsi="Cambria"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Normal 11"/>
    <w:link w:val="SinespaciadoCar"/>
    <w:uiPriority w:val="1"/>
    <w:qFormat/>
    <w:rsid w:val="00EC59F3"/>
    <w:pPr>
      <w:spacing w:after="0" w:line="240" w:lineRule="auto"/>
    </w:pPr>
    <w:rPr>
      <w:rFonts w:ascii="Times New Roman" w:eastAsia="Times New Roman" w:hAnsi="Times New Roman" w:cs="Times New Roman"/>
      <w:sz w:val="24"/>
      <w:szCs w:val="24"/>
      <w:lang w:eastAsia="es-ES"/>
    </w:rPr>
  </w:style>
  <w:style w:type="character" w:customStyle="1" w:styleId="TextoCar">
    <w:name w:val="Texto Car"/>
    <w:link w:val="Texto"/>
    <w:locked/>
    <w:rsid w:val="00EC59F3"/>
    <w:rPr>
      <w:rFonts w:ascii="Arial" w:hAnsi="Arial" w:cs="Arial"/>
      <w:sz w:val="18"/>
      <w:lang w:eastAsia="es-ES"/>
    </w:rPr>
  </w:style>
  <w:style w:type="paragraph" w:customStyle="1" w:styleId="Texto">
    <w:name w:val="Texto"/>
    <w:basedOn w:val="Normal"/>
    <w:link w:val="TextoCar"/>
    <w:rsid w:val="00EC59F3"/>
    <w:pPr>
      <w:spacing w:after="101" w:line="216" w:lineRule="exact"/>
      <w:ind w:firstLine="288"/>
      <w:jc w:val="both"/>
    </w:pPr>
    <w:rPr>
      <w:rFonts w:ascii="Arial" w:hAnsi="Arial" w:cs="Arial"/>
      <w:sz w:val="18"/>
      <w:lang w:eastAsia="es-ES"/>
    </w:rPr>
  </w:style>
  <w:style w:type="character" w:customStyle="1" w:styleId="PrrafodelistaCar">
    <w:name w:val="Párrafo de lista Car"/>
    <w:aliases w:val="CNBV Parrafo1 Car,Dot pt Car,No Spacing1 Car,List Paragraph Char Char Char Car,Indicator Text Car,List Paragraph1 Car,Numbered Para 1 Car,Colorful List - Accent 11 Car,Bullet 1 Car,F5 List Paragraph Car,Bullet Points Car,3 Car"/>
    <w:basedOn w:val="Fuentedeprrafopredeter"/>
    <w:link w:val="Prrafodelista"/>
    <w:uiPriority w:val="34"/>
    <w:locked/>
    <w:rsid w:val="00EC59F3"/>
  </w:style>
  <w:style w:type="character" w:styleId="Refdenotaalpie">
    <w:name w:val="footnote reference"/>
    <w:basedOn w:val="Fuentedeprrafopredeter"/>
    <w:unhideWhenUsed/>
    <w:rsid w:val="00D80FE9"/>
    <w:rPr>
      <w:vertAlign w:val="superscript"/>
    </w:rPr>
  </w:style>
  <w:style w:type="character" w:customStyle="1" w:styleId="SinespaciadoCar">
    <w:name w:val="Sin espaciado Car"/>
    <w:aliases w:val="Normal 11 Car"/>
    <w:basedOn w:val="Fuentedeprrafopredeter"/>
    <w:link w:val="Sinespaciado"/>
    <w:uiPriority w:val="1"/>
    <w:locked/>
    <w:rsid w:val="00756718"/>
    <w:rPr>
      <w:rFonts w:ascii="Times New Roman" w:eastAsia="Times New Roman" w:hAnsi="Times New Roman" w:cs="Times New Roman"/>
      <w:sz w:val="24"/>
      <w:szCs w:val="24"/>
      <w:lang w:eastAsia="es-ES"/>
    </w:rPr>
  </w:style>
  <w:style w:type="character" w:styleId="Hipervnculovisitado">
    <w:name w:val="FollowedHyperlink"/>
    <w:basedOn w:val="Fuentedeprrafopredeter"/>
    <w:uiPriority w:val="99"/>
    <w:semiHidden/>
    <w:unhideWhenUsed/>
    <w:rsid w:val="00007B32"/>
    <w:rPr>
      <w:color w:val="954F72" w:themeColor="followedHyperlink"/>
      <w:u w:val="single"/>
    </w:rPr>
  </w:style>
  <w:style w:type="character" w:styleId="Refdecomentario">
    <w:name w:val="annotation reference"/>
    <w:basedOn w:val="Fuentedeprrafopredeter"/>
    <w:uiPriority w:val="99"/>
    <w:semiHidden/>
    <w:unhideWhenUsed/>
    <w:rsid w:val="003E27CB"/>
    <w:rPr>
      <w:sz w:val="16"/>
      <w:szCs w:val="16"/>
    </w:rPr>
  </w:style>
  <w:style w:type="paragraph" w:styleId="Textocomentario">
    <w:name w:val="annotation text"/>
    <w:basedOn w:val="Normal"/>
    <w:link w:val="TextocomentarioCar"/>
    <w:uiPriority w:val="99"/>
    <w:semiHidden/>
    <w:unhideWhenUsed/>
    <w:rsid w:val="003E27CB"/>
    <w:rPr>
      <w:sz w:val="20"/>
      <w:szCs w:val="20"/>
    </w:rPr>
  </w:style>
  <w:style w:type="character" w:customStyle="1" w:styleId="TextocomentarioCar">
    <w:name w:val="Texto comentario Car"/>
    <w:basedOn w:val="Fuentedeprrafopredeter"/>
    <w:link w:val="Textocomentario"/>
    <w:uiPriority w:val="99"/>
    <w:semiHidden/>
    <w:rsid w:val="003E27CB"/>
    <w:rPr>
      <w:rFonts w:ascii="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3E27CB"/>
    <w:rPr>
      <w:b/>
      <w:bCs/>
    </w:rPr>
  </w:style>
  <w:style w:type="character" w:customStyle="1" w:styleId="AsuntodelcomentarioCar">
    <w:name w:val="Asunto del comentario Car"/>
    <w:basedOn w:val="TextocomentarioCar"/>
    <w:link w:val="Asuntodelcomentario"/>
    <w:uiPriority w:val="99"/>
    <w:semiHidden/>
    <w:rsid w:val="003E27CB"/>
    <w:rPr>
      <w:rFonts w:ascii="Calibri" w:hAnsi="Calibri" w:cs="Calibri"/>
      <w:b/>
      <w:bCs/>
      <w:sz w:val="20"/>
      <w:szCs w:val="20"/>
    </w:rPr>
  </w:style>
  <w:style w:type="paragraph" w:customStyle="1" w:styleId="wordsection1">
    <w:name w:val="wordsection1"/>
    <w:basedOn w:val="Normal"/>
    <w:uiPriority w:val="99"/>
    <w:rsid w:val="002314FA"/>
    <w:pPr>
      <w:spacing w:before="100" w:beforeAutospacing="1" w:after="100" w:afterAutospacing="1"/>
    </w:pPr>
    <w:rPr>
      <w:rFonts w:ascii="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84849">
      <w:bodyDiv w:val="1"/>
      <w:marLeft w:val="0"/>
      <w:marRight w:val="0"/>
      <w:marTop w:val="0"/>
      <w:marBottom w:val="0"/>
      <w:divBdr>
        <w:top w:val="none" w:sz="0" w:space="0" w:color="auto"/>
        <w:left w:val="none" w:sz="0" w:space="0" w:color="auto"/>
        <w:bottom w:val="none" w:sz="0" w:space="0" w:color="auto"/>
        <w:right w:val="none" w:sz="0" w:space="0" w:color="auto"/>
      </w:divBdr>
    </w:div>
    <w:div w:id="181013191">
      <w:bodyDiv w:val="1"/>
      <w:marLeft w:val="0"/>
      <w:marRight w:val="0"/>
      <w:marTop w:val="0"/>
      <w:marBottom w:val="0"/>
      <w:divBdr>
        <w:top w:val="none" w:sz="0" w:space="0" w:color="auto"/>
        <w:left w:val="none" w:sz="0" w:space="0" w:color="auto"/>
        <w:bottom w:val="none" w:sz="0" w:space="0" w:color="auto"/>
        <w:right w:val="none" w:sz="0" w:space="0" w:color="auto"/>
      </w:divBdr>
    </w:div>
    <w:div w:id="188107373">
      <w:bodyDiv w:val="1"/>
      <w:marLeft w:val="0"/>
      <w:marRight w:val="0"/>
      <w:marTop w:val="0"/>
      <w:marBottom w:val="0"/>
      <w:divBdr>
        <w:top w:val="none" w:sz="0" w:space="0" w:color="auto"/>
        <w:left w:val="none" w:sz="0" w:space="0" w:color="auto"/>
        <w:bottom w:val="none" w:sz="0" w:space="0" w:color="auto"/>
        <w:right w:val="none" w:sz="0" w:space="0" w:color="auto"/>
      </w:divBdr>
    </w:div>
    <w:div w:id="501820253">
      <w:bodyDiv w:val="1"/>
      <w:marLeft w:val="0"/>
      <w:marRight w:val="0"/>
      <w:marTop w:val="0"/>
      <w:marBottom w:val="0"/>
      <w:divBdr>
        <w:top w:val="none" w:sz="0" w:space="0" w:color="auto"/>
        <w:left w:val="none" w:sz="0" w:space="0" w:color="auto"/>
        <w:bottom w:val="none" w:sz="0" w:space="0" w:color="auto"/>
        <w:right w:val="none" w:sz="0" w:space="0" w:color="auto"/>
      </w:divBdr>
    </w:div>
    <w:div w:id="561982707">
      <w:bodyDiv w:val="1"/>
      <w:marLeft w:val="0"/>
      <w:marRight w:val="0"/>
      <w:marTop w:val="0"/>
      <w:marBottom w:val="0"/>
      <w:divBdr>
        <w:top w:val="none" w:sz="0" w:space="0" w:color="auto"/>
        <w:left w:val="none" w:sz="0" w:space="0" w:color="auto"/>
        <w:bottom w:val="none" w:sz="0" w:space="0" w:color="auto"/>
        <w:right w:val="none" w:sz="0" w:space="0" w:color="auto"/>
      </w:divBdr>
    </w:div>
    <w:div w:id="599797801">
      <w:bodyDiv w:val="1"/>
      <w:marLeft w:val="0"/>
      <w:marRight w:val="0"/>
      <w:marTop w:val="0"/>
      <w:marBottom w:val="0"/>
      <w:divBdr>
        <w:top w:val="none" w:sz="0" w:space="0" w:color="auto"/>
        <w:left w:val="none" w:sz="0" w:space="0" w:color="auto"/>
        <w:bottom w:val="none" w:sz="0" w:space="0" w:color="auto"/>
        <w:right w:val="none" w:sz="0" w:space="0" w:color="auto"/>
      </w:divBdr>
    </w:div>
    <w:div w:id="708529929">
      <w:bodyDiv w:val="1"/>
      <w:marLeft w:val="0"/>
      <w:marRight w:val="0"/>
      <w:marTop w:val="0"/>
      <w:marBottom w:val="0"/>
      <w:divBdr>
        <w:top w:val="none" w:sz="0" w:space="0" w:color="auto"/>
        <w:left w:val="none" w:sz="0" w:space="0" w:color="auto"/>
        <w:bottom w:val="none" w:sz="0" w:space="0" w:color="auto"/>
        <w:right w:val="none" w:sz="0" w:space="0" w:color="auto"/>
      </w:divBdr>
    </w:div>
    <w:div w:id="795300049">
      <w:bodyDiv w:val="1"/>
      <w:marLeft w:val="0"/>
      <w:marRight w:val="0"/>
      <w:marTop w:val="0"/>
      <w:marBottom w:val="0"/>
      <w:divBdr>
        <w:top w:val="none" w:sz="0" w:space="0" w:color="auto"/>
        <w:left w:val="none" w:sz="0" w:space="0" w:color="auto"/>
        <w:bottom w:val="none" w:sz="0" w:space="0" w:color="auto"/>
        <w:right w:val="none" w:sz="0" w:space="0" w:color="auto"/>
      </w:divBdr>
    </w:div>
    <w:div w:id="811408670">
      <w:bodyDiv w:val="1"/>
      <w:marLeft w:val="0"/>
      <w:marRight w:val="0"/>
      <w:marTop w:val="0"/>
      <w:marBottom w:val="0"/>
      <w:divBdr>
        <w:top w:val="none" w:sz="0" w:space="0" w:color="auto"/>
        <w:left w:val="none" w:sz="0" w:space="0" w:color="auto"/>
        <w:bottom w:val="none" w:sz="0" w:space="0" w:color="auto"/>
        <w:right w:val="none" w:sz="0" w:space="0" w:color="auto"/>
      </w:divBdr>
    </w:div>
    <w:div w:id="862521516">
      <w:bodyDiv w:val="1"/>
      <w:marLeft w:val="0"/>
      <w:marRight w:val="0"/>
      <w:marTop w:val="0"/>
      <w:marBottom w:val="0"/>
      <w:divBdr>
        <w:top w:val="none" w:sz="0" w:space="0" w:color="auto"/>
        <w:left w:val="none" w:sz="0" w:space="0" w:color="auto"/>
        <w:bottom w:val="none" w:sz="0" w:space="0" w:color="auto"/>
        <w:right w:val="none" w:sz="0" w:space="0" w:color="auto"/>
      </w:divBdr>
    </w:div>
    <w:div w:id="863858040">
      <w:bodyDiv w:val="1"/>
      <w:marLeft w:val="0"/>
      <w:marRight w:val="0"/>
      <w:marTop w:val="0"/>
      <w:marBottom w:val="0"/>
      <w:divBdr>
        <w:top w:val="none" w:sz="0" w:space="0" w:color="auto"/>
        <w:left w:val="none" w:sz="0" w:space="0" w:color="auto"/>
        <w:bottom w:val="none" w:sz="0" w:space="0" w:color="auto"/>
        <w:right w:val="none" w:sz="0" w:space="0" w:color="auto"/>
      </w:divBdr>
    </w:div>
    <w:div w:id="1047530077">
      <w:bodyDiv w:val="1"/>
      <w:marLeft w:val="0"/>
      <w:marRight w:val="0"/>
      <w:marTop w:val="0"/>
      <w:marBottom w:val="0"/>
      <w:divBdr>
        <w:top w:val="none" w:sz="0" w:space="0" w:color="auto"/>
        <w:left w:val="none" w:sz="0" w:space="0" w:color="auto"/>
        <w:bottom w:val="none" w:sz="0" w:space="0" w:color="auto"/>
        <w:right w:val="none" w:sz="0" w:space="0" w:color="auto"/>
      </w:divBdr>
    </w:div>
    <w:div w:id="1062173060">
      <w:bodyDiv w:val="1"/>
      <w:marLeft w:val="0"/>
      <w:marRight w:val="0"/>
      <w:marTop w:val="0"/>
      <w:marBottom w:val="0"/>
      <w:divBdr>
        <w:top w:val="none" w:sz="0" w:space="0" w:color="auto"/>
        <w:left w:val="none" w:sz="0" w:space="0" w:color="auto"/>
        <w:bottom w:val="none" w:sz="0" w:space="0" w:color="auto"/>
        <w:right w:val="none" w:sz="0" w:space="0" w:color="auto"/>
      </w:divBdr>
    </w:div>
    <w:div w:id="1098019117">
      <w:bodyDiv w:val="1"/>
      <w:marLeft w:val="0"/>
      <w:marRight w:val="0"/>
      <w:marTop w:val="0"/>
      <w:marBottom w:val="0"/>
      <w:divBdr>
        <w:top w:val="none" w:sz="0" w:space="0" w:color="auto"/>
        <w:left w:val="none" w:sz="0" w:space="0" w:color="auto"/>
        <w:bottom w:val="none" w:sz="0" w:space="0" w:color="auto"/>
        <w:right w:val="none" w:sz="0" w:space="0" w:color="auto"/>
      </w:divBdr>
    </w:div>
    <w:div w:id="1237863712">
      <w:bodyDiv w:val="1"/>
      <w:marLeft w:val="0"/>
      <w:marRight w:val="0"/>
      <w:marTop w:val="0"/>
      <w:marBottom w:val="0"/>
      <w:divBdr>
        <w:top w:val="none" w:sz="0" w:space="0" w:color="auto"/>
        <w:left w:val="none" w:sz="0" w:space="0" w:color="auto"/>
        <w:bottom w:val="none" w:sz="0" w:space="0" w:color="auto"/>
        <w:right w:val="none" w:sz="0" w:space="0" w:color="auto"/>
      </w:divBdr>
    </w:div>
    <w:div w:id="1253471751">
      <w:bodyDiv w:val="1"/>
      <w:marLeft w:val="0"/>
      <w:marRight w:val="0"/>
      <w:marTop w:val="0"/>
      <w:marBottom w:val="0"/>
      <w:divBdr>
        <w:top w:val="none" w:sz="0" w:space="0" w:color="auto"/>
        <w:left w:val="none" w:sz="0" w:space="0" w:color="auto"/>
        <w:bottom w:val="none" w:sz="0" w:space="0" w:color="auto"/>
        <w:right w:val="none" w:sz="0" w:space="0" w:color="auto"/>
      </w:divBdr>
    </w:div>
    <w:div w:id="1275744169">
      <w:bodyDiv w:val="1"/>
      <w:marLeft w:val="0"/>
      <w:marRight w:val="0"/>
      <w:marTop w:val="0"/>
      <w:marBottom w:val="0"/>
      <w:divBdr>
        <w:top w:val="none" w:sz="0" w:space="0" w:color="auto"/>
        <w:left w:val="none" w:sz="0" w:space="0" w:color="auto"/>
        <w:bottom w:val="none" w:sz="0" w:space="0" w:color="auto"/>
        <w:right w:val="none" w:sz="0" w:space="0" w:color="auto"/>
      </w:divBdr>
    </w:div>
    <w:div w:id="1309242432">
      <w:bodyDiv w:val="1"/>
      <w:marLeft w:val="0"/>
      <w:marRight w:val="0"/>
      <w:marTop w:val="0"/>
      <w:marBottom w:val="0"/>
      <w:divBdr>
        <w:top w:val="none" w:sz="0" w:space="0" w:color="auto"/>
        <w:left w:val="none" w:sz="0" w:space="0" w:color="auto"/>
        <w:bottom w:val="none" w:sz="0" w:space="0" w:color="auto"/>
        <w:right w:val="none" w:sz="0" w:space="0" w:color="auto"/>
      </w:divBdr>
    </w:div>
    <w:div w:id="1414543556">
      <w:bodyDiv w:val="1"/>
      <w:marLeft w:val="0"/>
      <w:marRight w:val="0"/>
      <w:marTop w:val="0"/>
      <w:marBottom w:val="0"/>
      <w:divBdr>
        <w:top w:val="none" w:sz="0" w:space="0" w:color="auto"/>
        <w:left w:val="none" w:sz="0" w:space="0" w:color="auto"/>
        <w:bottom w:val="none" w:sz="0" w:space="0" w:color="auto"/>
        <w:right w:val="none" w:sz="0" w:space="0" w:color="auto"/>
      </w:divBdr>
    </w:div>
    <w:div w:id="1576936225">
      <w:bodyDiv w:val="1"/>
      <w:marLeft w:val="0"/>
      <w:marRight w:val="0"/>
      <w:marTop w:val="0"/>
      <w:marBottom w:val="0"/>
      <w:divBdr>
        <w:top w:val="none" w:sz="0" w:space="0" w:color="auto"/>
        <w:left w:val="none" w:sz="0" w:space="0" w:color="auto"/>
        <w:bottom w:val="none" w:sz="0" w:space="0" w:color="auto"/>
        <w:right w:val="none" w:sz="0" w:space="0" w:color="auto"/>
      </w:divBdr>
    </w:div>
    <w:div w:id="1652752915">
      <w:bodyDiv w:val="1"/>
      <w:marLeft w:val="0"/>
      <w:marRight w:val="0"/>
      <w:marTop w:val="0"/>
      <w:marBottom w:val="0"/>
      <w:divBdr>
        <w:top w:val="none" w:sz="0" w:space="0" w:color="auto"/>
        <w:left w:val="none" w:sz="0" w:space="0" w:color="auto"/>
        <w:bottom w:val="none" w:sz="0" w:space="0" w:color="auto"/>
        <w:right w:val="none" w:sz="0" w:space="0" w:color="auto"/>
      </w:divBdr>
    </w:div>
    <w:div w:id="1707026232">
      <w:bodyDiv w:val="1"/>
      <w:marLeft w:val="0"/>
      <w:marRight w:val="0"/>
      <w:marTop w:val="0"/>
      <w:marBottom w:val="0"/>
      <w:divBdr>
        <w:top w:val="none" w:sz="0" w:space="0" w:color="auto"/>
        <w:left w:val="none" w:sz="0" w:space="0" w:color="auto"/>
        <w:bottom w:val="none" w:sz="0" w:space="0" w:color="auto"/>
        <w:right w:val="none" w:sz="0" w:space="0" w:color="auto"/>
      </w:divBdr>
    </w:div>
    <w:div w:id="1734572998">
      <w:bodyDiv w:val="1"/>
      <w:marLeft w:val="0"/>
      <w:marRight w:val="0"/>
      <w:marTop w:val="0"/>
      <w:marBottom w:val="0"/>
      <w:divBdr>
        <w:top w:val="none" w:sz="0" w:space="0" w:color="auto"/>
        <w:left w:val="none" w:sz="0" w:space="0" w:color="auto"/>
        <w:bottom w:val="none" w:sz="0" w:space="0" w:color="auto"/>
        <w:right w:val="none" w:sz="0" w:space="0" w:color="auto"/>
      </w:divBdr>
    </w:div>
    <w:div w:id="1820732252">
      <w:bodyDiv w:val="1"/>
      <w:marLeft w:val="0"/>
      <w:marRight w:val="0"/>
      <w:marTop w:val="0"/>
      <w:marBottom w:val="0"/>
      <w:divBdr>
        <w:top w:val="none" w:sz="0" w:space="0" w:color="auto"/>
        <w:left w:val="none" w:sz="0" w:space="0" w:color="auto"/>
        <w:bottom w:val="none" w:sz="0" w:space="0" w:color="auto"/>
        <w:right w:val="none" w:sz="0" w:space="0" w:color="auto"/>
      </w:divBdr>
    </w:div>
    <w:div w:id="1850681556">
      <w:bodyDiv w:val="1"/>
      <w:marLeft w:val="0"/>
      <w:marRight w:val="0"/>
      <w:marTop w:val="0"/>
      <w:marBottom w:val="0"/>
      <w:divBdr>
        <w:top w:val="none" w:sz="0" w:space="0" w:color="auto"/>
        <w:left w:val="none" w:sz="0" w:space="0" w:color="auto"/>
        <w:bottom w:val="none" w:sz="0" w:space="0" w:color="auto"/>
        <w:right w:val="none" w:sz="0" w:space="0" w:color="auto"/>
      </w:divBdr>
    </w:div>
    <w:div w:id="1861622106">
      <w:bodyDiv w:val="1"/>
      <w:marLeft w:val="0"/>
      <w:marRight w:val="0"/>
      <w:marTop w:val="0"/>
      <w:marBottom w:val="0"/>
      <w:divBdr>
        <w:top w:val="none" w:sz="0" w:space="0" w:color="auto"/>
        <w:left w:val="none" w:sz="0" w:space="0" w:color="auto"/>
        <w:bottom w:val="none" w:sz="0" w:space="0" w:color="auto"/>
        <w:right w:val="none" w:sz="0" w:space="0" w:color="auto"/>
      </w:divBdr>
    </w:div>
    <w:div w:id="1890994603">
      <w:bodyDiv w:val="1"/>
      <w:marLeft w:val="0"/>
      <w:marRight w:val="0"/>
      <w:marTop w:val="0"/>
      <w:marBottom w:val="0"/>
      <w:divBdr>
        <w:top w:val="none" w:sz="0" w:space="0" w:color="auto"/>
        <w:left w:val="none" w:sz="0" w:space="0" w:color="auto"/>
        <w:bottom w:val="none" w:sz="0" w:space="0" w:color="auto"/>
        <w:right w:val="none" w:sz="0" w:space="0" w:color="auto"/>
      </w:divBdr>
    </w:div>
    <w:div w:id="1979532382">
      <w:bodyDiv w:val="1"/>
      <w:marLeft w:val="0"/>
      <w:marRight w:val="0"/>
      <w:marTop w:val="0"/>
      <w:marBottom w:val="0"/>
      <w:divBdr>
        <w:top w:val="none" w:sz="0" w:space="0" w:color="auto"/>
        <w:left w:val="none" w:sz="0" w:space="0" w:color="auto"/>
        <w:bottom w:val="none" w:sz="0" w:space="0" w:color="auto"/>
        <w:right w:val="none" w:sz="0" w:space="0" w:color="auto"/>
      </w:divBdr>
    </w:div>
    <w:div w:id="1986011893">
      <w:bodyDiv w:val="1"/>
      <w:marLeft w:val="0"/>
      <w:marRight w:val="0"/>
      <w:marTop w:val="0"/>
      <w:marBottom w:val="0"/>
      <w:divBdr>
        <w:top w:val="none" w:sz="0" w:space="0" w:color="auto"/>
        <w:left w:val="none" w:sz="0" w:space="0" w:color="auto"/>
        <w:bottom w:val="none" w:sz="0" w:space="0" w:color="auto"/>
        <w:right w:val="none" w:sz="0" w:space="0" w:color="auto"/>
      </w:divBdr>
    </w:div>
    <w:div w:id="1997032635">
      <w:bodyDiv w:val="1"/>
      <w:marLeft w:val="0"/>
      <w:marRight w:val="0"/>
      <w:marTop w:val="0"/>
      <w:marBottom w:val="0"/>
      <w:divBdr>
        <w:top w:val="none" w:sz="0" w:space="0" w:color="auto"/>
        <w:left w:val="none" w:sz="0" w:space="0" w:color="auto"/>
        <w:bottom w:val="none" w:sz="0" w:space="0" w:color="auto"/>
        <w:right w:val="none" w:sz="0" w:space="0" w:color="auto"/>
      </w:divBdr>
    </w:div>
    <w:div w:id="1997757273">
      <w:bodyDiv w:val="1"/>
      <w:marLeft w:val="0"/>
      <w:marRight w:val="0"/>
      <w:marTop w:val="0"/>
      <w:marBottom w:val="0"/>
      <w:divBdr>
        <w:top w:val="none" w:sz="0" w:space="0" w:color="auto"/>
        <w:left w:val="none" w:sz="0" w:space="0" w:color="auto"/>
        <w:bottom w:val="none" w:sz="0" w:space="0" w:color="auto"/>
        <w:right w:val="none" w:sz="0" w:space="0" w:color="auto"/>
      </w:divBdr>
    </w:div>
    <w:div w:id="208417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re.gob.mx/cancilleria/reglamento-interno"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bsch.cbd.int/countries/MX"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untofocal.pnaypb@semarnat.gob.mx" TargetMode="External"/><Relationship Id="rId4" Type="http://schemas.openxmlformats.org/officeDocument/2006/relationships/settings" Target="settings.xml"/><Relationship Id="rId9" Type="http://schemas.openxmlformats.org/officeDocument/2006/relationships/hyperlink" Target="https://www.cbd.int/countries/nfp/?country=m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gob.mx/sre" TargetMode="External"/><Relationship Id="rId1" Type="http://schemas.openxmlformats.org/officeDocument/2006/relationships/hyperlink" Target="mailto:comit&#233;.transparencia@sre.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3CA5A-81F7-4761-A1B2-155699DF1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1286</Words>
  <Characters>7075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 Garcia Moreno</dc:creator>
  <cp:keywords/>
  <dc:description/>
  <cp:lastModifiedBy>García Arias, Adriana</cp:lastModifiedBy>
  <cp:revision>4</cp:revision>
  <cp:lastPrinted>2019-06-11T01:02:00Z</cp:lastPrinted>
  <dcterms:created xsi:type="dcterms:W3CDTF">2019-06-08T01:42:00Z</dcterms:created>
  <dcterms:modified xsi:type="dcterms:W3CDTF">2019-06-11T01:07:00Z</dcterms:modified>
</cp:coreProperties>
</file>