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3D" w:rsidRPr="00823120" w:rsidRDefault="0099123D" w:rsidP="0099123D">
      <w:pPr>
        <w:jc w:val="both"/>
        <w:rPr>
          <w:rFonts w:ascii="Montserrat SemiBold" w:eastAsia="Calibri" w:hAnsi="Montserrat SemiBold" w:cs="Arial"/>
          <w:bCs/>
        </w:rPr>
      </w:pPr>
      <w:r w:rsidRPr="00823120">
        <w:rPr>
          <w:rFonts w:ascii="Montserrat SemiBold" w:eastAsia="Calibri" w:hAnsi="Montserrat SemiBold" w:cs="Arial"/>
          <w:b/>
          <w:bCs/>
        </w:rPr>
        <w:t xml:space="preserve">RESOLUCIÓN DEL COMITÉ DE TRANSPARENCIA DE LA SECRETARÍA DE RELACIONES EXTERIORES CON MOTIVO DE LA DECLARACIÓN </w:t>
      </w:r>
      <w:r w:rsidR="00ED5BE4" w:rsidRPr="00823120">
        <w:rPr>
          <w:rFonts w:ascii="Montserrat SemiBold" w:eastAsia="Calibri" w:hAnsi="Montserrat SemiBold" w:cs="Arial"/>
          <w:b/>
          <w:bCs/>
        </w:rPr>
        <w:t>DE CLASIFICACIÓN DE INFORMACIÓN</w:t>
      </w:r>
      <w:r w:rsidRPr="00823120">
        <w:rPr>
          <w:rFonts w:ascii="Montserrat SemiBold" w:eastAsia="Calibri" w:hAnsi="Montserrat SemiBold" w:cs="Arial"/>
          <w:b/>
          <w:bCs/>
        </w:rPr>
        <w:t xml:space="preserve"> </w:t>
      </w:r>
      <w:r w:rsidR="00CC0A12">
        <w:rPr>
          <w:rFonts w:ascii="Montserrat SemiBold" w:eastAsia="Calibri" w:hAnsi="Montserrat SemiBold" w:cs="Arial"/>
          <w:b/>
          <w:bCs/>
        </w:rPr>
        <w:t xml:space="preserve">RESERVADA </w:t>
      </w:r>
      <w:r w:rsidRPr="00823120">
        <w:rPr>
          <w:rFonts w:ascii="Montserrat SemiBold" w:eastAsia="Calibri" w:hAnsi="Montserrat SemiBold" w:cs="Arial"/>
          <w:b/>
          <w:bCs/>
        </w:rPr>
        <w:t>REALIZADA POR LA UNIDAD ADMINISTRATIVA RELATIVA A LA SOLICITUD DE ACCESO A LA INFORMACIÓN PÚBLICA CON FOLIO 0000500</w:t>
      </w:r>
      <w:r w:rsidR="004D4326" w:rsidRPr="00823120">
        <w:rPr>
          <w:rFonts w:ascii="Montserrat SemiBold" w:eastAsia="Calibri" w:hAnsi="Montserrat SemiBold" w:cs="Arial"/>
          <w:b/>
          <w:bCs/>
        </w:rPr>
        <w:t>13</w:t>
      </w:r>
      <w:r w:rsidR="003808B0" w:rsidRPr="00823120">
        <w:rPr>
          <w:rFonts w:ascii="Montserrat SemiBold" w:eastAsia="Calibri" w:hAnsi="Montserrat SemiBold" w:cs="Arial"/>
          <w:b/>
          <w:bCs/>
        </w:rPr>
        <w:t>60</w:t>
      </w:r>
      <w:r w:rsidRPr="00823120">
        <w:rPr>
          <w:rFonts w:ascii="Montserrat SemiBold" w:eastAsia="Calibri" w:hAnsi="Montserrat SemiBold" w:cs="Arial"/>
          <w:b/>
          <w:bCs/>
        </w:rPr>
        <w:t>19.</w:t>
      </w:r>
      <w:r w:rsidRPr="00823120">
        <w:rPr>
          <w:rFonts w:ascii="Montserrat SemiBold" w:eastAsia="Calibri" w:hAnsi="Montserrat SemiBold" w:cs="Arial"/>
          <w:b/>
          <w:bCs/>
        </w:rPr>
        <w:br/>
      </w:r>
    </w:p>
    <w:p w:rsidR="0099123D" w:rsidRPr="00823120" w:rsidRDefault="0099123D" w:rsidP="0099123D">
      <w:pPr>
        <w:jc w:val="center"/>
        <w:rPr>
          <w:rFonts w:ascii="Montserrat ExtraBold" w:eastAsia="Calibri" w:hAnsi="Montserrat ExtraBold" w:cs="Arial"/>
          <w:b/>
        </w:rPr>
      </w:pPr>
      <w:r w:rsidRPr="00823120">
        <w:rPr>
          <w:rFonts w:ascii="Montserrat ExtraBold" w:eastAsia="Calibri" w:hAnsi="Montserrat ExtraBold" w:cs="Arial"/>
          <w:b/>
        </w:rPr>
        <w:t>A N T E C E D E N T E S</w:t>
      </w:r>
    </w:p>
    <w:p w:rsidR="0099123D" w:rsidRPr="00823120" w:rsidRDefault="0099123D" w:rsidP="0099123D">
      <w:pPr>
        <w:jc w:val="both"/>
        <w:rPr>
          <w:rFonts w:ascii="Montserrat" w:eastAsia="Calibri" w:hAnsi="Montserrat" w:cs="Arial"/>
        </w:rPr>
      </w:pPr>
    </w:p>
    <w:p w:rsidR="003808B0" w:rsidRPr="00823120" w:rsidRDefault="003808B0" w:rsidP="007A0C34">
      <w:pPr>
        <w:pStyle w:val="Prrafodelista"/>
        <w:numPr>
          <w:ilvl w:val="0"/>
          <w:numId w:val="1"/>
        </w:numPr>
        <w:spacing w:after="120"/>
        <w:ind w:left="709"/>
        <w:jc w:val="both"/>
        <w:rPr>
          <w:rFonts w:ascii="Montserrat SemiBold" w:eastAsia="Calibri" w:hAnsi="Montserrat SemiBold" w:cs="Arial"/>
          <w:b/>
          <w:i/>
          <w:u w:val="single"/>
        </w:rPr>
      </w:pPr>
      <w:r w:rsidRPr="00823120">
        <w:rPr>
          <w:rFonts w:ascii="Montserrat SemiBold" w:eastAsia="Calibri" w:hAnsi="Montserrat SemiBold" w:cs="Arial"/>
          <w:b/>
          <w:i/>
          <w:u w:val="single"/>
        </w:rPr>
        <w:t>SOLICITUD – FOLIO 0000500136019</w:t>
      </w:r>
    </w:p>
    <w:p w:rsidR="003808B0" w:rsidRPr="00823120" w:rsidRDefault="003808B0" w:rsidP="003808B0">
      <w:pPr>
        <w:jc w:val="both"/>
        <w:rPr>
          <w:rFonts w:ascii="Montserrat" w:eastAsia="Calibri" w:hAnsi="Montserrat" w:cs="Arial"/>
          <w:bCs/>
        </w:rPr>
      </w:pPr>
      <w:r w:rsidRPr="00823120">
        <w:rPr>
          <w:rFonts w:ascii="Montserrat" w:eastAsia="Calibri" w:hAnsi="Montserrat" w:cs="Arial"/>
          <w:bCs/>
        </w:rPr>
        <w:t xml:space="preserve">Con fecha 06 de mayo de 2019, fue presentada una </w:t>
      </w:r>
      <w:r w:rsidRPr="00823120">
        <w:rPr>
          <w:rFonts w:ascii="Montserrat" w:eastAsia="Calibri" w:hAnsi="Montserrat" w:cs="Arial"/>
          <w:b/>
          <w:bCs/>
        </w:rPr>
        <w:t>solicitud de acceso a la información pública</w:t>
      </w:r>
      <w:r w:rsidRPr="00823120">
        <w:rPr>
          <w:rFonts w:ascii="Montserrat" w:eastAsia="Calibri" w:hAnsi="Montserrat" w:cs="Arial"/>
          <w:bCs/>
        </w:rPr>
        <w:t xml:space="preserve"> a través del Sistema de Solicitudes de Acceso a la Información (</w:t>
      </w:r>
      <w:r w:rsidRPr="00823120">
        <w:rPr>
          <w:rFonts w:ascii="Montserrat" w:eastAsia="Calibri" w:hAnsi="Montserrat" w:cs="Arial"/>
          <w:b/>
          <w:bCs/>
        </w:rPr>
        <w:t>SISAI</w:t>
      </w:r>
      <w:r w:rsidRPr="00823120">
        <w:rPr>
          <w:rFonts w:ascii="Montserrat" w:eastAsia="Calibri" w:hAnsi="Montserrat" w:cs="Arial"/>
          <w:bCs/>
        </w:rPr>
        <w:t>) de la Plataforma Nacional de Transparencia (</w:t>
      </w:r>
      <w:r w:rsidRPr="00823120">
        <w:rPr>
          <w:rFonts w:ascii="Montserrat" w:eastAsia="Calibri" w:hAnsi="Montserrat" w:cs="Arial"/>
          <w:b/>
          <w:bCs/>
        </w:rPr>
        <w:t>PNT</w:t>
      </w:r>
      <w:r w:rsidRPr="00823120">
        <w:rPr>
          <w:rFonts w:ascii="Montserrat" w:eastAsia="Calibri" w:hAnsi="Montserrat" w:cs="Arial"/>
          <w:bCs/>
        </w:rPr>
        <w:t>), en la cual se requiere:</w:t>
      </w:r>
    </w:p>
    <w:p w:rsidR="003808B0" w:rsidRPr="00823120" w:rsidRDefault="003808B0" w:rsidP="00823120">
      <w:pPr>
        <w:ind w:left="567"/>
        <w:jc w:val="both"/>
        <w:rPr>
          <w:rFonts w:ascii="Montserrat" w:eastAsia="Calibri" w:hAnsi="Montserrat" w:cs="Arial"/>
          <w:bCs/>
        </w:rPr>
      </w:pPr>
    </w:p>
    <w:p w:rsidR="003808B0" w:rsidRPr="00FB7463" w:rsidRDefault="003808B0" w:rsidP="003326D5">
      <w:pPr>
        <w:autoSpaceDE w:val="0"/>
        <w:autoSpaceDN w:val="0"/>
        <w:ind w:left="567" w:right="284"/>
        <w:jc w:val="both"/>
        <w:rPr>
          <w:rFonts w:ascii="Montserrat" w:hAnsi="Montserrat" w:cs="Arial"/>
          <w:i/>
          <w:iCs/>
          <w:sz w:val="20"/>
        </w:rPr>
      </w:pPr>
      <w:r w:rsidRPr="00A41A43">
        <w:rPr>
          <w:rFonts w:ascii="Montserrat" w:hAnsi="Montserrat" w:cs="Arial"/>
          <w:i/>
          <w:sz w:val="20"/>
        </w:rPr>
        <w:t>“</w:t>
      </w:r>
      <w:r w:rsidRPr="00FB7463">
        <w:rPr>
          <w:rFonts w:ascii="Montserrat" w:hAnsi="Montserrat" w:cs="Arial"/>
          <w:i/>
          <w:iCs/>
          <w:sz w:val="20"/>
        </w:rPr>
        <w:t>1. SOLICITO VERSIÓN PÚLICA DE LOS ENTREGABLES DEL CONTRATO NÚMERO SRE-DRM-LP-55/16 CELEBRADO ENTRE ESTA</w:t>
      </w:r>
      <w:r>
        <w:rPr>
          <w:rFonts w:ascii="Montserrat" w:hAnsi="Montserrat" w:cs="Arial"/>
          <w:i/>
          <w:iCs/>
          <w:sz w:val="20"/>
        </w:rPr>
        <w:t xml:space="preserve"> D</w:t>
      </w:r>
      <w:r w:rsidRPr="00FB7463">
        <w:rPr>
          <w:rFonts w:ascii="Montserrat" w:hAnsi="Montserrat" w:cs="Arial"/>
          <w:i/>
          <w:iCs/>
          <w:sz w:val="20"/>
        </w:rPr>
        <w:t>EPENDENCIA Y LA EMPRESA CASOLUCIONES FINANCIERAS, SA DE CV, QUE RESPALDEN LOS PAGOS QUE SE HICIERON CON BASE EN</w:t>
      </w:r>
      <w:r>
        <w:rPr>
          <w:rFonts w:ascii="Montserrat" w:hAnsi="Montserrat" w:cs="Arial"/>
          <w:i/>
          <w:iCs/>
          <w:sz w:val="20"/>
        </w:rPr>
        <w:t xml:space="preserve"> </w:t>
      </w:r>
      <w:r w:rsidRPr="00FB7463">
        <w:rPr>
          <w:rFonts w:ascii="Montserrat" w:hAnsi="Montserrat" w:cs="Arial"/>
          <w:i/>
          <w:iCs/>
          <w:sz w:val="20"/>
        </w:rPr>
        <w:t>DICHO DOCUMENTO. 2. REQUIERO VERSIÓN PÚBLICA DE TODOS LOS COMPROBANTES DE PAGO (COMPROBANTES FISCALES,</w:t>
      </w:r>
      <w:r>
        <w:rPr>
          <w:rFonts w:ascii="Montserrat" w:hAnsi="Montserrat" w:cs="Arial"/>
          <w:i/>
          <w:iCs/>
          <w:sz w:val="20"/>
        </w:rPr>
        <w:t xml:space="preserve"> </w:t>
      </w:r>
      <w:r w:rsidRPr="00FB7463">
        <w:rPr>
          <w:rFonts w:ascii="Montserrat" w:hAnsi="Montserrat" w:cs="Arial"/>
          <w:i/>
          <w:iCs/>
          <w:sz w:val="20"/>
        </w:rPr>
        <w:t>FACTURAS, TRANSFERENCIAS ELECTRÓNICAS, ETC) QUE JUSTIFIQUEN LOS PAGOS DE FORMA MENSUAL, COMO SE ESTABLECE EN LA</w:t>
      </w:r>
      <w:r>
        <w:rPr>
          <w:rFonts w:ascii="Montserrat" w:hAnsi="Montserrat" w:cs="Arial"/>
          <w:i/>
          <w:iCs/>
          <w:sz w:val="20"/>
        </w:rPr>
        <w:t xml:space="preserve"> </w:t>
      </w:r>
      <w:r w:rsidRPr="00FB7463">
        <w:rPr>
          <w:rFonts w:ascii="Montserrat" w:hAnsi="Montserrat" w:cs="Arial"/>
          <w:i/>
          <w:iCs/>
          <w:sz w:val="20"/>
        </w:rPr>
        <w:t>CLÁUSULA QUINTA DEL CONTRATO. 3. REQUIERO VERSIÓN PÚBLICA DE LA RELACIÓN DE LAS UNIDADES RENTADAS POR ENTIDAD</w:t>
      </w:r>
      <w:r w:rsidR="003326D5">
        <w:rPr>
          <w:rFonts w:ascii="Montserrat" w:hAnsi="Montserrat" w:cs="Arial"/>
          <w:i/>
          <w:iCs/>
          <w:sz w:val="20"/>
        </w:rPr>
        <w:t xml:space="preserve"> </w:t>
      </w:r>
      <w:r w:rsidRPr="00FB7463">
        <w:rPr>
          <w:rFonts w:ascii="Montserrat" w:hAnsi="Montserrat" w:cs="Arial"/>
          <w:i/>
          <w:iCs/>
          <w:sz w:val="20"/>
        </w:rPr>
        <w:t>FEDERATIVA EN SU CASO, ÁREA DE ADSCRIPCIÓN Y PRECIO UNITARIO MENSUAL.” (Sic)</w:t>
      </w:r>
    </w:p>
    <w:p w:rsidR="003808B0" w:rsidRPr="00823120" w:rsidRDefault="003808B0" w:rsidP="003808B0">
      <w:pPr>
        <w:jc w:val="both"/>
        <w:rPr>
          <w:rFonts w:ascii="Montserrat" w:eastAsia="Calibri" w:hAnsi="Montserrat" w:cs="Arial"/>
        </w:rPr>
      </w:pPr>
    </w:p>
    <w:p w:rsidR="003808B0" w:rsidRPr="00823120" w:rsidRDefault="003808B0" w:rsidP="007A0C34">
      <w:pPr>
        <w:pStyle w:val="Prrafodelista"/>
        <w:numPr>
          <w:ilvl w:val="0"/>
          <w:numId w:val="1"/>
        </w:numPr>
        <w:spacing w:after="120"/>
        <w:ind w:left="709"/>
        <w:jc w:val="both"/>
        <w:rPr>
          <w:rFonts w:ascii="Montserrat SemiBold" w:eastAsia="Calibri" w:hAnsi="Montserrat SemiBold" w:cs="Arial"/>
          <w:b/>
          <w:i/>
          <w:u w:val="single"/>
        </w:rPr>
      </w:pPr>
      <w:r w:rsidRPr="00823120">
        <w:rPr>
          <w:rFonts w:ascii="Montserrat SemiBold" w:eastAsia="Calibri" w:hAnsi="Montserrat SemiBold" w:cs="Arial"/>
          <w:b/>
          <w:i/>
          <w:u w:val="single"/>
        </w:rPr>
        <w:t>TURNO DE LA SOLICITUD</w:t>
      </w:r>
    </w:p>
    <w:p w:rsidR="003808B0" w:rsidRPr="00823120" w:rsidRDefault="003808B0" w:rsidP="00823120">
      <w:pPr>
        <w:autoSpaceDE w:val="0"/>
        <w:autoSpaceDN w:val="0"/>
        <w:jc w:val="both"/>
        <w:rPr>
          <w:rFonts w:ascii="Montserrat" w:eastAsia="Calibri" w:hAnsi="Montserrat" w:cs="Arial"/>
          <w:bCs/>
        </w:rPr>
      </w:pPr>
      <w:r w:rsidRPr="00823120">
        <w:rPr>
          <w:rFonts w:ascii="Montserrat" w:eastAsia="Calibri" w:hAnsi="Montserrat" w:cs="Arial"/>
          <w:bCs/>
        </w:rPr>
        <w:lastRenderedPageBreak/>
        <w:t xml:space="preserve">La </w:t>
      </w:r>
      <w:r w:rsidRPr="00823120">
        <w:rPr>
          <w:rFonts w:ascii="Montserrat" w:eastAsia="Calibri" w:hAnsi="Montserrat" w:cs="Arial"/>
          <w:b/>
          <w:bCs/>
        </w:rPr>
        <w:t>Unidad de Transparencia</w:t>
      </w:r>
      <w:r w:rsidRPr="00823120">
        <w:rPr>
          <w:rFonts w:ascii="Montserrat" w:eastAsia="Calibri" w:hAnsi="Montserrat" w:cs="Arial"/>
          <w:bCs/>
        </w:rPr>
        <w:t xml:space="preserve"> turnó la solicitud de acceso a la información pública a la </w:t>
      </w:r>
      <w:r w:rsidRPr="00823120">
        <w:rPr>
          <w:rFonts w:ascii="Montserrat" w:eastAsia="Calibri" w:hAnsi="Montserrat" w:cs="Arial"/>
          <w:b/>
          <w:bCs/>
        </w:rPr>
        <w:t>Dirección General de Programación, Organización y Presupuesto</w:t>
      </w:r>
      <w:r w:rsidRPr="00823120">
        <w:rPr>
          <w:rFonts w:ascii="Montserrat" w:eastAsia="Calibri" w:hAnsi="Montserrat" w:cs="Arial"/>
          <w:bCs/>
        </w:rPr>
        <w:t xml:space="preserve"> (</w:t>
      </w:r>
      <w:r w:rsidRPr="00823120">
        <w:rPr>
          <w:rFonts w:ascii="Montserrat" w:eastAsia="Calibri" w:hAnsi="Montserrat" w:cs="Arial"/>
          <w:b/>
          <w:bCs/>
        </w:rPr>
        <w:t>DGPOP</w:t>
      </w:r>
      <w:r w:rsidRPr="00823120">
        <w:rPr>
          <w:rFonts w:ascii="Montserrat" w:eastAsia="Calibri" w:hAnsi="Montserrat" w:cs="Arial"/>
          <w:bCs/>
        </w:rPr>
        <w:t xml:space="preserve">) y a la </w:t>
      </w:r>
      <w:r w:rsidRPr="00823120">
        <w:rPr>
          <w:rFonts w:ascii="Montserrat" w:eastAsia="Calibri" w:hAnsi="Montserrat" w:cs="Arial"/>
          <w:b/>
          <w:bCs/>
        </w:rPr>
        <w:t>Dirección General de</w:t>
      </w:r>
      <w:r w:rsidRPr="00823120">
        <w:t xml:space="preserve"> </w:t>
      </w:r>
      <w:r w:rsidRPr="00823120">
        <w:rPr>
          <w:rFonts w:ascii="Montserrat" w:eastAsia="Calibri" w:hAnsi="Montserrat" w:cs="Arial"/>
          <w:b/>
          <w:bCs/>
        </w:rPr>
        <w:t xml:space="preserve">Bienes Inmuebles y Recursos Materiales </w:t>
      </w:r>
      <w:r w:rsidRPr="00823120">
        <w:rPr>
          <w:rFonts w:ascii="Montserrat" w:eastAsia="Calibri" w:hAnsi="Montserrat" w:cs="Arial"/>
          <w:bCs/>
        </w:rPr>
        <w:t>(</w:t>
      </w:r>
      <w:r w:rsidRPr="00823120">
        <w:rPr>
          <w:rFonts w:ascii="Montserrat" w:eastAsia="Calibri" w:hAnsi="Montserrat" w:cs="Arial"/>
          <w:b/>
          <w:bCs/>
        </w:rPr>
        <w:t>DGBIRM</w:t>
      </w:r>
      <w:r w:rsidRPr="00823120">
        <w:rPr>
          <w:rFonts w:ascii="Montserrat" w:eastAsia="Calibri" w:hAnsi="Montserrat" w:cs="Arial"/>
          <w:bCs/>
        </w:rPr>
        <w:t>), para que en el ámbito de su competencia atendieran la misma.</w:t>
      </w:r>
    </w:p>
    <w:p w:rsidR="003808B0" w:rsidRPr="00823120" w:rsidRDefault="003808B0" w:rsidP="00823120">
      <w:pPr>
        <w:jc w:val="both"/>
        <w:rPr>
          <w:rFonts w:ascii="Montserrat" w:hAnsi="Montserrat" w:cs="Arial"/>
        </w:rPr>
      </w:pPr>
    </w:p>
    <w:p w:rsidR="003808B0" w:rsidRPr="00823120" w:rsidRDefault="003808B0" w:rsidP="007A0C34">
      <w:pPr>
        <w:pStyle w:val="Prrafodelista"/>
        <w:numPr>
          <w:ilvl w:val="0"/>
          <w:numId w:val="1"/>
        </w:numPr>
        <w:spacing w:after="120"/>
        <w:ind w:left="709"/>
        <w:jc w:val="both"/>
        <w:rPr>
          <w:rFonts w:ascii="Montserrat SemiBold" w:eastAsia="Calibri" w:hAnsi="Montserrat SemiBold" w:cs="Arial"/>
          <w:b/>
          <w:i/>
          <w:u w:val="single"/>
        </w:rPr>
      </w:pPr>
      <w:r w:rsidRPr="00823120">
        <w:rPr>
          <w:rFonts w:ascii="Montserrat SemiBold" w:eastAsia="Calibri" w:hAnsi="Montserrat SemiBold" w:cs="Arial"/>
          <w:b/>
          <w:i/>
          <w:u w:val="single"/>
        </w:rPr>
        <w:t>RESPUESTAS DE LAS UNIDADES ADMINISTRATIVAS</w:t>
      </w:r>
    </w:p>
    <w:p w:rsidR="003808B0" w:rsidRPr="00823120" w:rsidRDefault="003808B0" w:rsidP="003808B0">
      <w:pPr>
        <w:jc w:val="both"/>
        <w:rPr>
          <w:rFonts w:ascii="Montserrat" w:eastAsia="Calibri" w:hAnsi="Montserrat" w:cs="Arial"/>
          <w:bCs/>
        </w:rPr>
      </w:pPr>
      <w:r w:rsidRPr="00823120">
        <w:rPr>
          <w:rFonts w:ascii="Montserrat" w:eastAsia="Calibri" w:hAnsi="Montserrat" w:cs="Arial"/>
          <w:bCs/>
        </w:rPr>
        <w:t xml:space="preserve">Con fecha 17 de mayo de 2019, a través de correo electrónico, la </w:t>
      </w:r>
      <w:r w:rsidRPr="00823120">
        <w:rPr>
          <w:rFonts w:ascii="Montserrat" w:eastAsia="Calibri" w:hAnsi="Montserrat" w:cs="Arial"/>
          <w:b/>
          <w:bCs/>
        </w:rPr>
        <w:t>DGBIRM</w:t>
      </w:r>
      <w:r w:rsidRPr="00823120">
        <w:rPr>
          <w:rFonts w:ascii="Montserrat" w:eastAsia="Calibri" w:hAnsi="Montserrat" w:cs="Arial"/>
          <w:bCs/>
        </w:rPr>
        <w:t xml:space="preserve"> manifestó lo siguiente:</w:t>
      </w:r>
    </w:p>
    <w:p w:rsidR="003808B0" w:rsidRPr="00823120" w:rsidRDefault="003808B0" w:rsidP="00823120">
      <w:pPr>
        <w:pStyle w:val="Prrafodelista"/>
        <w:rPr>
          <w:rFonts w:ascii="Montserrat" w:eastAsia="Calibri" w:hAnsi="Montserrat" w:cs="Arial"/>
          <w:bCs/>
        </w:rPr>
      </w:pP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823120">
        <w:rPr>
          <w:rFonts w:ascii="Montserrat" w:hAnsi="Montserrat"/>
          <w:i/>
          <w:sz w:val="20"/>
          <w:szCs w:val="20"/>
          <w:lang w:val="es-ES"/>
        </w:rPr>
        <w:t>“</w:t>
      </w:r>
      <w:r w:rsidRPr="00823120">
        <w:rPr>
          <w:rFonts w:ascii="Montserrat" w:hAnsi="Montserrat"/>
          <w:i/>
          <w:sz w:val="20"/>
          <w:szCs w:val="20"/>
          <w:lang w:eastAsia="es-ES"/>
        </w:rPr>
        <w:t>La Dirección General de Bienes Inmuebles y Recursos Materiales (DGBIRM) conforme al ámbito de las</w:t>
      </w:r>
      <w:r w:rsidRPr="00FB7463">
        <w:rPr>
          <w:rFonts w:ascii="Montserrat" w:hAnsi="Montserrat"/>
          <w:i/>
          <w:sz w:val="20"/>
          <w:szCs w:val="20"/>
          <w:lang w:eastAsia="es-ES"/>
        </w:rPr>
        <w:t xml:space="preserve"> atribuciones establecidas en el artículo 34 del Reglamento Interior de la Secretaría de Relaciones Exteriores, hace de su conocimiento lo siguiente:</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A fin de dar la correcta atención a su solicitud, toda vez que no señala el periodo sobre el que debe hacerse la búsqueda de la información que desea conocer, esta se atenderá en el marco del Criterio 9/13 emitido por el Instituto Nacional de Transparencia, Acceso a la Información Pública y Protección de Datos Personales (INAI) que a la letra señala:</w:t>
      </w:r>
    </w:p>
    <w:p w:rsidR="003808B0" w:rsidRPr="00FB7463" w:rsidRDefault="003808B0" w:rsidP="00823120">
      <w:pPr>
        <w:pStyle w:val="wordsection1"/>
        <w:spacing w:before="0" w:beforeAutospacing="0" w:after="120" w:afterAutospacing="0"/>
        <w:ind w:left="567" w:right="284"/>
        <w:jc w:val="both"/>
        <w:rPr>
          <w:rFonts w:ascii="Montserrat" w:hAnsi="Montserrat"/>
          <w:i/>
          <w:iCs/>
          <w:sz w:val="20"/>
          <w:szCs w:val="20"/>
          <w:lang w:eastAsia="es-ES"/>
        </w:rPr>
      </w:pPr>
      <w:r w:rsidRPr="00FB7463">
        <w:rPr>
          <w:rFonts w:ascii="Montserrat" w:hAnsi="Montserrat"/>
          <w:b/>
          <w:bCs/>
          <w:i/>
          <w:iCs/>
          <w:sz w:val="20"/>
          <w:szCs w:val="20"/>
          <w:lang w:eastAsia="es-ES"/>
        </w:rPr>
        <w:t>Periodo de búsqueda de la información, cuando no se precisa en la solicitud de información</w:t>
      </w:r>
      <w:r w:rsidRPr="00FB7463">
        <w:rPr>
          <w:rFonts w:ascii="Montserrat" w:hAnsi="Montserrat"/>
          <w:i/>
          <w:iCs/>
          <w:sz w:val="20"/>
          <w:szCs w:val="20"/>
          <w:lang w:eastAsia="es-ES"/>
        </w:rPr>
        <w:t xml:space="preserve">. </w:t>
      </w:r>
    </w:p>
    <w:p w:rsidR="003808B0" w:rsidRPr="00FB7463" w:rsidRDefault="003808B0" w:rsidP="00823120">
      <w:pPr>
        <w:pStyle w:val="wordsection1"/>
        <w:spacing w:before="0" w:beforeAutospacing="0" w:after="120" w:afterAutospacing="0"/>
        <w:ind w:left="567" w:right="284"/>
        <w:jc w:val="both"/>
        <w:rPr>
          <w:rFonts w:ascii="Montserrat" w:hAnsi="Montserrat"/>
          <w:i/>
          <w:iCs/>
          <w:sz w:val="20"/>
          <w:szCs w:val="20"/>
          <w:lang w:eastAsia="es-ES"/>
        </w:rPr>
      </w:pPr>
      <w:r w:rsidRPr="00FB7463">
        <w:rPr>
          <w:rFonts w:ascii="Montserrat" w:hAnsi="Montserrat"/>
          <w:i/>
          <w:iCs/>
          <w:sz w:val="20"/>
          <w:szCs w:val="20"/>
          <w:lang w:eastAsia="es-ES"/>
        </w:rPr>
        <w:t>El artículo 40, fracción II de la Ley Federal de Transparencia y Acceso a la Información Pública Gubernamental, señala que los particulares deberán describir en su solicitud de información, de forma clara y precisa, los documentos requeridos. En ese sentido, en el supuest</w:t>
      </w:r>
      <w:r w:rsidR="00B75139">
        <w:rPr>
          <w:rFonts w:ascii="Montserrat" w:hAnsi="Montserrat"/>
          <w:i/>
          <w:iCs/>
          <w:sz w:val="20"/>
          <w:szCs w:val="20"/>
          <w:lang w:eastAsia="es-ES"/>
        </w:rPr>
        <w:t>o de que el particular no haya señalado el periodo sobre el</w:t>
      </w:r>
      <w:r w:rsidRPr="00FB7463">
        <w:rPr>
          <w:rFonts w:ascii="Montserrat" w:hAnsi="Montserrat"/>
          <w:i/>
          <w:iCs/>
          <w:sz w:val="20"/>
          <w:szCs w:val="20"/>
          <w:lang w:eastAsia="es-ES"/>
        </w:rPr>
        <w:t xml:space="preserve"> que requiere</w:t>
      </w:r>
      <w:r w:rsidR="00B75139">
        <w:rPr>
          <w:rFonts w:ascii="Montserrat" w:hAnsi="Montserrat"/>
          <w:i/>
          <w:iCs/>
          <w:sz w:val="20"/>
          <w:szCs w:val="20"/>
          <w:lang w:eastAsia="es-ES"/>
        </w:rPr>
        <w:t xml:space="preserve"> la información,</w:t>
      </w:r>
      <w:r w:rsidRPr="00FB7463">
        <w:rPr>
          <w:rFonts w:ascii="Montserrat" w:hAnsi="Montserrat"/>
          <w:i/>
          <w:iCs/>
          <w:sz w:val="20"/>
          <w:szCs w:val="20"/>
          <w:lang w:eastAsia="es-ES"/>
        </w:rPr>
        <w:t xml:space="preserve"> deberá interpretarse que su requerimiento se refiere al del año inmediato anterior contado a </w:t>
      </w:r>
      <w:r w:rsidRPr="00FB7463">
        <w:rPr>
          <w:rFonts w:ascii="Montserrat" w:hAnsi="Montserrat"/>
          <w:i/>
          <w:iCs/>
          <w:sz w:val="20"/>
          <w:szCs w:val="20"/>
          <w:lang w:eastAsia="es-ES"/>
        </w:rPr>
        <w:lastRenderedPageBreak/>
        <w:t>partir de la fecha en que se presentó la solicitud. Lo anterior permite que los sujetos obligados cuenten con mayores elementos para precisar y localizar la información solicitada.</w:t>
      </w:r>
    </w:p>
    <w:p w:rsidR="003808B0" w:rsidRPr="00FB7463" w:rsidRDefault="003808B0" w:rsidP="00823120">
      <w:pPr>
        <w:pStyle w:val="wordsection1"/>
        <w:spacing w:before="0" w:beforeAutospacing="0" w:after="120" w:afterAutospacing="0"/>
        <w:ind w:left="567" w:right="284"/>
        <w:jc w:val="both"/>
        <w:rPr>
          <w:rFonts w:ascii="Montserrat" w:hAnsi="Montserrat"/>
          <w:b/>
          <w:bCs/>
          <w:i/>
          <w:iCs/>
          <w:sz w:val="20"/>
          <w:szCs w:val="20"/>
          <w:lang w:eastAsia="es-ES"/>
        </w:rPr>
      </w:pPr>
      <w:r w:rsidRPr="00FB7463">
        <w:rPr>
          <w:rFonts w:ascii="Montserrat" w:hAnsi="Montserrat"/>
          <w:b/>
          <w:bCs/>
          <w:i/>
          <w:iCs/>
          <w:sz w:val="20"/>
          <w:szCs w:val="20"/>
          <w:lang w:eastAsia="es-ES"/>
        </w:rPr>
        <w:t>Resoluciones</w:t>
      </w:r>
    </w:p>
    <w:p w:rsidR="003808B0" w:rsidRPr="00FB7463" w:rsidRDefault="00B75139" w:rsidP="006028A2">
      <w:pPr>
        <w:pStyle w:val="wordsection1"/>
        <w:numPr>
          <w:ilvl w:val="0"/>
          <w:numId w:val="8"/>
        </w:numPr>
        <w:spacing w:before="0" w:beforeAutospacing="0" w:after="120" w:afterAutospacing="0"/>
        <w:ind w:right="284"/>
        <w:jc w:val="both"/>
        <w:rPr>
          <w:rFonts w:ascii="Montserrat" w:hAnsi="Montserrat"/>
          <w:i/>
          <w:iCs/>
          <w:sz w:val="20"/>
          <w:szCs w:val="20"/>
          <w:lang w:eastAsia="es-ES"/>
        </w:rPr>
      </w:pPr>
      <w:r>
        <w:rPr>
          <w:rFonts w:ascii="Montserrat" w:hAnsi="Montserrat"/>
          <w:b/>
          <w:bCs/>
          <w:i/>
          <w:iCs/>
          <w:sz w:val="20"/>
          <w:szCs w:val="20"/>
          <w:lang w:eastAsia="es-ES"/>
        </w:rPr>
        <w:t>RDA</w:t>
      </w:r>
      <w:r w:rsidR="003808B0" w:rsidRPr="00FB7463">
        <w:rPr>
          <w:rFonts w:ascii="Montserrat" w:hAnsi="Montserrat"/>
          <w:b/>
          <w:bCs/>
          <w:i/>
          <w:iCs/>
          <w:sz w:val="20"/>
          <w:szCs w:val="20"/>
          <w:lang w:eastAsia="es-ES"/>
        </w:rPr>
        <w:t xml:space="preserve"> 1683/12.</w:t>
      </w:r>
      <w:r w:rsidR="003808B0" w:rsidRPr="00FB7463">
        <w:rPr>
          <w:rFonts w:ascii="Montserrat" w:hAnsi="Montserrat"/>
          <w:i/>
          <w:iCs/>
          <w:sz w:val="20"/>
          <w:szCs w:val="20"/>
          <w:lang w:eastAsia="es-ES"/>
        </w:rPr>
        <w:t xml:space="preserve"> Interpuesto en contra del Servicio de Administración Tributaria. Comisionado Ponente Ángel Trinidad Zaldívar.</w:t>
      </w:r>
    </w:p>
    <w:p w:rsidR="003808B0" w:rsidRPr="00FB7463" w:rsidRDefault="003808B0" w:rsidP="006028A2">
      <w:pPr>
        <w:pStyle w:val="wordsection1"/>
        <w:numPr>
          <w:ilvl w:val="0"/>
          <w:numId w:val="8"/>
        </w:numPr>
        <w:spacing w:before="0" w:beforeAutospacing="0" w:after="120" w:afterAutospacing="0"/>
        <w:ind w:right="284"/>
        <w:jc w:val="both"/>
        <w:rPr>
          <w:rFonts w:ascii="Montserrat" w:hAnsi="Montserrat"/>
          <w:i/>
          <w:iCs/>
          <w:sz w:val="20"/>
          <w:szCs w:val="20"/>
          <w:lang w:eastAsia="es-ES"/>
        </w:rPr>
      </w:pPr>
      <w:r w:rsidRPr="00FB7463">
        <w:rPr>
          <w:rFonts w:ascii="Montserrat" w:hAnsi="Montserrat"/>
          <w:b/>
          <w:bCs/>
          <w:i/>
          <w:iCs/>
          <w:sz w:val="20"/>
          <w:szCs w:val="20"/>
          <w:lang w:eastAsia="es-ES"/>
        </w:rPr>
        <w:t>RDA 1518/12.</w:t>
      </w:r>
      <w:r w:rsidRPr="00FB7463">
        <w:rPr>
          <w:rFonts w:ascii="Montserrat" w:hAnsi="Montserrat"/>
          <w:i/>
          <w:iCs/>
          <w:sz w:val="20"/>
          <w:szCs w:val="20"/>
          <w:lang w:eastAsia="es-ES"/>
        </w:rPr>
        <w:t xml:space="preserve"> Interpuesto en contra de la Secretaría de Salud. Comisionado Ponente Ángel Trinidad Zaldívar. </w:t>
      </w:r>
    </w:p>
    <w:p w:rsidR="003808B0" w:rsidRPr="006028A2" w:rsidRDefault="003808B0" w:rsidP="006028A2">
      <w:pPr>
        <w:pStyle w:val="wordsection1"/>
        <w:numPr>
          <w:ilvl w:val="0"/>
          <w:numId w:val="8"/>
        </w:numPr>
        <w:spacing w:before="0" w:beforeAutospacing="0" w:after="120" w:afterAutospacing="0"/>
        <w:ind w:right="284"/>
        <w:jc w:val="both"/>
        <w:rPr>
          <w:rFonts w:ascii="Montserrat" w:hAnsi="Montserrat"/>
          <w:i/>
          <w:iCs/>
          <w:sz w:val="20"/>
          <w:szCs w:val="20"/>
          <w:lang w:eastAsia="es-ES"/>
        </w:rPr>
      </w:pPr>
      <w:r w:rsidRPr="00FB7463">
        <w:rPr>
          <w:rFonts w:ascii="Montserrat" w:hAnsi="Montserrat"/>
          <w:b/>
          <w:bCs/>
          <w:i/>
          <w:iCs/>
          <w:sz w:val="20"/>
          <w:szCs w:val="20"/>
          <w:lang w:eastAsia="es-ES"/>
        </w:rPr>
        <w:t>RDA 1439/12.</w:t>
      </w:r>
      <w:r w:rsidR="00B75139">
        <w:rPr>
          <w:rFonts w:ascii="Montserrat" w:hAnsi="Montserrat"/>
          <w:i/>
          <w:iCs/>
          <w:sz w:val="20"/>
          <w:szCs w:val="20"/>
          <w:lang w:eastAsia="es-ES"/>
        </w:rPr>
        <w:t xml:space="preserve"> Interpuesto</w:t>
      </w:r>
      <w:r w:rsidRPr="00FB7463">
        <w:rPr>
          <w:rFonts w:ascii="Montserrat" w:hAnsi="Montserrat"/>
          <w:i/>
          <w:iCs/>
          <w:sz w:val="20"/>
          <w:szCs w:val="20"/>
          <w:lang w:eastAsia="es-ES"/>
        </w:rPr>
        <w:t xml:space="preserve"> en contra</w:t>
      </w:r>
      <w:r w:rsidR="00B75139">
        <w:rPr>
          <w:rFonts w:ascii="Montserrat" w:hAnsi="Montserrat"/>
          <w:i/>
          <w:iCs/>
          <w:sz w:val="20"/>
          <w:szCs w:val="20"/>
          <w:lang w:eastAsia="es-ES"/>
        </w:rPr>
        <w:t xml:space="preserve"> de la</w:t>
      </w:r>
      <w:r w:rsidRPr="00FB7463">
        <w:rPr>
          <w:rFonts w:ascii="Montserrat" w:hAnsi="Montserrat"/>
          <w:i/>
          <w:iCs/>
          <w:sz w:val="20"/>
          <w:szCs w:val="20"/>
          <w:lang w:eastAsia="es-ES"/>
        </w:rPr>
        <w:t xml:space="preserve"> Secretaría de Educación Pública.</w:t>
      </w:r>
      <w:r w:rsidR="006028A2">
        <w:rPr>
          <w:rFonts w:ascii="Montserrat" w:hAnsi="Montserrat"/>
          <w:i/>
          <w:iCs/>
          <w:sz w:val="20"/>
          <w:szCs w:val="20"/>
          <w:lang w:eastAsia="es-ES"/>
        </w:rPr>
        <w:t xml:space="preserve"> </w:t>
      </w:r>
      <w:r w:rsidRPr="006028A2">
        <w:rPr>
          <w:rFonts w:ascii="Montserrat" w:hAnsi="Montserrat"/>
          <w:i/>
          <w:iCs/>
          <w:sz w:val="20"/>
          <w:szCs w:val="20"/>
          <w:lang w:eastAsia="es-ES"/>
        </w:rPr>
        <w:t xml:space="preserve">Comisionada Ponente Sigrid </w:t>
      </w:r>
      <w:proofErr w:type="spellStart"/>
      <w:r w:rsidRPr="006028A2">
        <w:rPr>
          <w:rFonts w:ascii="Montserrat" w:hAnsi="Montserrat"/>
          <w:i/>
          <w:iCs/>
          <w:sz w:val="20"/>
          <w:szCs w:val="20"/>
          <w:lang w:eastAsia="es-ES"/>
        </w:rPr>
        <w:t>Arzt</w:t>
      </w:r>
      <w:proofErr w:type="spellEnd"/>
      <w:r w:rsidRPr="006028A2">
        <w:rPr>
          <w:rFonts w:ascii="Montserrat" w:hAnsi="Montserrat"/>
          <w:i/>
          <w:iCs/>
          <w:sz w:val="20"/>
          <w:szCs w:val="20"/>
          <w:lang w:eastAsia="es-ES"/>
        </w:rPr>
        <w:t xml:space="preserve"> Colunga. </w:t>
      </w:r>
    </w:p>
    <w:p w:rsidR="003808B0" w:rsidRPr="00FB7463" w:rsidRDefault="003808B0" w:rsidP="006028A2">
      <w:pPr>
        <w:pStyle w:val="wordsection1"/>
        <w:numPr>
          <w:ilvl w:val="0"/>
          <w:numId w:val="8"/>
        </w:numPr>
        <w:spacing w:before="0" w:beforeAutospacing="0" w:after="120" w:afterAutospacing="0"/>
        <w:ind w:right="284"/>
        <w:jc w:val="both"/>
        <w:rPr>
          <w:rFonts w:ascii="Montserrat" w:hAnsi="Montserrat"/>
          <w:i/>
          <w:iCs/>
          <w:sz w:val="20"/>
          <w:szCs w:val="20"/>
          <w:lang w:eastAsia="es-ES"/>
        </w:rPr>
      </w:pPr>
      <w:r w:rsidRPr="00FB7463">
        <w:rPr>
          <w:rFonts w:ascii="Montserrat" w:hAnsi="Montserrat"/>
          <w:b/>
          <w:bCs/>
          <w:i/>
          <w:iCs/>
          <w:sz w:val="20"/>
          <w:szCs w:val="20"/>
          <w:lang w:eastAsia="es-ES"/>
        </w:rPr>
        <w:t>RDA 1308/12.</w:t>
      </w:r>
      <w:r w:rsidRPr="00FB7463">
        <w:rPr>
          <w:rFonts w:ascii="Montserrat" w:hAnsi="Montserrat"/>
          <w:i/>
          <w:iCs/>
          <w:sz w:val="20"/>
          <w:szCs w:val="20"/>
          <w:lang w:eastAsia="es-ES"/>
        </w:rPr>
        <w:t xml:space="preserve"> Interpuesto en contra de la Secretaría de la Defensa Nacional.</w:t>
      </w:r>
    </w:p>
    <w:p w:rsidR="003808B0" w:rsidRPr="00FB7463" w:rsidRDefault="003808B0" w:rsidP="006028A2">
      <w:pPr>
        <w:pStyle w:val="wordsection1"/>
        <w:numPr>
          <w:ilvl w:val="0"/>
          <w:numId w:val="7"/>
        </w:numPr>
        <w:spacing w:before="0" w:beforeAutospacing="0" w:after="120" w:afterAutospacing="0"/>
        <w:ind w:right="284"/>
        <w:jc w:val="both"/>
        <w:rPr>
          <w:rFonts w:ascii="Montserrat" w:hAnsi="Montserrat"/>
          <w:i/>
          <w:iCs/>
          <w:sz w:val="20"/>
          <w:szCs w:val="20"/>
          <w:lang w:eastAsia="es-ES"/>
        </w:rPr>
      </w:pPr>
      <w:r w:rsidRPr="00FB7463">
        <w:rPr>
          <w:rFonts w:ascii="Montserrat" w:hAnsi="Montserrat"/>
          <w:i/>
          <w:iCs/>
          <w:sz w:val="20"/>
          <w:szCs w:val="20"/>
          <w:lang w:eastAsia="es-ES"/>
        </w:rPr>
        <w:t xml:space="preserve">Comisionado Ponente Ángel Trinidad Zaldívar. </w:t>
      </w:r>
    </w:p>
    <w:p w:rsidR="003808B0" w:rsidRPr="00FB7463" w:rsidRDefault="003808B0" w:rsidP="006028A2">
      <w:pPr>
        <w:pStyle w:val="wordsection1"/>
        <w:numPr>
          <w:ilvl w:val="0"/>
          <w:numId w:val="8"/>
        </w:numPr>
        <w:spacing w:before="0" w:beforeAutospacing="0" w:after="120" w:afterAutospacing="0"/>
        <w:ind w:right="284"/>
        <w:jc w:val="both"/>
        <w:rPr>
          <w:rFonts w:ascii="Montserrat" w:hAnsi="Montserrat"/>
          <w:i/>
          <w:iCs/>
          <w:sz w:val="20"/>
          <w:szCs w:val="20"/>
          <w:lang w:eastAsia="es-ES"/>
        </w:rPr>
      </w:pPr>
      <w:r w:rsidRPr="00FB7463">
        <w:rPr>
          <w:rFonts w:ascii="Montserrat" w:hAnsi="Montserrat"/>
          <w:b/>
          <w:bCs/>
          <w:i/>
          <w:iCs/>
          <w:sz w:val="20"/>
          <w:szCs w:val="20"/>
          <w:lang w:eastAsia="es-ES"/>
        </w:rPr>
        <w:t>2109/11.</w:t>
      </w:r>
      <w:r w:rsidRPr="00FB7463">
        <w:rPr>
          <w:rFonts w:ascii="Montserrat" w:hAnsi="Montserrat"/>
          <w:i/>
          <w:iCs/>
          <w:sz w:val="20"/>
          <w:szCs w:val="20"/>
          <w:lang w:eastAsia="es-ES"/>
        </w:rPr>
        <w:t xml:space="preserve"> Interpuesto en contra del Instituto Mexicano del Seguro Social. Comisionada</w:t>
      </w:r>
      <w:r w:rsidR="006028A2">
        <w:rPr>
          <w:rFonts w:ascii="Montserrat" w:hAnsi="Montserrat"/>
          <w:i/>
          <w:iCs/>
          <w:sz w:val="20"/>
          <w:szCs w:val="20"/>
          <w:lang w:eastAsia="es-ES"/>
        </w:rPr>
        <w:t xml:space="preserve"> </w:t>
      </w:r>
      <w:r w:rsidRPr="00FB7463">
        <w:rPr>
          <w:rFonts w:ascii="Montserrat" w:hAnsi="Montserrat"/>
          <w:i/>
          <w:iCs/>
          <w:sz w:val="20"/>
          <w:szCs w:val="20"/>
          <w:lang w:eastAsia="es-ES"/>
        </w:rPr>
        <w:t xml:space="preserve">Ponente Jacqueline </w:t>
      </w:r>
      <w:proofErr w:type="spellStart"/>
      <w:r w:rsidRPr="00FB7463">
        <w:rPr>
          <w:rFonts w:ascii="Montserrat" w:hAnsi="Montserrat"/>
          <w:i/>
          <w:iCs/>
          <w:sz w:val="20"/>
          <w:szCs w:val="20"/>
          <w:lang w:eastAsia="es-ES"/>
        </w:rPr>
        <w:t>Peschard</w:t>
      </w:r>
      <w:proofErr w:type="spellEnd"/>
      <w:r w:rsidRPr="00FB7463">
        <w:rPr>
          <w:rFonts w:ascii="Montserrat" w:hAnsi="Montserrat"/>
          <w:i/>
          <w:iCs/>
          <w:sz w:val="20"/>
          <w:szCs w:val="20"/>
          <w:lang w:eastAsia="es-ES"/>
        </w:rPr>
        <w:t xml:space="preserve"> Mariscal</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 xml:space="preserve">Una vez precisado lo anterior, por lo que se refiere al </w:t>
      </w:r>
      <w:r w:rsidRPr="00FB7463">
        <w:rPr>
          <w:rFonts w:ascii="Montserrat" w:hAnsi="Montserrat"/>
          <w:b/>
          <w:bCs/>
          <w:i/>
          <w:sz w:val="20"/>
          <w:szCs w:val="20"/>
          <w:lang w:eastAsia="es-ES"/>
        </w:rPr>
        <w:t>numeral 1</w:t>
      </w:r>
      <w:r w:rsidRPr="00FB7463">
        <w:rPr>
          <w:rFonts w:ascii="Montserrat" w:hAnsi="Montserrat"/>
          <w:i/>
          <w:sz w:val="20"/>
          <w:szCs w:val="20"/>
          <w:lang w:eastAsia="es-ES"/>
        </w:rPr>
        <w:t>, se comunica que en virtud de que el volumen de la información (40.1 MB), excede la capacidad permitida por el sistema, se pone a disposición la información en versión pública, en 1 (un) CD, mismo que se entregará al peticionario previo pago de derechos, lo anterior con fundamento en el artículo 145 de la Ley Federal de Transparencia y Acceso a la Información Pública.</w:t>
      </w:r>
    </w:p>
    <w:p w:rsidR="003808B0"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 xml:space="preserve">La información se entrega en versión pública en virtud de que los números de serie y las placas de los vehículos son datos clasificados como reservados, ya que los funcionarios de la Secretaría de Relaciones Exteriores, laboran en una instancia considerada de Seguridad Nacional, motivo por el cual identificar el vehículo o </w:t>
      </w:r>
      <w:r w:rsidRPr="00FB7463">
        <w:rPr>
          <w:rFonts w:ascii="Montserrat" w:hAnsi="Montserrat"/>
          <w:i/>
          <w:sz w:val="20"/>
          <w:szCs w:val="20"/>
          <w:lang w:eastAsia="es-ES"/>
        </w:rPr>
        <w:lastRenderedPageBreak/>
        <w:t xml:space="preserve">vehículos que utilizan en razón de su despacho, pueden hacerlos identificables y por ende también poner en riesgo su vida, seguridad o salud, así como obstruir la prevención del delito, de conformidad con lo establecido en el artículo 110, fracciones V y VII, de la Ley Federal de Transparencia y Acceso a la Información Pública, así como los numerales Cuarto, Quinto, Séptimo, fracción I, Octavo, Noveno, Vigésimo Tercero, Vigésimo Sexto, Trigésimo Tercero y Trigésimo Cuarto, de los Lineamientos Generales en materia de clasificación y desclasificación de la información, así como para la elaboración de versiones públicas.   </w:t>
      </w:r>
    </w:p>
    <w:tbl>
      <w:tblPr>
        <w:tblW w:w="893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3549"/>
        <w:gridCol w:w="3114"/>
      </w:tblGrid>
      <w:tr w:rsidR="003808B0" w:rsidRPr="006028A2" w:rsidTr="00823120">
        <w:tc>
          <w:tcPr>
            <w:tcW w:w="8931" w:type="dxa"/>
            <w:gridSpan w:val="3"/>
            <w:shd w:val="clear" w:color="auto" w:fill="D0CECE"/>
            <w:tcMar>
              <w:top w:w="0" w:type="dxa"/>
              <w:left w:w="108" w:type="dxa"/>
              <w:bottom w:w="0" w:type="dxa"/>
              <w:right w:w="108" w:type="dxa"/>
            </w:tcMar>
            <w:hideMark/>
          </w:tcPr>
          <w:p w:rsidR="003808B0" w:rsidRPr="006028A2" w:rsidRDefault="003808B0" w:rsidP="006028A2">
            <w:pPr>
              <w:pStyle w:val="wordsection1"/>
              <w:spacing w:before="0" w:beforeAutospacing="0" w:after="0" w:afterAutospacing="0"/>
              <w:ind w:right="-108"/>
              <w:jc w:val="center"/>
              <w:rPr>
                <w:rFonts w:ascii="Montserrat" w:hAnsi="Montserrat"/>
                <w:b/>
                <w:bCs/>
                <w:i/>
                <w:sz w:val="18"/>
                <w:szCs w:val="18"/>
                <w:lang w:eastAsia="es-ES"/>
              </w:rPr>
            </w:pPr>
            <w:r w:rsidRPr="006028A2">
              <w:rPr>
                <w:rFonts w:ascii="Montserrat" w:hAnsi="Montserrat"/>
                <w:b/>
                <w:bCs/>
                <w:i/>
                <w:sz w:val="18"/>
                <w:szCs w:val="18"/>
                <w:lang w:eastAsia="es-ES"/>
              </w:rPr>
              <w:t>MOTIVACIÓN Y FUNDAMENTACIÓN DE LA CLASIFICACIÓN</w:t>
            </w:r>
          </w:p>
        </w:tc>
      </w:tr>
      <w:tr w:rsidR="003808B0" w:rsidRPr="006028A2" w:rsidTr="007A0C34">
        <w:tc>
          <w:tcPr>
            <w:tcW w:w="2268" w:type="dxa"/>
            <w:shd w:val="clear" w:color="auto" w:fill="D0CECE"/>
            <w:tcMar>
              <w:top w:w="0" w:type="dxa"/>
              <w:left w:w="108" w:type="dxa"/>
              <w:bottom w:w="0" w:type="dxa"/>
              <w:right w:w="108" w:type="dxa"/>
            </w:tcMar>
            <w:vAlign w:val="center"/>
            <w:hideMark/>
          </w:tcPr>
          <w:p w:rsidR="003808B0" w:rsidRPr="006028A2" w:rsidRDefault="003808B0" w:rsidP="006028A2">
            <w:pPr>
              <w:pStyle w:val="wordsection1"/>
              <w:spacing w:before="0" w:beforeAutospacing="0" w:after="0" w:afterAutospacing="0"/>
              <w:ind w:right="33"/>
              <w:jc w:val="center"/>
              <w:rPr>
                <w:rFonts w:ascii="Montserrat" w:hAnsi="Montserrat"/>
                <w:b/>
                <w:bCs/>
                <w:i/>
                <w:sz w:val="18"/>
                <w:szCs w:val="18"/>
                <w:lang w:eastAsia="es-ES"/>
              </w:rPr>
            </w:pPr>
            <w:r w:rsidRPr="006028A2">
              <w:rPr>
                <w:rFonts w:ascii="Montserrat" w:hAnsi="Montserrat"/>
                <w:b/>
                <w:bCs/>
                <w:i/>
                <w:sz w:val="18"/>
                <w:szCs w:val="18"/>
                <w:lang w:eastAsia="es-ES"/>
              </w:rPr>
              <w:t>DATOS CLASIFICADOS</w:t>
            </w:r>
          </w:p>
        </w:tc>
        <w:tc>
          <w:tcPr>
            <w:tcW w:w="3549" w:type="dxa"/>
            <w:shd w:val="clear" w:color="auto" w:fill="D0CECE"/>
            <w:tcMar>
              <w:top w:w="0" w:type="dxa"/>
              <w:left w:w="108" w:type="dxa"/>
              <w:bottom w:w="0" w:type="dxa"/>
              <w:right w:w="108" w:type="dxa"/>
            </w:tcMar>
            <w:vAlign w:val="center"/>
            <w:hideMark/>
          </w:tcPr>
          <w:p w:rsidR="003808B0" w:rsidRPr="006028A2" w:rsidRDefault="003808B0" w:rsidP="006028A2">
            <w:pPr>
              <w:pStyle w:val="wordsection1"/>
              <w:spacing w:before="0" w:beforeAutospacing="0" w:after="0" w:afterAutospacing="0"/>
              <w:ind w:right="34"/>
              <w:jc w:val="center"/>
              <w:rPr>
                <w:rFonts w:ascii="Montserrat" w:hAnsi="Montserrat"/>
                <w:b/>
                <w:bCs/>
                <w:i/>
                <w:sz w:val="18"/>
                <w:szCs w:val="18"/>
                <w:lang w:eastAsia="es-ES"/>
              </w:rPr>
            </w:pPr>
            <w:r w:rsidRPr="006028A2">
              <w:rPr>
                <w:rFonts w:ascii="Montserrat" w:hAnsi="Montserrat"/>
                <w:b/>
                <w:bCs/>
                <w:i/>
                <w:sz w:val="18"/>
                <w:szCs w:val="18"/>
                <w:lang w:eastAsia="es-ES"/>
              </w:rPr>
              <w:t>MOTIVACIÓN</w:t>
            </w:r>
          </w:p>
        </w:tc>
        <w:tc>
          <w:tcPr>
            <w:tcW w:w="3114" w:type="dxa"/>
            <w:shd w:val="clear" w:color="auto" w:fill="D0CECE"/>
            <w:tcMar>
              <w:top w:w="0" w:type="dxa"/>
              <w:left w:w="108" w:type="dxa"/>
              <w:bottom w:w="0" w:type="dxa"/>
              <w:right w:w="108" w:type="dxa"/>
            </w:tcMar>
            <w:vAlign w:val="center"/>
            <w:hideMark/>
          </w:tcPr>
          <w:p w:rsidR="003808B0" w:rsidRPr="006028A2" w:rsidRDefault="003808B0" w:rsidP="006028A2">
            <w:pPr>
              <w:pStyle w:val="wordsection1"/>
              <w:spacing w:before="0" w:beforeAutospacing="0" w:after="0" w:afterAutospacing="0"/>
              <w:jc w:val="center"/>
              <w:rPr>
                <w:rFonts w:ascii="Montserrat" w:hAnsi="Montserrat"/>
                <w:b/>
                <w:bCs/>
                <w:i/>
                <w:sz w:val="18"/>
                <w:szCs w:val="18"/>
                <w:lang w:eastAsia="es-ES"/>
              </w:rPr>
            </w:pPr>
            <w:r w:rsidRPr="006028A2">
              <w:rPr>
                <w:rFonts w:ascii="Montserrat" w:hAnsi="Montserrat"/>
                <w:b/>
                <w:bCs/>
                <w:i/>
                <w:sz w:val="18"/>
                <w:szCs w:val="18"/>
                <w:lang w:eastAsia="es-ES"/>
              </w:rPr>
              <w:t>FUNDAMENTACIÓN</w:t>
            </w:r>
          </w:p>
        </w:tc>
      </w:tr>
      <w:tr w:rsidR="003808B0" w:rsidRPr="006028A2" w:rsidTr="007A0C34">
        <w:tc>
          <w:tcPr>
            <w:tcW w:w="2268" w:type="dxa"/>
            <w:tcMar>
              <w:top w:w="0" w:type="dxa"/>
              <w:left w:w="108" w:type="dxa"/>
              <w:bottom w:w="0" w:type="dxa"/>
              <w:right w:w="108" w:type="dxa"/>
            </w:tcMar>
            <w:vAlign w:val="center"/>
          </w:tcPr>
          <w:p w:rsidR="003808B0" w:rsidRPr="006028A2" w:rsidRDefault="003808B0" w:rsidP="006028A2">
            <w:pPr>
              <w:pStyle w:val="wordsection1"/>
              <w:spacing w:before="0" w:beforeAutospacing="0" w:after="0" w:afterAutospacing="0"/>
              <w:jc w:val="both"/>
              <w:rPr>
                <w:rFonts w:ascii="Montserrat" w:hAnsi="Montserrat"/>
                <w:i/>
                <w:sz w:val="18"/>
                <w:szCs w:val="18"/>
                <w:lang w:eastAsia="es-ES"/>
              </w:rPr>
            </w:pPr>
            <w:r w:rsidRPr="006028A2">
              <w:rPr>
                <w:rFonts w:ascii="Montserrat" w:hAnsi="Montserrat"/>
                <w:i/>
                <w:sz w:val="18"/>
                <w:szCs w:val="18"/>
                <w:lang w:eastAsia="es-ES"/>
              </w:rPr>
              <w:t>Números de serie y placas de los vehículos</w:t>
            </w:r>
          </w:p>
          <w:p w:rsidR="003808B0" w:rsidRDefault="003808B0" w:rsidP="006028A2">
            <w:pPr>
              <w:pStyle w:val="wordsection1"/>
              <w:spacing w:before="0" w:beforeAutospacing="0" w:after="0" w:afterAutospacing="0"/>
              <w:jc w:val="both"/>
              <w:rPr>
                <w:rFonts w:ascii="Montserrat" w:hAnsi="Montserrat"/>
                <w:i/>
                <w:sz w:val="18"/>
                <w:szCs w:val="18"/>
                <w:lang w:eastAsia="es-ES"/>
              </w:rPr>
            </w:pPr>
          </w:p>
          <w:p w:rsidR="006028A2" w:rsidRPr="006028A2" w:rsidRDefault="006028A2" w:rsidP="006028A2">
            <w:pPr>
              <w:pStyle w:val="wordsection1"/>
              <w:spacing w:before="0" w:beforeAutospacing="0" w:after="0" w:afterAutospacing="0"/>
              <w:jc w:val="both"/>
              <w:rPr>
                <w:rFonts w:ascii="Montserrat" w:hAnsi="Montserrat"/>
                <w:i/>
                <w:sz w:val="18"/>
                <w:szCs w:val="18"/>
                <w:lang w:eastAsia="es-ES"/>
              </w:rPr>
            </w:pPr>
          </w:p>
          <w:p w:rsidR="003808B0" w:rsidRPr="006028A2" w:rsidRDefault="003808B0" w:rsidP="006028A2">
            <w:pPr>
              <w:pStyle w:val="wordsection1"/>
              <w:spacing w:before="0" w:beforeAutospacing="0" w:after="0" w:afterAutospacing="0"/>
              <w:jc w:val="both"/>
              <w:rPr>
                <w:rFonts w:ascii="Montserrat" w:hAnsi="Montserrat"/>
                <w:i/>
                <w:sz w:val="18"/>
                <w:szCs w:val="18"/>
                <w:lang w:eastAsia="es-ES"/>
              </w:rPr>
            </w:pPr>
          </w:p>
          <w:p w:rsidR="003808B0" w:rsidRPr="006028A2" w:rsidRDefault="003808B0" w:rsidP="006028A2">
            <w:pPr>
              <w:pStyle w:val="wordsection1"/>
              <w:spacing w:before="0" w:beforeAutospacing="0" w:after="0" w:afterAutospacing="0"/>
              <w:jc w:val="both"/>
              <w:rPr>
                <w:rFonts w:ascii="Montserrat" w:hAnsi="Montserrat"/>
                <w:b/>
                <w:bCs/>
                <w:i/>
                <w:sz w:val="18"/>
                <w:szCs w:val="18"/>
                <w:lang w:eastAsia="es-ES"/>
              </w:rPr>
            </w:pPr>
            <w:r w:rsidRPr="006028A2">
              <w:rPr>
                <w:rFonts w:ascii="Montserrat" w:hAnsi="Montserrat"/>
                <w:b/>
                <w:bCs/>
                <w:i/>
                <w:sz w:val="18"/>
                <w:szCs w:val="18"/>
                <w:lang w:eastAsia="es-ES"/>
              </w:rPr>
              <w:t>PERÍODO DE RESERVA:</w:t>
            </w:r>
          </w:p>
          <w:p w:rsidR="003808B0" w:rsidRPr="006028A2" w:rsidRDefault="003808B0" w:rsidP="006028A2">
            <w:pPr>
              <w:pStyle w:val="wordsection1"/>
              <w:spacing w:before="0" w:beforeAutospacing="0" w:after="0" w:afterAutospacing="0"/>
              <w:jc w:val="both"/>
              <w:rPr>
                <w:rFonts w:ascii="Montserrat" w:hAnsi="Montserrat"/>
                <w:i/>
                <w:sz w:val="18"/>
                <w:szCs w:val="18"/>
                <w:lang w:eastAsia="es-ES"/>
              </w:rPr>
            </w:pPr>
            <w:r w:rsidRPr="006028A2">
              <w:rPr>
                <w:rFonts w:ascii="Montserrat" w:hAnsi="Montserrat"/>
                <w:i/>
                <w:sz w:val="18"/>
                <w:szCs w:val="18"/>
                <w:lang w:eastAsia="es-ES"/>
              </w:rPr>
              <w:t>Cinco años</w:t>
            </w:r>
          </w:p>
        </w:tc>
        <w:tc>
          <w:tcPr>
            <w:tcW w:w="3549" w:type="dxa"/>
            <w:tcMar>
              <w:top w:w="0" w:type="dxa"/>
              <w:left w:w="108" w:type="dxa"/>
              <w:bottom w:w="0" w:type="dxa"/>
              <w:right w:w="108" w:type="dxa"/>
            </w:tcMar>
            <w:vAlign w:val="center"/>
            <w:hideMark/>
          </w:tcPr>
          <w:p w:rsidR="003808B0" w:rsidRPr="006028A2" w:rsidRDefault="003808B0" w:rsidP="006028A2">
            <w:pPr>
              <w:pStyle w:val="wordsection1"/>
              <w:spacing w:before="0" w:beforeAutospacing="0" w:after="0" w:afterAutospacing="0"/>
              <w:ind w:right="8"/>
              <w:jc w:val="both"/>
              <w:rPr>
                <w:rFonts w:ascii="Montserrat" w:hAnsi="Montserrat"/>
                <w:i/>
                <w:sz w:val="18"/>
                <w:szCs w:val="18"/>
                <w:lang w:eastAsia="es-ES"/>
              </w:rPr>
            </w:pPr>
            <w:r w:rsidRPr="006028A2">
              <w:rPr>
                <w:rFonts w:ascii="Montserrat" w:hAnsi="Montserrat"/>
                <w:i/>
                <w:sz w:val="18"/>
                <w:szCs w:val="18"/>
                <w:lang w:eastAsia="es-ES"/>
              </w:rPr>
              <w:t>La reserva de la información referida se justifica en razón de que al proporcionar la información se hacen identificables los vehículo</w:t>
            </w:r>
            <w:r w:rsidR="00B75139" w:rsidRPr="006028A2">
              <w:rPr>
                <w:rFonts w:ascii="Montserrat" w:hAnsi="Montserrat"/>
                <w:i/>
                <w:sz w:val="18"/>
                <w:szCs w:val="18"/>
                <w:lang w:eastAsia="es-ES"/>
              </w:rPr>
              <w:t>s que utilizan los funcionarios</w:t>
            </w:r>
            <w:r w:rsidRPr="006028A2">
              <w:rPr>
                <w:rFonts w:ascii="Montserrat" w:hAnsi="Montserrat"/>
                <w:i/>
                <w:sz w:val="18"/>
                <w:szCs w:val="18"/>
                <w:lang w:eastAsia="es-ES"/>
              </w:rPr>
              <w:t xml:space="preserve"> de la Secretaría de Relaciones Exteriores, por lo que su integridad se pone en peligro al difundir la información, además que puede menoscabar la capacidad de las autoridades de seguridad pública para preservar y resguardar la vida o salud de las personas, así como las estrategias para combatir acciones delictivas de la delincuencia organizada. </w:t>
            </w:r>
          </w:p>
        </w:tc>
        <w:tc>
          <w:tcPr>
            <w:tcW w:w="3114" w:type="dxa"/>
            <w:tcMar>
              <w:top w:w="0" w:type="dxa"/>
              <w:left w:w="108" w:type="dxa"/>
              <w:bottom w:w="0" w:type="dxa"/>
              <w:right w:w="108" w:type="dxa"/>
            </w:tcMar>
            <w:vAlign w:val="center"/>
          </w:tcPr>
          <w:p w:rsidR="003808B0" w:rsidRPr="006028A2" w:rsidRDefault="003808B0" w:rsidP="006028A2">
            <w:pPr>
              <w:pStyle w:val="wordsection1"/>
              <w:spacing w:before="0" w:beforeAutospacing="0" w:after="0" w:afterAutospacing="0"/>
              <w:ind w:right="34"/>
              <w:jc w:val="both"/>
              <w:rPr>
                <w:rFonts w:ascii="Montserrat" w:hAnsi="Montserrat"/>
                <w:i/>
                <w:sz w:val="18"/>
                <w:szCs w:val="18"/>
                <w:lang w:eastAsia="es-ES"/>
              </w:rPr>
            </w:pPr>
            <w:r w:rsidRPr="006028A2">
              <w:rPr>
                <w:rFonts w:ascii="Montserrat" w:hAnsi="Montserrat"/>
                <w:i/>
                <w:sz w:val="18"/>
                <w:szCs w:val="18"/>
                <w:lang w:eastAsia="es-ES"/>
              </w:rPr>
              <w:t xml:space="preserve">Artículo 110 fracciones V y VII de la </w:t>
            </w:r>
            <w:r w:rsidRPr="006028A2">
              <w:rPr>
                <w:rFonts w:ascii="Montserrat" w:hAnsi="Montserrat"/>
                <w:b/>
                <w:bCs/>
                <w:i/>
                <w:sz w:val="18"/>
                <w:szCs w:val="18"/>
                <w:lang w:eastAsia="es-ES"/>
              </w:rPr>
              <w:t>LFTAIP</w:t>
            </w:r>
            <w:r w:rsidRPr="006028A2">
              <w:rPr>
                <w:rFonts w:ascii="Montserrat" w:hAnsi="Montserrat"/>
                <w:i/>
                <w:sz w:val="18"/>
                <w:szCs w:val="18"/>
                <w:lang w:eastAsia="es-ES"/>
              </w:rPr>
              <w:t>.</w:t>
            </w:r>
          </w:p>
          <w:p w:rsidR="003808B0" w:rsidRPr="006028A2" w:rsidRDefault="003808B0" w:rsidP="006028A2">
            <w:pPr>
              <w:pStyle w:val="wordsection1"/>
              <w:spacing w:before="0" w:beforeAutospacing="0" w:after="0" w:afterAutospacing="0"/>
              <w:ind w:right="34"/>
              <w:jc w:val="both"/>
              <w:rPr>
                <w:rFonts w:ascii="Montserrat" w:hAnsi="Montserrat"/>
                <w:i/>
                <w:sz w:val="18"/>
                <w:szCs w:val="18"/>
                <w:lang w:eastAsia="es-ES"/>
              </w:rPr>
            </w:pPr>
            <w:r w:rsidRPr="006028A2">
              <w:rPr>
                <w:rFonts w:ascii="Montserrat" w:hAnsi="Montserrat"/>
                <w:i/>
                <w:sz w:val="18"/>
                <w:szCs w:val="18"/>
                <w:lang w:eastAsia="es-ES"/>
              </w:rPr>
              <w:t>Numerales Cuarto, Quinto, Séptimo, fracción I, Octavo, Noveno, Vigésimo Tercero, Vigésimo Sexto, Trigésimo Tercero y Trigésimo Cuarto, de los Lineamientos Generales en materia de clasificación y desclasificación de la información, así como para la elaboración de versiones públicas.</w:t>
            </w:r>
          </w:p>
        </w:tc>
      </w:tr>
    </w:tbl>
    <w:p w:rsidR="00823120" w:rsidRPr="006028A2" w:rsidRDefault="00823120" w:rsidP="006028A2">
      <w:pPr>
        <w:pStyle w:val="wordsection1"/>
        <w:spacing w:before="0" w:beforeAutospacing="0" w:after="0" w:afterAutospacing="0"/>
        <w:ind w:left="567" w:right="284"/>
        <w:jc w:val="both"/>
        <w:rPr>
          <w:rFonts w:ascii="Montserrat" w:hAnsi="Montserrat"/>
          <w:bCs/>
          <w:i/>
          <w:sz w:val="20"/>
          <w:szCs w:val="20"/>
          <w:lang w:eastAsia="es-ES"/>
        </w:rPr>
      </w:pPr>
    </w:p>
    <w:p w:rsidR="003808B0" w:rsidRPr="00FB7463" w:rsidRDefault="003808B0" w:rsidP="00823120">
      <w:pPr>
        <w:pStyle w:val="wordsection1"/>
        <w:spacing w:before="0" w:beforeAutospacing="0" w:after="120" w:afterAutospacing="0"/>
        <w:ind w:left="567" w:right="284"/>
        <w:jc w:val="both"/>
        <w:rPr>
          <w:rFonts w:ascii="Montserrat" w:hAnsi="Montserrat"/>
          <w:b/>
          <w:bCs/>
          <w:i/>
          <w:sz w:val="20"/>
          <w:szCs w:val="20"/>
          <w:lang w:eastAsia="es-ES"/>
        </w:rPr>
      </w:pPr>
      <w:r w:rsidRPr="00FB7463">
        <w:rPr>
          <w:rFonts w:ascii="Montserrat" w:hAnsi="Montserrat"/>
          <w:b/>
          <w:bCs/>
          <w:i/>
          <w:sz w:val="20"/>
          <w:szCs w:val="20"/>
          <w:lang w:eastAsia="es-ES"/>
        </w:rPr>
        <w:t>Prueba de Daño:</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 xml:space="preserve">Se considera viable clasificar la información como reservada en virtud de que al darla a conocer se harían identificables los vehículos que ocupan los servidores públicos de la Secretaría de Relaciones Exteriores en el despacho de sus funciones, lo que pondría en riesgo su salud física, ya que de llegar esta información a grupos delictivos la podrían utilizar como una amenaza, </w:t>
      </w:r>
      <w:r w:rsidRPr="00FB7463">
        <w:rPr>
          <w:rFonts w:ascii="Montserrat" w:hAnsi="Montserrat"/>
          <w:i/>
          <w:sz w:val="20"/>
          <w:szCs w:val="20"/>
          <w:lang w:eastAsia="es-ES"/>
        </w:rPr>
        <w:lastRenderedPageBreak/>
        <w:t>asimismo se limitaría la capacidad de esta dependencia para evitar la comisión de delitos.</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Ahora bien, atendiendo a lo dispuesto en el artículo 111 de la Ley Federal de Transparencia y Acceso a la Información Pública, a continuación se establece la prueba de daño:</w:t>
      </w:r>
    </w:p>
    <w:p w:rsidR="003808B0" w:rsidRPr="00FB7463" w:rsidRDefault="003808B0" w:rsidP="006028A2">
      <w:pPr>
        <w:pStyle w:val="wordsection1"/>
        <w:numPr>
          <w:ilvl w:val="0"/>
          <w:numId w:val="5"/>
        </w:numPr>
        <w:spacing w:before="0" w:beforeAutospacing="0" w:after="120" w:afterAutospacing="0"/>
        <w:ind w:right="284" w:hanging="436"/>
        <w:jc w:val="both"/>
        <w:rPr>
          <w:rFonts w:ascii="Montserrat" w:hAnsi="Montserrat"/>
          <w:i/>
          <w:sz w:val="20"/>
          <w:szCs w:val="20"/>
          <w:lang w:eastAsia="es-ES"/>
        </w:rPr>
      </w:pPr>
      <w:r w:rsidRPr="00FB7463">
        <w:rPr>
          <w:rFonts w:ascii="Montserrat" w:hAnsi="Montserrat"/>
          <w:b/>
          <w:bCs/>
          <w:i/>
          <w:sz w:val="20"/>
          <w:szCs w:val="20"/>
          <w:lang w:eastAsia="es-ES"/>
        </w:rPr>
        <w:t>La divulgación de la información que se reserva representa un riesgo real, demostrable e identificable de perjuicio significativo al interés público</w:t>
      </w:r>
      <w:r w:rsidRPr="00FB7463">
        <w:rPr>
          <w:rFonts w:ascii="Montserrat" w:hAnsi="Montserrat"/>
          <w:i/>
          <w:sz w:val="20"/>
          <w:szCs w:val="20"/>
          <w:lang w:eastAsia="es-ES"/>
        </w:rPr>
        <w:t>. -La información reservada se considera sensible en virtud de que se identifican los vehículos que tienen asignados los servidores públicos de esta Secretaría, resaltando que algunos de ellos realizan actividades en el marco de la Seguridad Nacional. En virtud de lo anterior, la información del número de serie y las placas de los vehículos representa información reservada, ya que la información podría ser aprovechada por terceros con fines delictivos, cuestión que potenciaría una amenaza para la vida, seguridad y salud de los servidores públicos, así como la prevención del delito.</w:t>
      </w:r>
    </w:p>
    <w:p w:rsidR="003808B0" w:rsidRPr="00FB7463" w:rsidRDefault="003808B0" w:rsidP="006028A2">
      <w:pPr>
        <w:pStyle w:val="wordsection1"/>
        <w:numPr>
          <w:ilvl w:val="0"/>
          <w:numId w:val="5"/>
        </w:numPr>
        <w:spacing w:before="0" w:beforeAutospacing="0" w:after="120" w:afterAutospacing="0"/>
        <w:ind w:right="284" w:hanging="436"/>
        <w:jc w:val="both"/>
        <w:rPr>
          <w:rFonts w:ascii="Montserrat" w:hAnsi="Montserrat"/>
          <w:i/>
          <w:sz w:val="20"/>
          <w:szCs w:val="20"/>
          <w:lang w:eastAsia="es-ES"/>
        </w:rPr>
      </w:pPr>
      <w:r w:rsidRPr="00FB7463">
        <w:rPr>
          <w:rFonts w:ascii="Montserrat" w:hAnsi="Montserrat"/>
          <w:b/>
          <w:bCs/>
          <w:i/>
          <w:sz w:val="20"/>
          <w:szCs w:val="20"/>
          <w:lang w:eastAsia="es-ES"/>
        </w:rPr>
        <w:t>El riesgo de perjuicio supera el interés público general de que se difunda</w:t>
      </w:r>
      <w:r w:rsidRPr="00FB7463">
        <w:rPr>
          <w:rFonts w:ascii="Montserrat" w:hAnsi="Montserrat"/>
          <w:i/>
          <w:sz w:val="20"/>
          <w:szCs w:val="20"/>
          <w:lang w:eastAsia="es-ES"/>
        </w:rPr>
        <w:t>.- La divulgación del número de serie y placas de los vehículos, representa información reservada, ya que la integridad de las personas se pone en peligro cuando la difusión de la información pueda menoscabar o limitar la capacidad de la seguridad y vigilancia para evitar la comisión de delitos en contra de los servidores públicos y personal diplomático de la Secretaría de Relaciones Exteriores, poniendo en riesgo los servicios de protección, custodia y vigilancia.</w:t>
      </w:r>
    </w:p>
    <w:p w:rsidR="003808B0" w:rsidRPr="00FB7463" w:rsidRDefault="003808B0" w:rsidP="006028A2">
      <w:pPr>
        <w:pStyle w:val="wordsection1"/>
        <w:numPr>
          <w:ilvl w:val="0"/>
          <w:numId w:val="5"/>
        </w:numPr>
        <w:spacing w:before="0" w:beforeAutospacing="0" w:after="120" w:afterAutospacing="0"/>
        <w:ind w:right="284" w:hanging="436"/>
        <w:jc w:val="both"/>
        <w:rPr>
          <w:rFonts w:ascii="Montserrat" w:hAnsi="Montserrat"/>
          <w:i/>
          <w:sz w:val="20"/>
          <w:szCs w:val="20"/>
          <w:lang w:eastAsia="es-ES"/>
        </w:rPr>
      </w:pPr>
      <w:r w:rsidRPr="00FB7463">
        <w:rPr>
          <w:rFonts w:ascii="Montserrat" w:hAnsi="Montserrat"/>
          <w:b/>
          <w:bCs/>
          <w:i/>
          <w:sz w:val="20"/>
          <w:szCs w:val="20"/>
          <w:lang w:eastAsia="es-ES"/>
        </w:rPr>
        <w:t>La limitación se adecua al principio de proporcionalidad y representa el medio menos restrictivo disponible para evitar el perjuicio</w:t>
      </w:r>
      <w:r w:rsidRPr="00FB7463">
        <w:rPr>
          <w:rFonts w:ascii="Montserrat" w:hAnsi="Montserrat"/>
          <w:i/>
          <w:sz w:val="20"/>
          <w:szCs w:val="20"/>
          <w:lang w:eastAsia="es-ES"/>
        </w:rPr>
        <w:t xml:space="preserve">.- La limitación del derecho del solicitante a </w:t>
      </w:r>
      <w:r w:rsidRPr="00FB7463">
        <w:rPr>
          <w:rFonts w:ascii="Montserrat" w:hAnsi="Montserrat"/>
          <w:i/>
          <w:sz w:val="20"/>
          <w:szCs w:val="20"/>
          <w:lang w:eastAsia="es-ES"/>
        </w:rPr>
        <w:lastRenderedPageBreak/>
        <w:t>conocer la información que se reserva es proporcional, ya que si bien es cierto que existe el derecho de acceso a la información, también lo es que dicho derecho debe tener una utilidad pública, y en el caso que nos ocupa, no se detecta que dicha información lo sea, ya que lejos de beneficiar a la colectividad, se estaría poniendo en riesgo la vida de los servidores públicos y personal diplomático de la Secretaría de Relaciones Exteriores.</w:t>
      </w:r>
    </w:p>
    <w:p w:rsidR="003808B0" w:rsidRPr="00FB7463" w:rsidRDefault="003808B0" w:rsidP="00823120">
      <w:pPr>
        <w:pStyle w:val="wordsection1"/>
        <w:spacing w:before="0" w:beforeAutospacing="0" w:after="120" w:afterAutospacing="0"/>
        <w:ind w:left="567" w:right="284"/>
        <w:jc w:val="both"/>
        <w:rPr>
          <w:rFonts w:ascii="Montserrat" w:hAnsi="Montserrat"/>
          <w:b/>
          <w:bCs/>
          <w:i/>
          <w:sz w:val="20"/>
          <w:szCs w:val="20"/>
          <w:lang w:eastAsia="es-ES"/>
        </w:rPr>
      </w:pPr>
      <w:r w:rsidRPr="00FB7463">
        <w:rPr>
          <w:rFonts w:ascii="Montserrat" w:hAnsi="Montserrat"/>
          <w:i/>
          <w:sz w:val="20"/>
          <w:szCs w:val="20"/>
          <w:lang w:eastAsia="es-ES"/>
        </w:rPr>
        <w:t xml:space="preserve">Lo anterior de conformidad con el artículo 110 fracción V y VII de la LFTAIP; y los lineamientos Cuarto, Quinto, Séptimo, fracción I, Octavo, Noveno, Vigésimo Tercero, Vigésimo Sexto, Trigésimo Tercero y Trigésimo Cuarto, de los Lineamientos Generales en materia de clasificación y desclasificación de la información, así como la elaboración de versiones públicas; por lo cual se solicita la reserva de la información por un </w:t>
      </w:r>
      <w:r w:rsidRPr="00FB7463">
        <w:rPr>
          <w:rFonts w:ascii="Montserrat" w:hAnsi="Montserrat"/>
          <w:b/>
          <w:bCs/>
          <w:i/>
          <w:sz w:val="20"/>
          <w:szCs w:val="20"/>
          <w:lang w:eastAsia="es-ES"/>
        </w:rPr>
        <w:t>periodo de 5 años.</w:t>
      </w:r>
    </w:p>
    <w:p w:rsidR="003808B0" w:rsidRPr="00FB7463" w:rsidRDefault="003808B0" w:rsidP="00823120">
      <w:pPr>
        <w:pStyle w:val="wordsection1"/>
        <w:spacing w:before="0" w:beforeAutospacing="0" w:after="120" w:afterAutospacing="0"/>
        <w:ind w:left="567" w:right="284"/>
        <w:jc w:val="both"/>
        <w:rPr>
          <w:rFonts w:ascii="Montserrat" w:hAnsi="Montserrat"/>
          <w:b/>
          <w:bCs/>
          <w:i/>
          <w:sz w:val="20"/>
          <w:szCs w:val="20"/>
          <w:lang w:eastAsia="es-ES"/>
        </w:rPr>
      </w:pPr>
      <w:r w:rsidRPr="00FB7463">
        <w:rPr>
          <w:rFonts w:ascii="Montserrat" w:hAnsi="Montserrat"/>
          <w:b/>
          <w:bCs/>
          <w:i/>
          <w:sz w:val="20"/>
          <w:szCs w:val="20"/>
          <w:lang w:eastAsia="es-ES"/>
        </w:rPr>
        <w:t>Razones y motivos de la clasificación:</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Toda vez que al dar a conocer el número de serie y las placas de los vehículos con los que cuenta esta dependencia, se estarían identificando los vehículos que usan los funcionarios de la Secretaría de Relaciones Exteriores, información que podría ser aprovechada por terceros con fines delictivos, cuestión que potenciaría una amenaza para la vida, seguridad y salud de los servidores públicos.</w:t>
      </w:r>
    </w:p>
    <w:p w:rsidR="003808B0" w:rsidRPr="00FB7463" w:rsidRDefault="003808B0" w:rsidP="00823120">
      <w:pPr>
        <w:pStyle w:val="wordsection1"/>
        <w:spacing w:before="0" w:beforeAutospacing="0" w:after="120" w:afterAutospacing="0"/>
        <w:ind w:left="567" w:right="284"/>
        <w:jc w:val="both"/>
        <w:rPr>
          <w:rFonts w:ascii="Montserrat" w:hAnsi="Montserrat"/>
          <w:b/>
          <w:bCs/>
          <w:i/>
          <w:sz w:val="20"/>
          <w:szCs w:val="20"/>
          <w:lang w:eastAsia="es-ES"/>
        </w:rPr>
      </w:pPr>
      <w:r w:rsidRPr="00FB7463">
        <w:rPr>
          <w:rFonts w:ascii="Montserrat" w:hAnsi="Montserrat"/>
          <w:b/>
          <w:bCs/>
          <w:i/>
          <w:sz w:val="20"/>
          <w:szCs w:val="20"/>
          <w:lang w:eastAsia="es-ES"/>
        </w:rPr>
        <w:t>Periodo de reserva:</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Se propone la reserva por un periodo de 5 años contados a partir del Dictamen emitido por el Comité de Trasparencia de la Secretaría de Relaciones Exteriores.</w:t>
      </w:r>
    </w:p>
    <w:p w:rsidR="003808B0" w:rsidRPr="00FB7463" w:rsidRDefault="003808B0" w:rsidP="00823120">
      <w:pPr>
        <w:pStyle w:val="wordsection1"/>
        <w:spacing w:before="0" w:beforeAutospacing="0" w:after="120" w:afterAutospacing="0"/>
        <w:ind w:left="567" w:right="284"/>
        <w:jc w:val="both"/>
        <w:rPr>
          <w:rFonts w:ascii="Montserrat" w:hAnsi="Montserrat"/>
          <w:b/>
          <w:bCs/>
          <w:i/>
          <w:sz w:val="20"/>
          <w:szCs w:val="20"/>
          <w:lang w:eastAsia="es-ES"/>
        </w:rPr>
      </w:pPr>
      <w:r w:rsidRPr="00FB7463">
        <w:rPr>
          <w:rFonts w:ascii="Montserrat" w:hAnsi="Montserrat"/>
          <w:b/>
          <w:bCs/>
          <w:i/>
          <w:sz w:val="20"/>
          <w:szCs w:val="20"/>
          <w:lang w:eastAsia="es-ES"/>
        </w:rPr>
        <w:t>Autoridad responsable de su conservación, guarda y custodia:</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lastRenderedPageBreak/>
        <w:t>La Dirección General de Bienes Inmuebles y Recursos Materiales de la Secretaría de Relaciones Exteriores.</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En razón de lo expuesto se solicita que por su amable conducto se someta a consideración del Comité de Transparencia</w:t>
      </w:r>
      <w:r w:rsidR="00B75139">
        <w:rPr>
          <w:rFonts w:ascii="Montserrat" w:hAnsi="Montserrat"/>
          <w:i/>
          <w:sz w:val="20"/>
          <w:szCs w:val="20"/>
          <w:lang w:eastAsia="es-ES"/>
        </w:rPr>
        <w:t xml:space="preserve"> la propuesta de clasificación,</w:t>
      </w:r>
      <w:r w:rsidRPr="00FB7463">
        <w:rPr>
          <w:rFonts w:ascii="Montserrat" w:hAnsi="Montserrat"/>
          <w:i/>
          <w:sz w:val="20"/>
          <w:szCs w:val="20"/>
          <w:lang w:eastAsia="es-ES"/>
        </w:rPr>
        <w:t xml:space="preserve"> a efecto de que dicho Órgano Colegiado, confirme la declaración de clasificación como reservada.</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eastAsia="es-ES"/>
        </w:rPr>
      </w:pPr>
      <w:r w:rsidRPr="00FB7463">
        <w:rPr>
          <w:rFonts w:ascii="Montserrat" w:hAnsi="Montserrat"/>
          <w:i/>
          <w:sz w:val="20"/>
          <w:szCs w:val="20"/>
          <w:lang w:eastAsia="es-ES"/>
        </w:rPr>
        <w:t xml:space="preserve">Respecto del </w:t>
      </w:r>
      <w:r w:rsidRPr="00FB7463">
        <w:rPr>
          <w:rFonts w:ascii="Montserrat" w:hAnsi="Montserrat"/>
          <w:b/>
          <w:bCs/>
          <w:i/>
          <w:sz w:val="20"/>
          <w:szCs w:val="20"/>
          <w:lang w:eastAsia="es-ES"/>
        </w:rPr>
        <w:t>numeral 2</w:t>
      </w:r>
      <w:r w:rsidRPr="00FB7463">
        <w:rPr>
          <w:rFonts w:ascii="Montserrat" w:hAnsi="Montserrat"/>
          <w:i/>
          <w:sz w:val="20"/>
          <w:szCs w:val="20"/>
          <w:lang w:eastAsia="es-ES"/>
        </w:rPr>
        <w:t>, se comunica que esta información no es competencia de esta Dirección a mi cargo, por lo que se sugiere se remita la solicitud a la Dirección General de Programación, Organización y Presupuesto.</w:t>
      </w:r>
    </w:p>
    <w:p w:rsidR="003808B0" w:rsidRPr="00FB7463" w:rsidRDefault="003808B0" w:rsidP="00823120">
      <w:pPr>
        <w:pStyle w:val="wordsection1"/>
        <w:spacing w:before="0" w:beforeAutospacing="0" w:after="120" w:afterAutospacing="0"/>
        <w:ind w:left="567" w:right="284"/>
        <w:jc w:val="both"/>
        <w:rPr>
          <w:rFonts w:ascii="Montserrat" w:hAnsi="Montserrat"/>
          <w:i/>
          <w:sz w:val="20"/>
          <w:szCs w:val="20"/>
          <w:lang w:val="es-ES_tradnl" w:eastAsia="es-ES"/>
        </w:rPr>
      </w:pPr>
      <w:r w:rsidRPr="00FB7463">
        <w:rPr>
          <w:rFonts w:ascii="Montserrat" w:hAnsi="Montserrat"/>
          <w:i/>
          <w:sz w:val="20"/>
          <w:szCs w:val="20"/>
          <w:lang w:eastAsia="es-ES"/>
        </w:rPr>
        <w:t xml:space="preserve">Por último, respecto del </w:t>
      </w:r>
      <w:r w:rsidRPr="00FB7463">
        <w:rPr>
          <w:rFonts w:ascii="Montserrat" w:hAnsi="Montserrat"/>
          <w:b/>
          <w:bCs/>
          <w:i/>
          <w:sz w:val="20"/>
          <w:szCs w:val="20"/>
          <w:lang w:eastAsia="es-ES"/>
        </w:rPr>
        <w:t>numeral 3</w:t>
      </w:r>
      <w:r w:rsidRPr="00FB7463">
        <w:rPr>
          <w:rFonts w:ascii="Montserrat" w:hAnsi="Montserrat"/>
          <w:i/>
          <w:sz w:val="20"/>
          <w:szCs w:val="20"/>
          <w:lang w:eastAsia="es-ES"/>
        </w:rPr>
        <w:t xml:space="preserve">, se adjunta al presente en archivo electrónico la Relación de las unidades rentadas, con corte a la fecha de ingreso de la </w:t>
      </w:r>
      <w:r w:rsidRPr="00B75139">
        <w:rPr>
          <w:rFonts w:ascii="Montserrat" w:hAnsi="Montserrat"/>
          <w:i/>
          <w:sz w:val="20"/>
          <w:szCs w:val="20"/>
          <w:lang w:eastAsia="es-ES"/>
        </w:rPr>
        <w:t>solicitud, identificando área de adscripción, entidad federativa y precio unitario de cada una</w:t>
      </w:r>
      <w:r w:rsidRPr="00B75139">
        <w:rPr>
          <w:rFonts w:ascii="Montserrat" w:hAnsi="Montserrat"/>
          <w:i/>
          <w:sz w:val="20"/>
          <w:szCs w:val="20"/>
        </w:rPr>
        <w:t>” (Sic)</w:t>
      </w:r>
    </w:p>
    <w:p w:rsidR="003808B0" w:rsidRDefault="003808B0" w:rsidP="003808B0">
      <w:pPr>
        <w:ind w:right="-1"/>
        <w:jc w:val="both"/>
        <w:rPr>
          <w:rFonts w:ascii="Montserrat" w:eastAsia="Calibri" w:hAnsi="Montserrat" w:cs="Arial"/>
          <w:bCs/>
          <w:highlight w:val="yellow"/>
        </w:rPr>
      </w:pPr>
    </w:p>
    <w:p w:rsidR="00B75139" w:rsidRPr="00B75139" w:rsidRDefault="00B75139" w:rsidP="003808B0">
      <w:pPr>
        <w:ind w:right="-1"/>
        <w:jc w:val="both"/>
        <w:rPr>
          <w:rFonts w:ascii="Montserrat" w:eastAsia="Calibri" w:hAnsi="Montserrat" w:cs="Arial"/>
          <w:bCs/>
        </w:rPr>
      </w:pPr>
      <w:r w:rsidRPr="00B75139">
        <w:rPr>
          <w:rFonts w:ascii="Montserrat" w:eastAsia="Calibri" w:hAnsi="Montserrat" w:cs="Arial"/>
          <w:bCs/>
        </w:rPr>
        <w:t xml:space="preserve">Adicionalmente, la </w:t>
      </w:r>
      <w:r w:rsidRPr="00B75139">
        <w:rPr>
          <w:rFonts w:ascii="Montserrat" w:eastAsia="Calibri" w:hAnsi="Montserrat" w:cs="Arial"/>
          <w:b/>
          <w:bCs/>
        </w:rPr>
        <w:t xml:space="preserve">DGBIRM </w:t>
      </w:r>
      <w:r w:rsidRPr="00B75139">
        <w:rPr>
          <w:rFonts w:ascii="Montserrat" w:eastAsia="Calibri" w:hAnsi="Montserrat" w:cs="Arial"/>
          <w:bCs/>
        </w:rPr>
        <w:t>remitió copia digitalizada del siguiente documento:</w:t>
      </w:r>
    </w:p>
    <w:p w:rsidR="00B75139" w:rsidRDefault="00B75139" w:rsidP="003808B0">
      <w:pPr>
        <w:ind w:right="-1"/>
        <w:jc w:val="both"/>
        <w:rPr>
          <w:rFonts w:ascii="Montserrat" w:eastAsia="Calibri" w:hAnsi="Montserrat" w:cs="Arial"/>
          <w:bCs/>
        </w:rPr>
      </w:pPr>
    </w:p>
    <w:p w:rsidR="003326D5" w:rsidRPr="003326D5" w:rsidRDefault="003326D5" w:rsidP="007A0C34">
      <w:pPr>
        <w:pStyle w:val="Prrafodelista"/>
        <w:numPr>
          <w:ilvl w:val="0"/>
          <w:numId w:val="6"/>
        </w:numPr>
        <w:ind w:right="-1"/>
        <w:jc w:val="both"/>
        <w:rPr>
          <w:rFonts w:ascii="Montserrat" w:eastAsia="Calibri" w:hAnsi="Montserrat" w:cs="Arial"/>
          <w:bCs/>
        </w:rPr>
      </w:pPr>
      <w:r>
        <w:rPr>
          <w:rFonts w:ascii="Montserrat" w:eastAsia="Calibri" w:hAnsi="Montserrat" w:cs="Arial"/>
          <w:bCs/>
        </w:rPr>
        <w:t>Listado que contiene el parque vehicular de mayo 2019, con los siguientes rubros de información: marca, tipo, modelo, área y entidad federativa.</w:t>
      </w:r>
    </w:p>
    <w:p w:rsidR="003326D5" w:rsidRPr="003326D5" w:rsidRDefault="003326D5" w:rsidP="003808B0">
      <w:pPr>
        <w:jc w:val="both"/>
        <w:rPr>
          <w:rFonts w:ascii="Montserrat" w:eastAsia="Calibri" w:hAnsi="Montserrat" w:cs="Arial"/>
          <w:bCs/>
        </w:rPr>
      </w:pPr>
    </w:p>
    <w:p w:rsidR="003808B0" w:rsidRDefault="003808B0" w:rsidP="003326D5">
      <w:pPr>
        <w:jc w:val="both"/>
        <w:rPr>
          <w:rFonts w:ascii="Montserrat" w:eastAsia="Calibri" w:hAnsi="Montserrat" w:cs="Arial"/>
          <w:bCs/>
        </w:rPr>
      </w:pPr>
      <w:r w:rsidRPr="003326D5">
        <w:rPr>
          <w:rFonts w:ascii="Montserrat" w:eastAsia="Calibri" w:hAnsi="Montserrat" w:cs="Arial"/>
          <w:bCs/>
        </w:rPr>
        <w:t xml:space="preserve">Con fecha 24 de mayo de 2019, a través de correo electrónico, la </w:t>
      </w:r>
      <w:r w:rsidRPr="003326D5">
        <w:rPr>
          <w:rFonts w:ascii="Montserrat" w:eastAsia="Calibri" w:hAnsi="Montserrat" w:cs="Arial"/>
          <w:b/>
          <w:bCs/>
        </w:rPr>
        <w:t>DGPOP</w:t>
      </w:r>
      <w:r w:rsidRPr="003326D5">
        <w:rPr>
          <w:rFonts w:ascii="Montserrat" w:eastAsia="Calibri" w:hAnsi="Montserrat" w:cs="Arial"/>
          <w:bCs/>
        </w:rPr>
        <w:t xml:space="preserve"> manifestó lo siguiente:</w:t>
      </w:r>
    </w:p>
    <w:p w:rsidR="003326D5" w:rsidRPr="003326D5" w:rsidRDefault="003326D5" w:rsidP="003326D5">
      <w:pPr>
        <w:jc w:val="both"/>
        <w:rPr>
          <w:rFonts w:ascii="Montserrat" w:eastAsia="Calibri" w:hAnsi="Montserrat" w:cs="Arial"/>
          <w:bCs/>
        </w:rPr>
      </w:pPr>
    </w:p>
    <w:p w:rsidR="003808B0" w:rsidRPr="009D3BD1" w:rsidRDefault="003808B0" w:rsidP="003326D5">
      <w:pPr>
        <w:pStyle w:val="wordsection1"/>
        <w:spacing w:before="0" w:beforeAutospacing="0" w:after="120" w:afterAutospacing="0"/>
        <w:ind w:left="567" w:right="284"/>
        <w:jc w:val="both"/>
        <w:rPr>
          <w:rFonts w:ascii="Montserrat" w:hAnsi="Montserrat"/>
          <w:i/>
          <w:sz w:val="20"/>
          <w:szCs w:val="20"/>
          <w:lang w:eastAsia="es-ES"/>
        </w:rPr>
      </w:pPr>
      <w:r w:rsidRPr="003326D5">
        <w:rPr>
          <w:rFonts w:ascii="Montserrat" w:hAnsi="Montserrat"/>
          <w:i/>
          <w:sz w:val="20"/>
          <w:szCs w:val="20"/>
          <w:lang w:val="es-ES"/>
        </w:rPr>
        <w:t>“</w:t>
      </w:r>
      <w:r w:rsidRPr="003326D5">
        <w:rPr>
          <w:rFonts w:ascii="Montserrat" w:hAnsi="Montserrat"/>
          <w:i/>
          <w:sz w:val="20"/>
          <w:szCs w:val="20"/>
          <w:lang w:eastAsia="es-ES"/>
        </w:rPr>
        <w:t xml:space="preserve">Al respecto, con fundamento en el artículo 32 del Reglamento Interior de la Secretaría de Relaciones Exteriores, y en atención al numeral 2 de la </w:t>
      </w:r>
      <w:r w:rsidR="003326D5">
        <w:rPr>
          <w:rFonts w:ascii="Montserrat" w:hAnsi="Montserrat"/>
          <w:i/>
          <w:sz w:val="20"/>
          <w:szCs w:val="20"/>
          <w:lang w:eastAsia="es-ES"/>
        </w:rPr>
        <w:t>presente solicitud, se adjuntan</w:t>
      </w:r>
      <w:r w:rsidRPr="003326D5">
        <w:rPr>
          <w:rFonts w:ascii="Montserrat" w:hAnsi="Montserrat"/>
          <w:i/>
          <w:sz w:val="20"/>
          <w:szCs w:val="20"/>
          <w:lang w:eastAsia="es-ES"/>
        </w:rPr>
        <w:t xml:space="preserve"> en disco compacto y en copia</w:t>
      </w:r>
      <w:r w:rsidRPr="009D3BD1">
        <w:rPr>
          <w:rFonts w:ascii="Montserrat" w:hAnsi="Montserrat"/>
          <w:i/>
          <w:sz w:val="20"/>
          <w:szCs w:val="20"/>
          <w:lang w:eastAsia="es-ES"/>
        </w:rPr>
        <w:t xml:space="preserve"> simple las facturas que respaldan los pagos </w:t>
      </w:r>
      <w:r w:rsidRPr="009D3BD1">
        <w:rPr>
          <w:rFonts w:ascii="Montserrat" w:hAnsi="Montserrat"/>
          <w:i/>
          <w:sz w:val="20"/>
          <w:szCs w:val="20"/>
          <w:lang w:eastAsia="es-ES"/>
        </w:rPr>
        <w:lastRenderedPageBreak/>
        <w:t>efect</w:t>
      </w:r>
      <w:r w:rsidR="003326D5">
        <w:rPr>
          <w:rFonts w:ascii="Montserrat" w:hAnsi="Montserrat"/>
          <w:i/>
          <w:sz w:val="20"/>
          <w:szCs w:val="20"/>
          <w:lang w:eastAsia="es-ES"/>
        </w:rPr>
        <w:t xml:space="preserve">uados a la Empresa </w:t>
      </w:r>
      <w:proofErr w:type="spellStart"/>
      <w:r w:rsidR="003326D5">
        <w:rPr>
          <w:rFonts w:ascii="Montserrat" w:hAnsi="Montserrat"/>
          <w:i/>
          <w:sz w:val="20"/>
          <w:szCs w:val="20"/>
          <w:lang w:eastAsia="es-ES"/>
        </w:rPr>
        <w:t>Casoluciones</w:t>
      </w:r>
      <w:proofErr w:type="spellEnd"/>
      <w:r w:rsidR="003326D5">
        <w:rPr>
          <w:rFonts w:ascii="Montserrat" w:hAnsi="Montserrat"/>
          <w:i/>
          <w:sz w:val="20"/>
          <w:szCs w:val="20"/>
          <w:lang w:eastAsia="es-ES"/>
        </w:rPr>
        <w:t xml:space="preserve"> Financieras, S.A. de C.V.; precisando que la </w:t>
      </w:r>
      <w:r w:rsidRPr="009D3BD1">
        <w:rPr>
          <w:rFonts w:ascii="Montserrat" w:hAnsi="Montserrat"/>
          <w:i/>
          <w:sz w:val="20"/>
          <w:szCs w:val="20"/>
          <w:lang w:eastAsia="es-ES"/>
        </w:rPr>
        <w:t>entrega en versión digital se debe a q</w:t>
      </w:r>
      <w:r w:rsidR="003326D5">
        <w:rPr>
          <w:rFonts w:ascii="Montserrat" w:hAnsi="Montserrat"/>
          <w:i/>
          <w:sz w:val="20"/>
          <w:szCs w:val="20"/>
          <w:lang w:eastAsia="es-ES"/>
        </w:rPr>
        <w:t xml:space="preserve">ue la información contenida </w:t>
      </w:r>
      <w:r w:rsidRPr="009D3BD1">
        <w:rPr>
          <w:rFonts w:ascii="Montserrat" w:hAnsi="Montserrat"/>
          <w:i/>
          <w:sz w:val="20"/>
          <w:szCs w:val="20"/>
          <w:lang w:eastAsia="es-ES"/>
        </w:rPr>
        <w:t xml:space="preserve">supera la capacidad de la plataforma, y la </w:t>
      </w:r>
      <w:r w:rsidR="003326D5">
        <w:rPr>
          <w:rFonts w:ascii="Montserrat" w:hAnsi="Montserrat"/>
          <w:i/>
          <w:sz w:val="20"/>
          <w:szCs w:val="20"/>
          <w:lang w:eastAsia="es-ES"/>
        </w:rPr>
        <w:t xml:space="preserve">omisión de la versión pública </w:t>
      </w:r>
      <w:r w:rsidRPr="009D3BD1">
        <w:rPr>
          <w:rFonts w:ascii="Montserrat" w:hAnsi="Montserrat"/>
          <w:i/>
          <w:sz w:val="20"/>
          <w:szCs w:val="20"/>
          <w:lang w:eastAsia="es-ES"/>
        </w:rPr>
        <w:t xml:space="preserve">porque no se observa en los documentos que la integran, datos personales o información confidencial que así lo requiera. </w:t>
      </w:r>
    </w:p>
    <w:p w:rsidR="003808B0" w:rsidRPr="000400F8" w:rsidRDefault="003808B0" w:rsidP="003326D5">
      <w:pPr>
        <w:pStyle w:val="wordsection1"/>
        <w:spacing w:before="0" w:beforeAutospacing="0" w:after="120" w:afterAutospacing="0"/>
        <w:ind w:left="567" w:right="284"/>
        <w:jc w:val="both"/>
        <w:rPr>
          <w:rFonts w:ascii="Montserrat" w:hAnsi="Montserrat"/>
          <w:i/>
          <w:sz w:val="20"/>
          <w:szCs w:val="20"/>
          <w:lang w:val="es-ES_tradnl" w:eastAsia="es-ES"/>
        </w:rPr>
      </w:pPr>
      <w:r w:rsidRPr="009D3BD1">
        <w:rPr>
          <w:rFonts w:ascii="Montserrat" w:hAnsi="Montserrat"/>
          <w:i/>
          <w:sz w:val="20"/>
          <w:szCs w:val="20"/>
          <w:lang w:val="es-ES_tradnl" w:eastAsia="es-ES"/>
        </w:rPr>
        <w:t xml:space="preserve">Lo anterior, de conformidad con lo establecido en el artículo 135 de la Ley Federal de Transparencia y Acceso a la Información Pública; Lineamiento octavo de los Lineamientos que establecen los procedimientos internos de atención a solicitudes de acceso a la información pública; así como el artículo tercero inciso 6.2 del Acuerdo por el que se emiten las Disposiciones Generales para la Transparencia y los Archivos de la Administración Pública Federal y el </w:t>
      </w:r>
      <w:r w:rsidRPr="003326D5">
        <w:rPr>
          <w:rFonts w:ascii="Montserrat" w:hAnsi="Montserrat"/>
          <w:i/>
          <w:sz w:val="20"/>
          <w:szCs w:val="20"/>
          <w:lang w:val="es-ES_tradnl" w:eastAsia="es-ES"/>
        </w:rPr>
        <w:t xml:space="preserve">Manual Administrativo de Aplicación General en las materias de </w:t>
      </w:r>
      <w:r w:rsidRPr="000400F8">
        <w:rPr>
          <w:rFonts w:ascii="Montserrat" w:hAnsi="Montserrat"/>
          <w:i/>
          <w:sz w:val="20"/>
          <w:szCs w:val="20"/>
          <w:lang w:val="es-ES_tradnl" w:eastAsia="es-ES"/>
        </w:rPr>
        <w:t>Transparencia y de Archivos.</w:t>
      </w:r>
      <w:r w:rsidRPr="000400F8">
        <w:rPr>
          <w:rFonts w:ascii="Montserrat" w:hAnsi="Montserrat"/>
          <w:i/>
          <w:sz w:val="20"/>
          <w:szCs w:val="20"/>
        </w:rPr>
        <w:t>” (Sic)</w:t>
      </w:r>
    </w:p>
    <w:p w:rsidR="003808B0" w:rsidRPr="000400F8" w:rsidRDefault="003808B0" w:rsidP="003808B0">
      <w:pPr>
        <w:ind w:right="-1"/>
        <w:jc w:val="both"/>
        <w:rPr>
          <w:rFonts w:ascii="Montserrat" w:eastAsia="Calibri" w:hAnsi="Montserrat" w:cs="Arial"/>
          <w:bCs/>
        </w:rPr>
      </w:pPr>
    </w:p>
    <w:p w:rsidR="0099123D" w:rsidRPr="000400F8" w:rsidRDefault="0099123D" w:rsidP="00A50413">
      <w:pPr>
        <w:ind w:left="-69" w:right="335"/>
        <w:jc w:val="both"/>
        <w:rPr>
          <w:rFonts w:ascii="Montserrat" w:eastAsia="Calibri" w:hAnsi="Montserrat" w:cs="Arial"/>
          <w:bCs/>
        </w:rPr>
      </w:pPr>
      <w:r w:rsidRPr="000400F8">
        <w:rPr>
          <w:rFonts w:ascii="Montserrat" w:eastAsia="Calibri" w:hAnsi="Montserrat" w:cs="Arial"/>
          <w:bCs/>
        </w:rPr>
        <w:t>En esa tesitura, este Comité de Transparencia procede a valorar las manifestaciones expuestas por la unidad administrativa correspondiente, de conformidad con los siguientes:</w:t>
      </w:r>
    </w:p>
    <w:p w:rsidR="0099123D" w:rsidRPr="000400F8" w:rsidRDefault="0099123D" w:rsidP="00A50413">
      <w:pPr>
        <w:autoSpaceDE w:val="0"/>
        <w:autoSpaceDN w:val="0"/>
        <w:adjustRightInd w:val="0"/>
        <w:ind w:right="48"/>
        <w:jc w:val="both"/>
        <w:rPr>
          <w:rFonts w:ascii="Montserrat" w:eastAsia="Calibri" w:hAnsi="Montserrat" w:cs="Arial"/>
        </w:rPr>
      </w:pPr>
    </w:p>
    <w:p w:rsidR="00783577" w:rsidRPr="000400F8" w:rsidRDefault="00783577" w:rsidP="00783577">
      <w:pPr>
        <w:jc w:val="center"/>
        <w:rPr>
          <w:rFonts w:ascii="Montserrat ExtraBold" w:eastAsia="Calibri" w:hAnsi="Montserrat ExtraBold" w:cs="Arial"/>
          <w:b/>
        </w:rPr>
      </w:pPr>
      <w:r w:rsidRPr="000400F8">
        <w:rPr>
          <w:rFonts w:ascii="Montserrat ExtraBold" w:eastAsia="Calibri" w:hAnsi="Montserrat ExtraBold" w:cs="Arial"/>
          <w:b/>
        </w:rPr>
        <w:t>C O N S I D E R A N D O S</w:t>
      </w:r>
    </w:p>
    <w:p w:rsidR="00783577" w:rsidRPr="000400F8" w:rsidRDefault="00783577" w:rsidP="00783577">
      <w:pPr>
        <w:pStyle w:val="Prrafodelista"/>
        <w:ind w:left="0" w:right="45"/>
        <w:contextualSpacing w:val="0"/>
        <w:jc w:val="both"/>
        <w:rPr>
          <w:rFonts w:ascii="Montserrat" w:hAnsi="Montserrat" w:cs="Arial"/>
          <w:bCs/>
        </w:rPr>
      </w:pPr>
    </w:p>
    <w:p w:rsidR="00783577" w:rsidRPr="000400F8" w:rsidRDefault="00783577" w:rsidP="00783577">
      <w:pPr>
        <w:ind w:right="-1"/>
        <w:jc w:val="both"/>
        <w:rPr>
          <w:rFonts w:ascii="Montserrat" w:hAnsi="Montserrat" w:cs="Arial"/>
          <w:bCs/>
        </w:rPr>
      </w:pPr>
      <w:r w:rsidRPr="000400F8">
        <w:rPr>
          <w:rFonts w:ascii="Montserrat" w:hAnsi="Montserrat" w:cs="Arial"/>
          <w:b/>
          <w:iCs/>
        </w:rPr>
        <w:t>Primero.-</w:t>
      </w:r>
      <w:r w:rsidRPr="000400F8">
        <w:rPr>
          <w:rFonts w:ascii="Montserrat" w:hAnsi="Montserrat" w:cs="Arial"/>
          <w:iCs/>
        </w:rPr>
        <w:t xml:space="preserve"> </w:t>
      </w:r>
      <w:r w:rsidRPr="000400F8">
        <w:rPr>
          <w:rFonts w:ascii="Montserrat" w:eastAsia="Calibri" w:hAnsi="Montserrat" w:cs="Arial"/>
        </w:rPr>
        <w:t xml:space="preserve">Que el Comité de Transparencia es competente para </w:t>
      </w:r>
      <w:r w:rsidR="003326D5" w:rsidRPr="000400F8">
        <w:rPr>
          <w:rFonts w:ascii="Montserrat" w:eastAsia="Calibri" w:hAnsi="Montserrat" w:cs="Arial"/>
        </w:rPr>
        <w:t>confirmar, modificar o revocar</w:t>
      </w:r>
      <w:r w:rsidRPr="000400F8">
        <w:rPr>
          <w:rFonts w:ascii="Montserrat" w:eastAsia="Calibri" w:hAnsi="Montserrat" w:cs="Arial"/>
        </w:rPr>
        <w:t xml:space="preserve"> la declaratoria de clasificación de información </w:t>
      </w:r>
      <w:r w:rsidR="001F1523" w:rsidRPr="000400F8">
        <w:rPr>
          <w:rFonts w:ascii="Montserrat" w:eastAsia="Calibri" w:hAnsi="Montserrat" w:cs="Arial"/>
        </w:rPr>
        <w:t>reservada</w:t>
      </w:r>
      <w:r w:rsidR="00C658BF" w:rsidRPr="000400F8">
        <w:rPr>
          <w:rFonts w:ascii="Montserrat" w:eastAsia="Calibri" w:hAnsi="Montserrat" w:cs="Arial"/>
        </w:rPr>
        <w:t xml:space="preserve"> </w:t>
      </w:r>
      <w:r w:rsidRPr="000400F8">
        <w:rPr>
          <w:rFonts w:ascii="Montserrat" w:eastAsia="Calibri" w:hAnsi="Montserrat" w:cs="Arial"/>
        </w:rPr>
        <w:t>hecha por la unidad administrativa</w:t>
      </w:r>
      <w:r w:rsidRPr="000400F8">
        <w:rPr>
          <w:rFonts w:ascii="Montserrat" w:hAnsi="Montserrat" w:cs="Arial"/>
        </w:rPr>
        <w:t xml:space="preserve">, de conformidad con los </w:t>
      </w:r>
      <w:r w:rsidRPr="000400F8">
        <w:rPr>
          <w:rFonts w:ascii="Montserrat" w:hAnsi="Montserrat" w:cs="Arial"/>
          <w:iCs/>
        </w:rPr>
        <w:t>artículos 64, 65 fracción II</w:t>
      </w:r>
      <w:r w:rsidR="001F1523" w:rsidRPr="000400F8">
        <w:rPr>
          <w:rFonts w:ascii="Montserrat" w:hAnsi="Montserrat" w:cs="Arial"/>
          <w:iCs/>
        </w:rPr>
        <w:t xml:space="preserve">, </w:t>
      </w:r>
      <w:r w:rsidR="003326D5" w:rsidRPr="000400F8">
        <w:rPr>
          <w:rFonts w:ascii="Montserrat" w:hAnsi="Montserrat" w:cs="Arial"/>
          <w:iCs/>
        </w:rPr>
        <w:t xml:space="preserve">110 fracciones V y VII </w:t>
      </w:r>
      <w:r w:rsidRPr="000400F8">
        <w:rPr>
          <w:rFonts w:ascii="Montserrat" w:hAnsi="Montserrat" w:cs="Arial"/>
          <w:iCs/>
        </w:rPr>
        <w:t xml:space="preserve">de la Ley Federal de Transparencia y Acceso a la Información Pública </w:t>
      </w:r>
      <w:r w:rsidRPr="000400F8">
        <w:rPr>
          <w:rFonts w:ascii="Montserrat" w:eastAsia="Calibri" w:hAnsi="Montserrat" w:cs="Arial"/>
          <w:bCs/>
        </w:rPr>
        <w:t>(</w:t>
      </w:r>
      <w:r w:rsidRPr="000400F8">
        <w:rPr>
          <w:rFonts w:ascii="Montserrat" w:eastAsia="Calibri" w:hAnsi="Montserrat" w:cs="Arial"/>
          <w:b/>
          <w:bCs/>
        </w:rPr>
        <w:t>LFTAIP</w:t>
      </w:r>
      <w:r w:rsidRPr="000400F8">
        <w:rPr>
          <w:rFonts w:ascii="Montserrat" w:eastAsia="Calibri" w:hAnsi="Montserrat" w:cs="Arial"/>
          <w:bCs/>
        </w:rPr>
        <w:t>)</w:t>
      </w:r>
      <w:r w:rsidRPr="000400F8">
        <w:rPr>
          <w:rFonts w:ascii="Montserrat" w:hAnsi="Montserrat" w:cs="Arial"/>
          <w:bCs/>
        </w:rPr>
        <w:t>.</w:t>
      </w:r>
    </w:p>
    <w:p w:rsidR="00783577" w:rsidRPr="00C53410" w:rsidRDefault="00783577" w:rsidP="00783577">
      <w:pPr>
        <w:ind w:right="-1"/>
        <w:jc w:val="both"/>
        <w:rPr>
          <w:rFonts w:ascii="Montserrat" w:hAnsi="Montserrat" w:cs="Arial"/>
          <w:bCs/>
        </w:rPr>
      </w:pPr>
    </w:p>
    <w:p w:rsidR="006A351B" w:rsidRDefault="00783577" w:rsidP="00662227">
      <w:pPr>
        <w:jc w:val="both"/>
        <w:rPr>
          <w:rFonts w:ascii="Montserrat" w:eastAsia="Calibri" w:hAnsi="Montserrat" w:cs="Arial"/>
          <w:bCs/>
        </w:rPr>
      </w:pPr>
      <w:r w:rsidRPr="00C53410">
        <w:rPr>
          <w:rFonts w:ascii="Montserrat" w:hAnsi="Montserrat" w:cs="Arial"/>
          <w:b/>
          <w:iCs/>
        </w:rPr>
        <w:t>Segundo.-</w:t>
      </w:r>
      <w:r w:rsidRPr="00C53410">
        <w:rPr>
          <w:rFonts w:ascii="Montserrat" w:hAnsi="Montserrat" w:cs="Arial"/>
          <w:iCs/>
        </w:rPr>
        <w:t xml:space="preserve"> </w:t>
      </w:r>
      <w:r w:rsidR="00662227" w:rsidRPr="00C53410">
        <w:rPr>
          <w:rFonts w:ascii="Montserrat" w:hAnsi="Montserrat" w:cs="Arial"/>
          <w:iCs/>
        </w:rPr>
        <w:t>Que</w:t>
      </w:r>
      <w:r w:rsidR="00662227" w:rsidRPr="00C53410">
        <w:rPr>
          <w:rFonts w:ascii="Montserrat" w:eastAsia="Calibri" w:hAnsi="Montserrat" w:cs="Arial"/>
          <w:bCs/>
        </w:rPr>
        <w:t xml:space="preserve"> </w:t>
      </w:r>
      <w:r w:rsidR="00C53410" w:rsidRPr="00C53410">
        <w:rPr>
          <w:rFonts w:ascii="Montserrat" w:eastAsia="Calibri" w:hAnsi="Montserrat" w:cs="Arial"/>
          <w:bCs/>
        </w:rPr>
        <w:t xml:space="preserve">la </w:t>
      </w:r>
      <w:r w:rsidR="00C53410" w:rsidRPr="00C53410">
        <w:rPr>
          <w:rFonts w:ascii="Montserrat" w:eastAsia="Calibri" w:hAnsi="Montserrat" w:cs="Arial"/>
          <w:b/>
          <w:bCs/>
        </w:rPr>
        <w:t>DGBIRM</w:t>
      </w:r>
      <w:r w:rsidR="00C53410" w:rsidRPr="00C53410">
        <w:rPr>
          <w:rFonts w:ascii="Montserrat" w:eastAsia="Calibri" w:hAnsi="Montserrat" w:cs="Arial"/>
          <w:bCs/>
        </w:rPr>
        <w:t xml:space="preserve"> </w:t>
      </w:r>
      <w:r w:rsidR="00662227" w:rsidRPr="00C53410">
        <w:rPr>
          <w:rFonts w:ascii="Montserrat" w:eastAsia="Calibri" w:hAnsi="Montserrat" w:cs="Arial"/>
          <w:bCs/>
        </w:rPr>
        <w:t xml:space="preserve">y </w:t>
      </w:r>
      <w:r w:rsidR="00C53410" w:rsidRPr="00C53410">
        <w:rPr>
          <w:rFonts w:ascii="Montserrat" w:eastAsia="Calibri" w:hAnsi="Montserrat" w:cs="Arial"/>
          <w:bCs/>
        </w:rPr>
        <w:t xml:space="preserve">la </w:t>
      </w:r>
      <w:r w:rsidR="00C53410" w:rsidRPr="00C53410">
        <w:rPr>
          <w:rFonts w:ascii="Montserrat" w:eastAsia="Calibri" w:hAnsi="Montserrat" w:cs="Arial"/>
          <w:b/>
          <w:bCs/>
        </w:rPr>
        <w:t>DGPOP</w:t>
      </w:r>
      <w:r w:rsidR="00C53410" w:rsidRPr="00C53410">
        <w:rPr>
          <w:rFonts w:ascii="Montserrat" w:eastAsia="Calibri" w:hAnsi="Montserrat" w:cs="Arial"/>
          <w:bCs/>
        </w:rPr>
        <w:t xml:space="preserve"> pusieron a disposición </w:t>
      </w:r>
      <w:r w:rsidR="00C53410" w:rsidRPr="00C53410">
        <w:rPr>
          <w:rFonts w:ascii="Montserrat" w:eastAsia="Calibri" w:hAnsi="Montserrat" w:cs="Arial"/>
          <w:b/>
          <w:bCs/>
        </w:rPr>
        <w:t xml:space="preserve">dos (02) </w:t>
      </w:r>
      <w:proofErr w:type="spellStart"/>
      <w:r w:rsidR="00C53410" w:rsidRPr="00C53410">
        <w:rPr>
          <w:rFonts w:ascii="Montserrat" w:eastAsia="Calibri" w:hAnsi="Montserrat" w:cs="Arial"/>
          <w:b/>
          <w:bCs/>
        </w:rPr>
        <w:t>CD’s</w:t>
      </w:r>
      <w:proofErr w:type="spellEnd"/>
      <w:r w:rsidR="00C53410" w:rsidRPr="00C53410">
        <w:rPr>
          <w:rFonts w:ascii="Montserrat" w:eastAsia="Calibri" w:hAnsi="Montserrat" w:cs="Arial"/>
          <w:bCs/>
        </w:rPr>
        <w:t xml:space="preserve">, que contienen </w:t>
      </w:r>
      <w:r w:rsidR="00C53410">
        <w:rPr>
          <w:rFonts w:ascii="Montserrat" w:eastAsia="Calibri" w:hAnsi="Montserrat" w:cs="Arial"/>
          <w:bCs/>
        </w:rPr>
        <w:t xml:space="preserve">la </w:t>
      </w:r>
      <w:r w:rsidR="00C53410" w:rsidRPr="00C53410">
        <w:rPr>
          <w:rFonts w:ascii="Montserrat" w:hAnsi="Montserrat" w:cs="Arial"/>
          <w:b/>
          <w:iCs/>
        </w:rPr>
        <w:t>versión pública</w:t>
      </w:r>
      <w:r w:rsidR="00C53410" w:rsidRPr="00C53410">
        <w:rPr>
          <w:rFonts w:ascii="Montserrat" w:hAnsi="Montserrat" w:cs="Arial"/>
          <w:iCs/>
        </w:rPr>
        <w:t xml:space="preserve"> de los entregables del </w:t>
      </w:r>
      <w:r w:rsidR="00C53410" w:rsidRPr="00C53410">
        <w:rPr>
          <w:rFonts w:ascii="Montserrat" w:hAnsi="Montserrat" w:cs="Arial"/>
          <w:iCs/>
        </w:rPr>
        <w:lastRenderedPageBreak/>
        <w:t xml:space="preserve">contrato número SRE-DRM-LP-55/16, así como </w:t>
      </w:r>
      <w:r w:rsidR="00C53410" w:rsidRPr="00C53410">
        <w:rPr>
          <w:rFonts w:ascii="Montserrat" w:hAnsi="Montserrat"/>
          <w:lang w:eastAsia="es-ES"/>
        </w:rPr>
        <w:t xml:space="preserve">las facturas que respaldan los pagos efectuados a la Empresa </w:t>
      </w:r>
      <w:proofErr w:type="spellStart"/>
      <w:r w:rsidR="00C53410" w:rsidRPr="00C53410">
        <w:rPr>
          <w:rFonts w:ascii="Montserrat" w:hAnsi="Montserrat"/>
          <w:lang w:eastAsia="es-ES"/>
        </w:rPr>
        <w:t>Casoluciones</w:t>
      </w:r>
      <w:proofErr w:type="spellEnd"/>
      <w:r w:rsidR="00C53410" w:rsidRPr="00C53410">
        <w:rPr>
          <w:rFonts w:ascii="Montserrat" w:hAnsi="Montserrat"/>
          <w:lang w:eastAsia="es-ES"/>
        </w:rPr>
        <w:t xml:space="preserve"> Financieras, S.A. de C.V.</w:t>
      </w:r>
    </w:p>
    <w:p w:rsidR="006A351B" w:rsidRDefault="006A351B" w:rsidP="00662227">
      <w:pPr>
        <w:jc w:val="both"/>
        <w:rPr>
          <w:rFonts w:ascii="Montserrat" w:eastAsia="Calibri" w:hAnsi="Montserrat" w:cs="Arial"/>
          <w:bCs/>
        </w:rPr>
      </w:pPr>
    </w:p>
    <w:p w:rsidR="00662227" w:rsidRPr="00C53410" w:rsidRDefault="006A351B" w:rsidP="00662227">
      <w:pPr>
        <w:jc w:val="both"/>
        <w:rPr>
          <w:rFonts w:ascii="Montserrat" w:eastAsia="Calibri" w:hAnsi="Montserrat" w:cs="Arial"/>
          <w:bCs/>
        </w:rPr>
      </w:pPr>
      <w:r>
        <w:rPr>
          <w:rFonts w:ascii="Montserrat" w:eastAsia="Calibri" w:hAnsi="Montserrat" w:cs="Arial"/>
          <w:bCs/>
        </w:rPr>
        <w:t xml:space="preserve">Aunado a lo anterior la </w:t>
      </w:r>
      <w:r>
        <w:rPr>
          <w:rFonts w:ascii="Montserrat" w:eastAsia="Calibri" w:hAnsi="Montserrat" w:cs="Arial"/>
          <w:b/>
          <w:bCs/>
        </w:rPr>
        <w:t>DGBIRM</w:t>
      </w:r>
      <w:r>
        <w:rPr>
          <w:rFonts w:ascii="Montserrat" w:eastAsia="Calibri" w:hAnsi="Montserrat" w:cs="Arial"/>
          <w:bCs/>
        </w:rPr>
        <w:t xml:space="preserve"> remitió copia digitalizada del </w:t>
      </w:r>
      <w:r w:rsidRPr="00C53410">
        <w:rPr>
          <w:rFonts w:ascii="Montserrat" w:eastAsia="Calibri" w:hAnsi="Montserrat" w:cs="Arial"/>
          <w:bCs/>
        </w:rPr>
        <w:t>siguiente documento</w:t>
      </w:r>
      <w:r w:rsidR="00662227" w:rsidRPr="00C53410">
        <w:rPr>
          <w:rFonts w:ascii="Montserrat" w:eastAsia="Calibri" w:hAnsi="Montserrat" w:cs="Arial"/>
          <w:bCs/>
        </w:rPr>
        <w:t>:</w:t>
      </w:r>
    </w:p>
    <w:p w:rsidR="00662227" w:rsidRPr="00C53410" w:rsidRDefault="00662227" w:rsidP="00662227">
      <w:pPr>
        <w:jc w:val="both"/>
        <w:rPr>
          <w:rFonts w:ascii="Montserrat" w:eastAsia="Calibri" w:hAnsi="Montserrat" w:cs="Arial"/>
          <w:bCs/>
        </w:rPr>
      </w:pPr>
    </w:p>
    <w:p w:rsidR="00C53410" w:rsidRPr="003326D5" w:rsidRDefault="00C53410" w:rsidP="007A0C34">
      <w:pPr>
        <w:pStyle w:val="Prrafodelista"/>
        <w:numPr>
          <w:ilvl w:val="0"/>
          <w:numId w:val="4"/>
        </w:numPr>
        <w:ind w:right="-1"/>
        <w:jc w:val="both"/>
        <w:rPr>
          <w:rFonts w:ascii="Montserrat" w:eastAsia="Calibri" w:hAnsi="Montserrat" w:cs="Arial"/>
          <w:bCs/>
        </w:rPr>
      </w:pPr>
      <w:r>
        <w:rPr>
          <w:rFonts w:ascii="Montserrat" w:eastAsia="Calibri" w:hAnsi="Montserrat" w:cs="Arial"/>
          <w:bCs/>
        </w:rPr>
        <w:t>Listado que contiene el parque vehicular de mayo 2019, con los siguientes rubros de información: marca, tipo, modelo, área y entidad federativa.</w:t>
      </w:r>
    </w:p>
    <w:p w:rsidR="00662227" w:rsidRPr="006A351B" w:rsidRDefault="00662227" w:rsidP="00662227">
      <w:pPr>
        <w:jc w:val="both"/>
        <w:rPr>
          <w:rFonts w:ascii="Montserrat" w:hAnsi="Montserrat" w:cs="Arial"/>
          <w:iCs/>
        </w:rPr>
      </w:pPr>
    </w:p>
    <w:p w:rsidR="004E2476" w:rsidRPr="006A351B" w:rsidRDefault="00F05B34" w:rsidP="001917E2">
      <w:pPr>
        <w:ind w:right="45"/>
        <w:jc w:val="both"/>
        <w:rPr>
          <w:rFonts w:ascii="Montserrat" w:eastAsia="Calibri" w:hAnsi="Montserrat" w:cs="Arial"/>
          <w:bCs/>
        </w:rPr>
      </w:pPr>
      <w:r w:rsidRPr="006A351B">
        <w:rPr>
          <w:rFonts w:ascii="Montserrat" w:hAnsi="Montserrat" w:cs="Arial"/>
          <w:b/>
          <w:iCs/>
        </w:rPr>
        <w:t>Tercero.-</w:t>
      </w:r>
      <w:r w:rsidRPr="006A351B">
        <w:rPr>
          <w:rFonts w:ascii="Montserrat" w:hAnsi="Montserrat" w:cs="Arial"/>
          <w:iCs/>
        </w:rPr>
        <w:t xml:space="preserve"> </w:t>
      </w:r>
      <w:r w:rsidR="004E2476" w:rsidRPr="006A351B">
        <w:rPr>
          <w:rFonts w:ascii="Montserrat" w:hAnsi="Montserrat" w:cs="Arial"/>
          <w:bCs/>
        </w:rPr>
        <w:t xml:space="preserve">Que </w:t>
      </w:r>
      <w:r w:rsidR="006A351B" w:rsidRPr="006A351B">
        <w:rPr>
          <w:rFonts w:ascii="Montserrat" w:eastAsia="Calibri" w:hAnsi="Montserrat" w:cs="Arial"/>
          <w:bCs/>
        </w:rPr>
        <w:t xml:space="preserve">la </w:t>
      </w:r>
      <w:r w:rsidR="006A351B" w:rsidRPr="006A351B">
        <w:rPr>
          <w:rFonts w:ascii="Montserrat" w:eastAsia="Calibri" w:hAnsi="Montserrat" w:cs="Arial"/>
          <w:b/>
          <w:bCs/>
        </w:rPr>
        <w:t>DGBIRM</w:t>
      </w:r>
      <w:r w:rsidR="006A351B" w:rsidRPr="006A351B">
        <w:rPr>
          <w:rFonts w:ascii="Montserrat" w:eastAsia="Calibri" w:hAnsi="Montserrat" w:cs="Arial"/>
          <w:bCs/>
        </w:rPr>
        <w:t xml:space="preserve"> </w:t>
      </w:r>
      <w:r w:rsidR="004E2476" w:rsidRPr="006A351B">
        <w:rPr>
          <w:rFonts w:ascii="Montserrat" w:eastAsia="Calibri" w:hAnsi="Montserrat" w:cs="Arial"/>
          <w:bCs/>
        </w:rPr>
        <w:t xml:space="preserve">clasificó como </w:t>
      </w:r>
      <w:r w:rsidR="001F1523" w:rsidRPr="006A351B">
        <w:rPr>
          <w:rFonts w:ascii="Montserrat" w:eastAsia="Calibri" w:hAnsi="Montserrat" w:cs="Arial"/>
          <w:bCs/>
        </w:rPr>
        <w:t>reservada</w:t>
      </w:r>
      <w:r w:rsidR="004E2476" w:rsidRPr="006A351B">
        <w:rPr>
          <w:rFonts w:ascii="Montserrat" w:eastAsia="Calibri" w:hAnsi="Montserrat" w:cs="Arial"/>
          <w:bCs/>
        </w:rPr>
        <w:t xml:space="preserve">, la información relativa a </w:t>
      </w:r>
      <w:r w:rsidR="006A351B" w:rsidRPr="006A351B">
        <w:rPr>
          <w:rFonts w:ascii="Montserrat" w:eastAsia="Calibri" w:hAnsi="Montserrat" w:cs="Arial"/>
          <w:bCs/>
        </w:rPr>
        <w:t>los n</w:t>
      </w:r>
      <w:r w:rsidR="006A351B">
        <w:rPr>
          <w:rFonts w:ascii="Montserrat" w:eastAsia="Calibri" w:hAnsi="Montserrat" w:cs="Arial"/>
          <w:bCs/>
        </w:rPr>
        <w:t>úmeros de serie y las plac</w:t>
      </w:r>
      <w:r w:rsidR="006A351B" w:rsidRPr="006A351B">
        <w:rPr>
          <w:rFonts w:ascii="Montserrat" w:eastAsia="Calibri" w:hAnsi="Montserrat" w:cs="Arial"/>
          <w:bCs/>
        </w:rPr>
        <w:t>as de los vehículos</w:t>
      </w:r>
      <w:r w:rsidR="004E2476" w:rsidRPr="006A351B">
        <w:rPr>
          <w:rFonts w:ascii="Montserrat" w:eastAsia="Calibri" w:hAnsi="Montserrat" w:cs="Arial"/>
          <w:bCs/>
        </w:rPr>
        <w:t>, de conformidad con lo siguiente:</w:t>
      </w:r>
    </w:p>
    <w:p w:rsidR="004E2476" w:rsidRPr="006A351B" w:rsidRDefault="004E2476" w:rsidP="004E2476">
      <w:pPr>
        <w:ind w:right="335"/>
        <w:jc w:val="both"/>
        <w:rPr>
          <w:rFonts w:ascii="Montserrat" w:eastAsia="Calibri" w:hAnsi="Montserrat" w:cs="Arial"/>
          <w:bCs/>
        </w:rPr>
      </w:pPr>
    </w:p>
    <w:p w:rsidR="004E2476" w:rsidRPr="006A351B" w:rsidRDefault="004E2476" w:rsidP="004E2476">
      <w:pPr>
        <w:pStyle w:val="Prrafodelista"/>
        <w:spacing w:after="120"/>
        <w:ind w:left="284" w:right="-1"/>
        <w:contextualSpacing w:val="0"/>
        <w:jc w:val="both"/>
        <w:rPr>
          <w:rFonts w:ascii="Montserrat" w:hAnsi="Montserrat" w:cs="Arial"/>
          <w:iCs/>
        </w:rPr>
      </w:pPr>
      <w:r w:rsidRPr="006A351B">
        <w:rPr>
          <w:rFonts w:ascii="Montserrat" w:hAnsi="Montserrat" w:cs="Arial"/>
          <w:b/>
          <w:iCs/>
        </w:rPr>
        <w:t>Clasificación de la información:</w:t>
      </w:r>
      <w:r w:rsidRPr="006A351B">
        <w:rPr>
          <w:rFonts w:ascii="Montserrat" w:hAnsi="Montserrat" w:cs="Arial"/>
          <w:b/>
          <w:i/>
          <w:iCs/>
        </w:rPr>
        <w:t xml:space="preserve"> </w:t>
      </w:r>
      <w:r w:rsidR="00662227" w:rsidRPr="006A351B">
        <w:rPr>
          <w:rFonts w:ascii="Montserrat" w:hAnsi="Montserrat" w:cs="Arial"/>
          <w:iCs/>
        </w:rPr>
        <w:t>RESERVADA</w:t>
      </w:r>
      <w:r w:rsidRPr="006A351B">
        <w:rPr>
          <w:rFonts w:ascii="Montserrat" w:hAnsi="Montserrat" w:cs="Arial"/>
          <w:iCs/>
        </w:rPr>
        <w:t>.</w:t>
      </w:r>
    </w:p>
    <w:p w:rsidR="00662227" w:rsidRPr="006A351B" w:rsidRDefault="00662227" w:rsidP="00662227">
      <w:pPr>
        <w:spacing w:after="120"/>
        <w:ind w:left="284" w:right="-1"/>
        <w:jc w:val="both"/>
        <w:rPr>
          <w:rFonts w:ascii="Montserrat" w:hAnsi="Montserrat" w:cs="Arial"/>
          <w:iCs/>
        </w:rPr>
      </w:pPr>
      <w:r w:rsidRPr="006A351B">
        <w:rPr>
          <w:rFonts w:ascii="Montserrat" w:hAnsi="Montserrat" w:cs="Arial"/>
          <w:b/>
          <w:iCs/>
        </w:rPr>
        <w:t>Período de la reserva:</w:t>
      </w:r>
      <w:r w:rsidRPr="006A351B">
        <w:rPr>
          <w:rFonts w:ascii="Montserrat" w:hAnsi="Montserrat" w:cs="Arial"/>
          <w:i/>
          <w:iCs/>
        </w:rPr>
        <w:t xml:space="preserve"> </w:t>
      </w:r>
      <w:r w:rsidR="006A351B" w:rsidRPr="006A351B">
        <w:rPr>
          <w:rFonts w:ascii="Montserrat" w:hAnsi="Montserrat" w:cs="Arial"/>
          <w:iCs/>
        </w:rPr>
        <w:t>5</w:t>
      </w:r>
      <w:r w:rsidRPr="006A351B">
        <w:rPr>
          <w:rFonts w:ascii="Montserrat" w:hAnsi="Montserrat" w:cs="Arial"/>
          <w:iCs/>
        </w:rPr>
        <w:t xml:space="preserve"> años, a partir de la emisión de la presente resolución.</w:t>
      </w:r>
    </w:p>
    <w:p w:rsidR="004E2476" w:rsidRPr="006A351B" w:rsidRDefault="00662227" w:rsidP="00662227">
      <w:pPr>
        <w:pStyle w:val="Prrafodelista"/>
        <w:spacing w:after="120"/>
        <w:ind w:left="284" w:right="-1"/>
        <w:contextualSpacing w:val="0"/>
        <w:jc w:val="both"/>
        <w:rPr>
          <w:rFonts w:ascii="Montserrat" w:hAnsi="Montserrat" w:cs="Arial"/>
        </w:rPr>
      </w:pPr>
      <w:r w:rsidRPr="006A351B">
        <w:rPr>
          <w:rFonts w:ascii="Montserrat" w:hAnsi="Montserrat" w:cs="Arial"/>
          <w:b/>
          <w:iCs/>
        </w:rPr>
        <w:t xml:space="preserve">Fundamento de la Clasificación de la información: </w:t>
      </w:r>
      <w:r w:rsidRPr="006A351B">
        <w:rPr>
          <w:rFonts w:ascii="Montserrat" w:hAnsi="Montserrat" w:cs="Arial"/>
          <w:iCs/>
        </w:rPr>
        <w:t>A</w:t>
      </w:r>
      <w:r w:rsidRPr="006A351B">
        <w:rPr>
          <w:rFonts w:ascii="Montserrat" w:hAnsi="Montserrat" w:cs="Arial"/>
        </w:rPr>
        <w:t xml:space="preserve">rtículos </w:t>
      </w:r>
      <w:r w:rsidRPr="006A351B">
        <w:rPr>
          <w:rFonts w:ascii="Montserrat" w:hAnsi="Montserrat" w:cs="Arial"/>
          <w:iCs/>
        </w:rPr>
        <w:t xml:space="preserve">97, 98 fracción I, 102, </w:t>
      </w:r>
      <w:r w:rsidR="006A351B" w:rsidRPr="006A351B">
        <w:rPr>
          <w:rFonts w:ascii="Montserrat" w:hAnsi="Montserrat" w:cs="Arial"/>
          <w:iCs/>
        </w:rPr>
        <w:t>110, fracciones V y VII</w:t>
      </w:r>
      <w:r w:rsidRPr="006A351B">
        <w:rPr>
          <w:rFonts w:ascii="Montserrat" w:hAnsi="Montserrat" w:cs="Arial"/>
          <w:iCs/>
        </w:rPr>
        <w:t xml:space="preserve"> y 111 </w:t>
      </w:r>
      <w:r w:rsidRPr="006A351B">
        <w:rPr>
          <w:rFonts w:ascii="Montserrat" w:eastAsia="Calibri" w:hAnsi="Montserrat" w:cs="Arial"/>
        </w:rPr>
        <w:t xml:space="preserve">de la </w:t>
      </w:r>
      <w:r w:rsidRPr="006A351B">
        <w:rPr>
          <w:rFonts w:ascii="Montserrat" w:hAnsi="Montserrat" w:cs="Arial"/>
          <w:b/>
        </w:rPr>
        <w:t>LFTAIP</w:t>
      </w:r>
      <w:r w:rsidRPr="006A351B">
        <w:rPr>
          <w:rFonts w:ascii="Montserrat" w:hAnsi="Montserrat" w:cs="Arial"/>
        </w:rPr>
        <w:t>.</w:t>
      </w:r>
    </w:p>
    <w:p w:rsidR="004E2476" w:rsidRPr="006A351B" w:rsidRDefault="004E2476" w:rsidP="004E2476">
      <w:pPr>
        <w:pStyle w:val="Prrafodelista"/>
        <w:tabs>
          <w:tab w:val="left" w:pos="708"/>
        </w:tabs>
        <w:spacing w:after="120"/>
        <w:ind w:left="284"/>
        <w:contextualSpacing w:val="0"/>
        <w:jc w:val="both"/>
        <w:rPr>
          <w:rFonts w:ascii="Montserrat" w:hAnsi="Montserrat" w:cs="Arial"/>
        </w:rPr>
      </w:pPr>
      <w:r w:rsidRPr="006A351B">
        <w:rPr>
          <w:rFonts w:ascii="Montserrat" w:hAnsi="Montserrat" w:cs="Arial"/>
          <w:b/>
          <w:iCs/>
        </w:rPr>
        <w:t xml:space="preserve">Motivación de la Clasificación de la información como reservada: </w:t>
      </w:r>
      <w:r w:rsidRPr="006A351B">
        <w:rPr>
          <w:rFonts w:ascii="Montserrat" w:hAnsi="Montserrat" w:cs="Arial"/>
        </w:rPr>
        <w:t>Toda vez que:</w:t>
      </w:r>
    </w:p>
    <w:p w:rsidR="004E2476" w:rsidRPr="00EA096E" w:rsidRDefault="006A351B" w:rsidP="007A0C34">
      <w:pPr>
        <w:pStyle w:val="Prrafodelista"/>
        <w:numPr>
          <w:ilvl w:val="0"/>
          <w:numId w:val="2"/>
        </w:numPr>
        <w:spacing w:after="120"/>
        <w:contextualSpacing w:val="0"/>
        <w:jc w:val="both"/>
        <w:rPr>
          <w:color w:val="000000"/>
        </w:rPr>
      </w:pPr>
      <w:r w:rsidRPr="006A351B">
        <w:rPr>
          <w:rFonts w:ascii="Montserrat" w:hAnsi="Montserrat"/>
          <w:lang w:eastAsia="es-ES"/>
        </w:rPr>
        <w:t xml:space="preserve">Los funcionarios de la Secretaría de Relaciones Exteriores, laboran en una instancia considerada de Seguridad Nacional, motivo por el cual identificar el vehículo o vehículos que utilizan en razón de su despacho, pueden hacerlos identificables y por ende también poner en riesgo su vida, seguridad o salud, así como obstruir la </w:t>
      </w:r>
      <w:r w:rsidRPr="00EA096E">
        <w:rPr>
          <w:rFonts w:ascii="Montserrat" w:hAnsi="Montserrat"/>
          <w:lang w:eastAsia="es-ES"/>
        </w:rPr>
        <w:t>prevención del delito</w:t>
      </w:r>
      <w:r w:rsidR="004E2476" w:rsidRPr="00EA096E">
        <w:rPr>
          <w:rFonts w:ascii="Montserrat" w:hAnsi="Montserrat" w:cs="Arial"/>
        </w:rPr>
        <w:t>.</w:t>
      </w:r>
    </w:p>
    <w:p w:rsidR="004E2476" w:rsidRPr="00EA096E" w:rsidRDefault="004E2476" w:rsidP="004E2476">
      <w:pPr>
        <w:pStyle w:val="Prrafodelista"/>
        <w:tabs>
          <w:tab w:val="left" w:pos="708"/>
        </w:tabs>
        <w:spacing w:after="120"/>
        <w:ind w:left="284"/>
        <w:contextualSpacing w:val="0"/>
        <w:jc w:val="both"/>
        <w:rPr>
          <w:rFonts w:ascii="Montserrat" w:hAnsi="Montserrat" w:cs="Arial"/>
          <w:b/>
          <w:iCs/>
        </w:rPr>
      </w:pPr>
      <w:r w:rsidRPr="00EA096E">
        <w:rPr>
          <w:rFonts w:ascii="Montserrat" w:hAnsi="Montserrat" w:cs="Arial"/>
          <w:b/>
          <w:iCs/>
          <w:u w:val="single"/>
        </w:rPr>
        <w:lastRenderedPageBreak/>
        <w:t>PRUEBA DE DAÑO</w:t>
      </w:r>
      <w:r w:rsidRPr="00EA096E">
        <w:rPr>
          <w:rFonts w:ascii="Montserrat" w:hAnsi="Montserrat" w:cs="Arial"/>
          <w:b/>
          <w:iCs/>
        </w:rPr>
        <w:t>:</w:t>
      </w:r>
    </w:p>
    <w:p w:rsidR="004E2476" w:rsidRPr="006028A2" w:rsidRDefault="006A351B" w:rsidP="006028A2">
      <w:pPr>
        <w:pStyle w:val="Prrafodelista"/>
        <w:numPr>
          <w:ilvl w:val="0"/>
          <w:numId w:val="2"/>
        </w:numPr>
        <w:spacing w:after="120"/>
        <w:contextualSpacing w:val="0"/>
        <w:jc w:val="both"/>
        <w:rPr>
          <w:rFonts w:ascii="Montserrat" w:hAnsi="Montserrat"/>
          <w:lang w:eastAsia="es-ES"/>
        </w:rPr>
      </w:pPr>
      <w:r w:rsidRPr="00EA096E">
        <w:rPr>
          <w:rFonts w:ascii="Montserrat" w:hAnsi="Montserrat"/>
          <w:lang w:eastAsia="es-ES"/>
        </w:rPr>
        <w:t>La información del número de serie y las placas de los vehículos representa información reservada, ya que la información podría ser aprovechada por terceros con fines delictivos, cuestión que potenciaría una amenaza para la vida, seguridad y salud de los servidores públicos, así como la prevención del delito.</w:t>
      </w:r>
    </w:p>
    <w:p w:rsidR="00EA096E" w:rsidRPr="006028A2" w:rsidRDefault="00EA096E" w:rsidP="006028A2">
      <w:pPr>
        <w:pStyle w:val="Prrafodelista"/>
        <w:numPr>
          <w:ilvl w:val="0"/>
          <w:numId w:val="2"/>
        </w:numPr>
        <w:spacing w:after="120"/>
        <w:contextualSpacing w:val="0"/>
        <w:jc w:val="both"/>
        <w:rPr>
          <w:rFonts w:ascii="Montserrat" w:hAnsi="Montserrat"/>
          <w:lang w:eastAsia="es-ES"/>
        </w:rPr>
      </w:pPr>
      <w:r w:rsidRPr="00EA096E">
        <w:rPr>
          <w:rFonts w:ascii="Montserrat" w:hAnsi="Montserrat"/>
          <w:lang w:eastAsia="es-ES"/>
        </w:rPr>
        <w:t>La difusión de la información pone en peligro la integridad de las personas, de igual forma puede menoscabar o limitar la capacidad de la seguridad y vigilancia para evitar la comisión de delitos en contra de los servidores públicos y personal diplomático de la Secretaría de Relaciones Exteriores, poniendo en riesgo los servicios de protección, custodia y vigilancia.</w:t>
      </w:r>
    </w:p>
    <w:p w:rsidR="00EA096E" w:rsidRPr="00EA096E" w:rsidRDefault="00EA096E" w:rsidP="00783577">
      <w:pPr>
        <w:tabs>
          <w:tab w:val="left" w:pos="4230"/>
        </w:tabs>
        <w:autoSpaceDE w:val="0"/>
        <w:autoSpaceDN w:val="0"/>
        <w:adjustRightInd w:val="0"/>
        <w:jc w:val="both"/>
        <w:rPr>
          <w:rFonts w:ascii="Montserrat" w:hAnsi="Montserrat" w:cs="Arial"/>
        </w:rPr>
      </w:pPr>
    </w:p>
    <w:p w:rsidR="00783577" w:rsidRPr="00EA096E" w:rsidRDefault="00783577" w:rsidP="00783577">
      <w:pPr>
        <w:tabs>
          <w:tab w:val="left" w:pos="4230"/>
        </w:tabs>
        <w:autoSpaceDE w:val="0"/>
        <w:autoSpaceDN w:val="0"/>
        <w:adjustRightInd w:val="0"/>
        <w:jc w:val="both"/>
        <w:rPr>
          <w:rFonts w:ascii="Montserrat" w:hAnsi="Montserrat" w:cs="Arial"/>
        </w:rPr>
      </w:pPr>
      <w:r w:rsidRPr="00EA096E">
        <w:rPr>
          <w:rFonts w:ascii="Montserrat" w:hAnsi="Montserrat" w:cs="Arial"/>
        </w:rPr>
        <w:t>Con base en lo anteriormente expuesto y con fundamento en lo dispuesto por los artículos</w:t>
      </w:r>
      <w:r w:rsidRPr="00EA096E">
        <w:rPr>
          <w:rFonts w:ascii="Montserrat" w:hAnsi="Montserrat" w:cs="Arial"/>
          <w:iCs/>
        </w:rPr>
        <w:t xml:space="preserve"> </w:t>
      </w:r>
      <w:r w:rsidRPr="00EA096E">
        <w:rPr>
          <w:rFonts w:ascii="Montserrat" w:hAnsi="Montserrat" w:cs="Arial"/>
        </w:rPr>
        <w:t xml:space="preserve">65 fracción II, </w:t>
      </w:r>
      <w:r w:rsidRPr="00EA096E">
        <w:rPr>
          <w:rFonts w:ascii="Montserrat" w:hAnsi="Montserrat" w:cs="Arial"/>
          <w:iCs/>
        </w:rPr>
        <w:t>97, 98 fracción II, 10</w:t>
      </w:r>
      <w:r w:rsidR="00EA096E" w:rsidRPr="00EA096E">
        <w:rPr>
          <w:rFonts w:ascii="Montserrat" w:hAnsi="Montserrat" w:cs="Arial"/>
          <w:iCs/>
        </w:rPr>
        <w:t>2</w:t>
      </w:r>
      <w:r w:rsidRPr="00EA096E">
        <w:rPr>
          <w:rFonts w:ascii="Montserrat" w:hAnsi="Montserrat" w:cs="Arial"/>
          <w:iCs/>
        </w:rPr>
        <w:t>,</w:t>
      </w:r>
      <w:r w:rsidR="00EA096E">
        <w:rPr>
          <w:rFonts w:ascii="Montserrat" w:hAnsi="Montserrat" w:cs="Arial"/>
          <w:iCs/>
        </w:rPr>
        <w:t xml:space="preserve"> 108,</w:t>
      </w:r>
      <w:r w:rsidRPr="00EA096E">
        <w:rPr>
          <w:rFonts w:ascii="Montserrat" w:hAnsi="Montserrat" w:cs="Arial"/>
          <w:iCs/>
        </w:rPr>
        <w:t xml:space="preserve"> </w:t>
      </w:r>
      <w:r w:rsidR="00EA096E" w:rsidRPr="00EA096E">
        <w:rPr>
          <w:rFonts w:ascii="Montserrat" w:hAnsi="Montserrat" w:cs="Arial"/>
          <w:iCs/>
        </w:rPr>
        <w:t>110, fracciones V y VII, 111</w:t>
      </w:r>
      <w:r w:rsidR="00EA096E">
        <w:rPr>
          <w:rFonts w:ascii="Montserrat" w:hAnsi="Montserrat" w:cs="Arial"/>
          <w:iCs/>
        </w:rPr>
        <w:t>, 118</w:t>
      </w:r>
      <w:r w:rsidR="00EA096E" w:rsidRPr="00EA096E">
        <w:rPr>
          <w:rFonts w:ascii="Montserrat" w:hAnsi="Montserrat" w:cs="Arial"/>
          <w:iCs/>
        </w:rPr>
        <w:t xml:space="preserve"> </w:t>
      </w:r>
      <w:r w:rsidRPr="00EA096E">
        <w:rPr>
          <w:rFonts w:ascii="Montserrat" w:hAnsi="Montserrat" w:cs="Arial"/>
          <w:iCs/>
        </w:rPr>
        <w:t>y 140 de la</w:t>
      </w:r>
      <w:r w:rsidRPr="00EA096E">
        <w:rPr>
          <w:rFonts w:ascii="Montserrat" w:hAnsi="Montserrat" w:cs="Arial"/>
        </w:rPr>
        <w:t xml:space="preserve"> </w:t>
      </w:r>
      <w:r w:rsidRPr="00EA096E">
        <w:rPr>
          <w:rFonts w:ascii="Montserrat" w:eastAsia="Calibri" w:hAnsi="Montserrat" w:cs="Arial"/>
          <w:b/>
          <w:bCs/>
        </w:rPr>
        <w:t>LFTAIP</w:t>
      </w:r>
      <w:r w:rsidRPr="00EA096E">
        <w:rPr>
          <w:rFonts w:ascii="Montserrat" w:hAnsi="Montserrat" w:cs="Arial"/>
        </w:rPr>
        <w:t xml:space="preserve">, y en los </w:t>
      </w:r>
      <w:r w:rsidR="00EA096E" w:rsidRPr="00EA096E">
        <w:rPr>
          <w:rFonts w:ascii="Montserrat" w:hAnsi="Montserrat" w:cs="Arial"/>
          <w:color w:val="000000"/>
        </w:rPr>
        <w:t xml:space="preserve">numerales </w:t>
      </w:r>
      <w:r w:rsidR="00EA096E" w:rsidRPr="00EA096E">
        <w:rPr>
          <w:rFonts w:ascii="Montserrat" w:hAnsi="Montserrat" w:cs="Arial"/>
          <w:bCs/>
        </w:rPr>
        <w:t>Vigésimo, fracción II, Vigésimo Tercero y Vigésimo Sexto</w:t>
      </w:r>
      <w:r w:rsidRPr="00EA096E">
        <w:rPr>
          <w:rFonts w:ascii="Montserrat" w:hAnsi="Montserrat" w:cs="Arial"/>
        </w:rPr>
        <w:t xml:space="preserve"> de los Lineamientos Generales en materia de clasificación y desclasificación de la información, así como para la elaboración de versiones públicas, este Comité de Transparencia emite la siguiente:</w:t>
      </w:r>
    </w:p>
    <w:p w:rsidR="00783577" w:rsidRPr="003808B0" w:rsidRDefault="00783577" w:rsidP="00783577">
      <w:pPr>
        <w:tabs>
          <w:tab w:val="left" w:pos="4230"/>
        </w:tabs>
        <w:autoSpaceDE w:val="0"/>
        <w:autoSpaceDN w:val="0"/>
        <w:adjustRightInd w:val="0"/>
        <w:jc w:val="both"/>
        <w:rPr>
          <w:rFonts w:ascii="Montserrat" w:hAnsi="Montserrat" w:cs="Arial"/>
          <w:highlight w:val="yellow"/>
        </w:rPr>
      </w:pPr>
    </w:p>
    <w:p w:rsidR="00783577" w:rsidRPr="00EA096E" w:rsidRDefault="00783577" w:rsidP="00783577">
      <w:pPr>
        <w:ind w:right="45"/>
        <w:contextualSpacing/>
        <w:jc w:val="center"/>
        <w:rPr>
          <w:rFonts w:ascii="Montserrat" w:eastAsia="Calibri" w:hAnsi="Montserrat" w:cs="Arial"/>
          <w:b/>
        </w:rPr>
      </w:pPr>
      <w:r w:rsidRPr="00EA096E">
        <w:rPr>
          <w:rFonts w:ascii="Montserrat" w:eastAsia="Calibri" w:hAnsi="Montserrat" w:cs="Arial"/>
          <w:b/>
        </w:rPr>
        <w:t xml:space="preserve">R E S O L U C I </w:t>
      </w:r>
      <w:proofErr w:type="spellStart"/>
      <w:r w:rsidRPr="00EA096E">
        <w:rPr>
          <w:rFonts w:ascii="Montserrat" w:eastAsia="Calibri" w:hAnsi="Montserrat" w:cs="Arial"/>
          <w:b/>
        </w:rPr>
        <w:t>Ó</w:t>
      </w:r>
      <w:proofErr w:type="spellEnd"/>
      <w:r w:rsidRPr="00EA096E">
        <w:rPr>
          <w:rFonts w:ascii="Montserrat" w:eastAsia="Calibri" w:hAnsi="Montserrat" w:cs="Arial"/>
          <w:b/>
        </w:rPr>
        <w:t xml:space="preserve"> N</w:t>
      </w:r>
    </w:p>
    <w:p w:rsidR="00783577" w:rsidRPr="00EA096E" w:rsidRDefault="00783577" w:rsidP="00783577">
      <w:pPr>
        <w:tabs>
          <w:tab w:val="left" w:pos="0"/>
        </w:tabs>
        <w:rPr>
          <w:rFonts w:ascii="Montserrat" w:hAnsi="Montserrat" w:cs="Arial"/>
          <w:bCs/>
        </w:rPr>
      </w:pPr>
    </w:p>
    <w:p w:rsidR="00783577" w:rsidRPr="00EA096E" w:rsidRDefault="00783577" w:rsidP="00783577">
      <w:pPr>
        <w:ind w:left="1418" w:right="-1" w:hanging="1418"/>
        <w:jc w:val="both"/>
        <w:rPr>
          <w:rFonts w:ascii="Montserrat" w:hAnsi="Montserrat" w:cs="Arial"/>
        </w:rPr>
      </w:pPr>
      <w:r w:rsidRPr="00EA096E">
        <w:rPr>
          <w:rFonts w:ascii="Montserrat" w:hAnsi="Montserrat" w:cs="Arial"/>
          <w:b/>
          <w:bCs/>
        </w:rPr>
        <w:t>PRIMERO.-</w:t>
      </w:r>
      <w:r w:rsidRPr="00EA096E">
        <w:rPr>
          <w:rFonts w:ascii="Montserrat" w:hAnsi="Montserrat" w:cs="Arial"/>
          <w:b/>
          <w:bCs/>
        </w:rPr>
        <w:tab/>
      </w:r>
      <w:r w:rsidRPr="00EA096E">
        <w:rPr>
          <w:rFonts w:ascii="Montserrat" w:hAnsi="Montserrat" w:cs="Arial"/>
        </w:rPr>
        <w:t xml:space="preserve">Se confirma la clasificación de la información </w:t>
      </w:r>
      <w:r w:rsidR="00EA096E" w:rsidRPr="00EA096E">
        <w:rPr>
          <w:rFonts w:ascii="Montserrat" w:hAnsi="Montserrat" w:cs="Arial"/>
        </w:rPr>
        <w:t xml:space="preserve">y se aprueban las </w:t>
      </w:r>
      <w:r w:rsidR="00EA096E" w:rsidRPr="00EA096E">
        <w:rPr>
          <w:rFonts w:ascii="Montserrat" w:hAnsi="Montserrat" w:cs="Arial"/>
          <w:b/>
        </w:rPr>
        <w:t>versiones públicas</w:t>
      </w:r>
      <w:r w:rsidR="00EA096E" w:rsidRPr="00EA096E">
        <w:rPr>
          <w:rFonts w:ascii="Montserrat" w:hAnsi="Montserrat" w:cs="Arial"/>
        </w:rPr>
        <w:t xml:space="preserve"> puestas a disposición </w:t>
      </w:r>
      <w:r w:rsidRPr="00EA096E">
        <w:rPr>
          <w:rFonts w:ascii="Montserrat" w:hAnsi="Montserrat" w:cs="Arial"/>
        </w:rPr>
        <w:t xml:space="preserve">por </w:t>
      </w:r>
      <w:r w:rsidR="00EA096E" w:rsidRPr="00EA096E">
        <w:rPr>
          <w:rFonts w:ascii="Montserrat" w:eastAsia="Calibri" w:hAnsi="Montserrat" w:cs="Arial"/>
          <w:bCs/>
        </w:rPr>
        <w:t xml:space="preserve">la </w:t>
      </w:r>
      <w:r w:rsidR="00EA096E" w:rsidRPr="00EA096E">
        <w:rPr>
          <w:rFonts w:ascii="Montserrat" w:eastAsia="Calibri" w:hAnsi="Montserrat" w:cs="Arial"/>
          <w:b/>
          <w:bCs/>
        </w:rPr>
        <w:t>DGBIRM</w:t>
      </w:r>
      <w:r w:rsidRPr="00EA096E">
        <w:rPr>
          <w:rFonts w:ascii="Montserrat" w:hAnsi="Montserrat" w:cs="Arial"/>
        </w:rPr>
        <w:t>, en el ámbito de su estricta responsabilidad, entendiéndose que el resto de la información es de carácter público, conforme a lo señalado en el Considerando Segundo de la presente resolución.</w:t>
      </w:r>
    </w:p>
    <w:p w:rsidR="00E72C0D" w:rsidRPr="00EA096E" w:rsidRDefault="00E72C0D" w:rsidP="00783577">
      <w:pPr>
        <w:ind w:left="1418" w:right="-1" w:hanging="1418"/>
        <w:jc w:val="both"/>
        <w:rPr>
          <w:rFonts w:ascii="Montserrat" w:hAnsi="Montserrat" w:cs="Arial"/>
        </w:rPr>
      </w:pPr>
    </w:p>
    <w:p w:rsidR="00EA096E" w:rsidRPr="00A9350A" w:rsidRDefault="00783577" w:rsidP="00EA096E">
      <w:pPr>
        <w:ind w:left="1418" w:right="-1" w:hanging="1418"/>
        <w:jc w:val="both"/>
        <w:rPr>
          <w:rFonts w:ascii="Montserrat" w:hAnsi="Montserrat" w:cs="Arial"/>
        </w:rPr>
      </w:pPr>
      <w:r w:rsidRPr="00EA096E">
        <w:rPr>
          <w:rFonts w:ascii="Montserrat" w:hAnsi="Montserrat" w:cs="Arial"/>
          <w:b/>
          <w:bCs/>
        </w:rPr>
        <w:t>SEGUNDO</w:t>
      </w:r>
      <w:r w:rsidRPr="00EA096E">
        <w:rPr>
          <w:rFonts w:ascii="Montserrat" w:hAnsi="Montserrat" w:cs="Arial"/>
          <w:b/>
        </w:rPr>
        <w:t>.-</w:t>
      </w:r>
      <w:r w:rsidRPr="00EA096E">
        <w:rPr>
          <w:rFonts w:ascii="Montserrat" w:hAnsi="Montserrat" w:cs="Arial"/>
        </w:rPr>
        <w:tab/>
      </w:r>
      <w:r w:rsidR="00EA096E" w:rsidRPr="00A9350A">
        <w:rPr>
          <w:rFonts w:ascii="Montserrat" w:hAnsi="Montserrat" w:cs="Arial"/>
          <w:bCs/>
        </w:rPr>
        <w:t xml:space="preserve">Se </w:t>
      </w:r>
      <w:r w:rsidR="00EA096E" w:rsidRPr="00A9350A">
        <w:rPr>
          <w:rFonts w:ascii="Montserrat" w:hAnsi="Montserrat" w:cs="Arial"/>
        </w:rPr>
        <w:t xml:space="preserve">confirma </w:t>
      </w:r>
      <w:r w:rsidR="00EA096E" w:rsidRPr="00A9350A">
        <w:rPr>
          <w:rFonts w:ascii="Montserrat" w:hAnsi="Montserrat" w:cs="Arial"/>
          <w:bCs/>
        </w:rPr>
        <w:t xml:space="preserve">el periodo de reserva por </w:t>
      </w:r>
      <w:r w:rsidR="00EA096E" w:rsidRPr="00EA096E">
        <w:rPr>
          <w:rFonts w:ascii="Montserrat" w:hAnsi="Montserrat" w:cs="Arial"/>
          <w:b/>
          <w:bCs/>
        </w:rPr>
        <w:t>cinco años</w:t>
      </w:r>
      <w:r w:rsidR="00EA096E" w:rsidRPr="00A9350A">
        <w:rPr>
          <w:rFonts w:ascii="Montserrat" w:hAnsi="Montserrat" w:cs="Arial"/>
          <w:bCs/>
        </w:rPr>
        <w:t xml:space="preserve"> de la información </w:t>
      </w:r>
      <w:r w:rsidR="00EA096E" w:rsidRPr="00A9350A">
        <w:rPr>
          <w:rFonts w:ascii="Montserrat" w:hAnsi="Montserrat" w:cs="Arial"/>
        </w:rPr>
        <w:t xml:space="preserve">relacionada </w:t>
      </w:r>
      <w:r w:rsidR="00EA096E" w:rsidRPr="00A9350A">
        <w:rPr>
          <w:rFonts w:ascii="Montserrat" w:eastAsia="Calibri" w:hAnsi="Montserrat" w:cs="Arial"/>
          <w:bCs/>
        </w:rPr>
        <w:t xml:space="preserve">con </w:t>
      </w:r>
      <w:r w:rsidR="00EA096E">
        <w:rPr>
          <w:rFonts w:ascii="Montserrat" w:eastAsia="Calibri" w:hAnsi="Montserrat" w:cs="Arial"/>
          <w:bCs/>
        </w:rPr>
        <w:t xml:space="preserve">número de serie y plazas de los vehículos, conforme a los </w:t>
      </w:r>
      <w:r w:rsidR="00EA096E">
        <w:rPr>
          <w:rFonts w:ascii="Montserrat" w:hAnsi="Montserrat" w:cs="Arial"/>
        </w:rPr>
        <w:t>señalado</w:t>
      </w:r>
      <w:r w:rsidR="00EA096E" w:rsidRPr="00A9350A">
        <w:rPr>
          <w:rFonts w:ascii="Montserrat" w:hAnsi="Montserrat" w:cs="Arial"/>
        </w:rPr>
        <w:t xml:space="preserve"> en el Considerando </w:t>
      </w:r>
      <w:r w:rsidR="00EA096E">
        <w:rPr>
          <w:rFonts w:ascii="Montserrat" w:hAnsi="Montserrat" w:cs="Arial"/>
        </w:rPr>
        <w:t>Tercero</w:t>
      </w:r>
      <w:r w:rsidR="00EA096E" w:rsidRPr="00A9350A">
        <w:rPr>
          <w:rFonts w:ascii="Montserrat" w:hAnsi="Montserrat" w:cs="Arial"/>
        </w:rPr>
        <w:t xml:space="preserve"> de la presente resolución.</w:t>
      </w:r>
    </w:p>
    <w:p w:rsidR="00EA096E" w:rsidRDefault="00EA096E" w:rsidP="00783577">
      <w:pPr>
        <w:ind w:left="1418" w:right="-1" w:hanging="1418"/>
        <w:jc w:val="both"/>
        <w:rPr>
          <w:rFonts w:ascii="Montserrat" w:hAnsi="Montserrat" w:cs="Arial"/>
        </w:rPr>
      </w:pPr>
    </w:p>
    <w:p w:rsidR="00783577" w:rsidRPr="00EA096E" w:rsidRDefault="00EA096E" w:rsidP="00783577">
      <w:pPr>
        <w:ind w:left="1418" w:right="-1" w:hanging="1418"/>
        <w:jc w:val="both"/>
        <w:rPr>
          <w:rFonts w:ascii="Montserrat" w:hAnsi="Montserrat" w:cs="Arial"/>
        </w:rPr>
      </w:pPr>
      <w:r w:rsidRPr="00EA096E">
        <w:rPr>
          <w:rFonts w:ascii="Montserrat" w:hAnsi="Montserrat" w:cs="Arial"/>
          <w:b/>
          <w:bCs/>
        </w:rPr>
        <w:t>TERCERO</w:t>
      </w:r>
      <w:r w:rsidRPr="00EA096E">
        <w:rPr>
          <w:rFonts w:ascii="Montserrat" w:hAnsi="Montserrat" w:cs="Arial"/>
          <w:b/>
        </w:rPr>
        <w:t>.-</w:t>
      </w:r>
      <w:r w:rsidRPr="00EA096E">
        <w:rPr>
          <w:rFonts w:ascii="Montserrat" w:hAnsi="Montserrat" w:cs="Arial"/>
        </w:rPr>
        <w:tab/>
      </w:r>
      <w:r w:rsidR="00783577" w:rsidRPr="00EA096E">
        <w:rPr>
          <w:rFonts w:ascii="Montserrat" w:hAnsi="Montserrat" w:cs="Arial"/>
        </w:rPr>
        <w:t xml:space="preserve">Comuníquese al solicitante mediante la vía elegida al presentar la solicitud de acceso a la información pública al rubro señalada, que con fundamento en el artículo 136 de la </w:t>
      </w:r>
      <w:r w:rsidR="00783577" w:rsidRPr="00EA096E">
        <w:rPr>
          <w:rFonts w:ascii="Montserrat" w:hAnsi="Montserrat" w:cs="Arial"/>
          <w:b/>
        </w:rPr>
        <w:t>LFTAIP</w:t>
      </w:r>
      <w:r w:rsidR="00783577" w:rsidRPr="00EA096E">
        <w:rPr>
          <w:rFonts w:ascii="Montserrat" w:hAnsi="Montserrat" w:cs="Arial"/>
        </w:rPr>
        <w:t xml:space="preserve">, se pone a disposición </w:t>
      </w:r>
      <w:r w:rsidRPr="00EA096E">
        <w:rPr>
          <w:rFonts w:ascii="Montserrat" w:hAnsi="Montserrat" w:cs="Arial"/>
        </w:rPr>
        <w:t xml:space="preserve">en </w:t>
      </w:r>
      <w:r w:rsidRPr="00EA096E">
        <w:rPr>
          <w:rFonts w:ascii="Montserrat" w:hAnsi="Montserrat" w:cs="Arial"/>
          <w:b/>
        </w:rPr>
        <w:t>dos</w:t>
      </w:r>
      <w:r w:rsidRPr="00EA096E">
        <w:rPr>
          <w:rFonts w:ascii="Montserrat" w:hAnsi="Montserrat" w:cs="Arial"/>
        </w:rPr>
        <w:t xml:space="preserve"> (</w:t>
      </w:r>
      <w:r w:rsidRPr="00EA096E">
        <w:rPr>
          <w:rFonts w:ascii="Montserrat" w:hAnsi="Montserrat" w:cs="Arial"/>
          <w:b/>
        </w:rPr>
        <w:t>02</w:t>
      </w:r>
      <w:r w:rsidRPr="00EA096E">
        <w:rPr>
          <w:rFonts w:ascii="Montserrat" w:hAnsi="Montserrat" w:cs="Arial"/>
        </w:rPr>
        <w:t>)</w:t>
      </w:r>
      <w:r w:rsidRPr="00EA096E">
        <w:rPr>
          <w:rFonts w:ascii="Montserrat" w:hAnsi="Montserrat" w:cs="Arial"/>
          <w:b/>
        </w:rPr>
        <w:t xml:space="preserve"> </w:t>
      </w:r>
      <w:proofErr w:type="spellStart"/>
      <w:r w:rsidRPr="00EA096E">
        <w:rPr>
          <w:rFonts w:ascii="Montserrat" w:hAnsi="Montserrat" w:cs="Arial"/>
          <w:b/>
        </w:rPr>
        <w:t>CD’s</w:t>
      </w:r>
      <w:proofErr w:type="spellEnd"/>
      <w:r w:rsidR="00783577" w:rsidRPr="00EA096E">
        <w:rPr>
          <w:rFonts w:ascii="Montserrat" w:hAnsi="Montserrat" w:cs="Arial"/>
        </w:rPr>
        <w:t>, previo pago de derechos, la información señalada en el Considerando Segundo de la presente resolución.</w:t>
      </w:r>
    </w:p>
    <w:p w:rsidR="00E72C0D" w:rsidRPr="00EA096E" w:rsidRDefault="00E72C0D" w:rsidP="00783577">
      <w:pPr>
        <w:ind w:left="1418" w:right="-1" w:hanging="1418"/>
        <w:jc w:val="both"/>
        <w:rPr>
          <w:rFonts w:ascii="Montserrat" w:hAnsi="Montserrat" w:cs="Arial"/>
        </w:rPr>
      </w:pPr>
    </w:p>
    <w:p w:rsidR="00783577" w:rsidRPr="00EA096E" w:rsidRDefault="00EA096E" w:rsidP="00783577">
      <w:pPr>
        <w:tabs>
          <w:tab w:val="left" w:pos="1560"/>
          <w:tab w:val="left" w:pos="1843"/>
        </w:tabs>
        <w:ind w:left="1418" w:right="-1" w:hanging="1418"/>
        <w:jc w:val="both"/>
        <w:rPr>
          <w:rFonts w:ascii="Montserrat" w:hAnsi="Montserrat" w:cs="Arial"/>
        </w:rPr>
      </w:pPr>
      <w:r w:rsidRPr="00EA096E">
        <w:rPr>
          <w:rFonts w:ascii="Montserrat" w:hAnsi="Montserrat" w:cs="Arial"/>
          <w:b/>
          <w:bCs/>
        </w:rPr>
        <w:t>CUARTO.-</w:t>
      </w:r>
      <w:r w:rsidRPr="00EA096E">
        <w:rPr>
          <w:rFonts w:ascii="Montserrat" w:hAnsi="Montserrat" w:cs="Arial"/>
          <w:b/>
          <w:bCs/>
        </w:rPr>
        <w:tab/>
      </w:r>
      <w:r w:rsidR="00783577" w:rsidRPr="00EA096E">
        <w:rPr>
          <w:rFonts w:ascii="Montserrat" w:hAnsi="Montserrat" w:cs="Arial"/>
        </w:rPr>
        <w:t>NOTIFÍQUESE copia de la presente resolución al solicitante, a través de la vía elegida al presentar la solicitud de acceso a la información pública.</w:t>
      </w:r>
    </w:p>
    <w:p w:rsidR="00E72C0D" w:rsidRPr="00EA096E" w:rsidRDefault="00E72C0D" w:rsidP="00783577">
      <w:pPr>
        <w:tabs>
          <w:tab w:val="left" w:pos="1560"/>
          <w:tab w:val="left" w:pos="1843"/>
        </w:tabs>
        <w:ind w:left="1418" w:right="-1" w:hanging="1418"/>
        <w:jc w:val="both"/>
        <w:rPr>
          <w:rFonts w:ascii="Montserrat" w:hAnsi="Montserrat" w:cs="Arial"/>
        </w:rPr>
      </w:pPr>
    </w:p>
    <w:p w:rsidR="00783577" w:rsidRPr="00EA096E" w:rsidRDefault="00EA096E" w:rsidP="00783577">
      <w:pPr>
        <w:tabs>
          <w:tab w:val="left" w:pos="1560"/>
          <w:tab w:val="left" w:pos="1843"/>
        </w:tabs>
        <w:ind w:left="1418" w:right="-1" w:hanging="1418"/>
        <w:jc w:val="both"/>
        <w:rPr>
          <w:rFonts w:ascii="Montserrat" w:hAnsi="Montserrat" w:cs="Arial"/>
        </w:rPr>
      </w:pPr>
      <w:r w:rsidRPr="00EA096E">
        <w:rPr>
          <w:rFonts w:ascii="Montserrat" w:hAnsi="Montserrat" w:cs="Arial"/>
          <w:b/>
          <w:bCs/>
        </w:rPr>
        <w:t>QUINTO</w:t>
      </w:r>
      <w:r w:rsidRPr="00EA096E">
        <w:rPr>
          <w:rFonts w:ascii="Montserrat" w:hAnsi="Montserrat" w:cs="Arial"/>
          <w:bCs/>
        </w:rPr>
        <w:t>.-</w:t>
      </w:r>
      <w:r w:rsidRPr="00EA096E">
        <w:rPr>
          <w:rFonts w:ascii="Montserrat" w:hAnsi="Montserrat" w:cs="Arial"/>
          <w:bCs/>
        </w:rPr>
        <w:tab/>
      </w:r>
      <w:r w:rsidR="00783577" w:rsidRPr="00EA096E">
        <w:rPr>
          <w:rFonts w:ascii="Montserrat" w:hAnsi="Montserrat" w:cs="Arial"/>
          <w:bCs/>
        </w:rPr>
        <w:t>Publíquese la presente resolución en el sitio de internet de esta dependencia.</w:t>
      </w:r>
    </w:p>
    <w:p w:rsidR="00783577" w:rsidRPr="00EA096E" w:rsidRDefault="00783577" w:rsidP="00783577">
      <w:pPr>
        <w:tabs>
          <w:tab w:val="left" w:pos="1560"/>
          <w:tab w:val="left" w:pos="1843"/>
        </w:tabs>
        <w:autoSpaceDE w:val="0"/>
        <w:autoSpaceDN w:val="0"/>
        <w:adjustRightInd w:val="0"/>
        <w:ind w:left="1418" w:hanging="1418"/>
        <w:jc w:val="both"/>
        <w:rPr>
          <w:rFonts w:ascii="Montserrat" w:hAnsi="Montserrat" w:cs="Arial"/>
          <w:bCs/>
        </w:rPr>
      </w:pPr>
    </w:p>
    <w:p w:rsidR="00783577" w:rsidRPr="00EA096E" w:rsidRDefault="00EA096E" w:rsidP="00783577">
      <w:pPr>
        <w:tabs>
          <w:tab w:val="left" w:pos="1560"/>
          <w:tab w:val="left" w:pos="1843"/>
        </w:tabs>
        <w:ind w:left="1418" w:right="-1" w:hanging="1418"/>
        <w:jc w:val="both"/>
        <w:rPr>
          <w:rFonts w:ascii="Montserrat" w:hAnsi="Montserrat" w:cs="Arial"/>
          <w:bCs/>
        </w:rPr>
      </w:pPr>
      <w:r w:rsidRPr="00EA096E">
        <w:rPr>
          <w:rFonts w:ascii="Montserrat" w:hAnsi="Montserrat" w:cs="Arial"/>
          <w:b/>
          <w:bCs/>
        </w:rPr>
        <w:t>SEXTO.-</w:t>
      </w:r>
      <w:r w:rsidRPr="00EA096E">
        <w:rPr>
          <w:rFonts w:ascii="Montserrat" w:hAnsi="Montserrat" w:cs="Arial"/>
          <w:b/>
          <w:bCs/>
        </w:rPr>
        <w:tab/>
      </w:r>
      <w:r w:rsidR="00783577" w:rsidRPr="00EA096E">
        <w:rPr>
          <w:rFonts w:ascii="Montserrat" w:hAnsi="Montserrat" w:cs="Arial"/>
          <w:bCs/>
        </w:rPr>
        <w:t xml:space="preserve">Se hace del conocimiento del solicitante, que de conformidad con lo dispuesto en los artículos 147 y 148 de la </w:t>
      </w:r>
      <w:r w:rsidR="00783577" w:rsidRPr="00EA096E">
        <w:rPr>
          <w:rFonts w:ascii="Montserrat" w:hAnsi="Montserrat" w:cs="Arial"/>
          <w:b/>
        </w:rPr>
        <w:t>LFTAIP</w:t>
      </w:r>
      <w:r w:rsidR="00783577" w:rsidRPr="00EA096E">
        <w:rPr>
          <w:rFonts w:ascii="Montserrat" w:hAnsi="Montserrat" w:cs="Arial"/>
          <w:bCs/>
        </w:rPr>
        <w:t xml:space="preserve">, podrá interponer, por sí mismo o a través de su representante, de manera directa o por escrito, o por medios electrónicos, recurso de revisión ante el </w:t>
      </w:r>
      <w:r w:rsidR="00783577" w:rsidRPr="00EA096E">
        <w:rPr>
          <w:rFonts w:ascii="Montserrat" w:hAnsi="Montserrat" w:cs="Arial"/>
          <w:b/>
          <w:bCs/>
        </w:rPr>
        <w:t>INAI</w:t>
      </w:r>
      <w:r w:rsidR="00783577" w:rsidRPr="00EA096E">
        <w:rPr>
          <w:rFonts w:ascii="Montserrat" w:hAnsi="Montserrat" w:cs="Arial"/>
          <w:bCs/>
        </w:rPr>
        <w:t xml:space="preserve"> o ante esta Unidad de Transparencia, dentro de los 15 días hábiles siguientes a la fecha de la notificación de la respuesta, medio de impugnación que deberá contener los requisitos previstos en el artículo 149 de la </w:t>
      </w:r>
      <w:r w:rsidR="00783577" w:rsidRPr="00EA096E">
        <w:rPr>
          <w:rFonts w:ascii="Montserrat" w:hAnsi="Montserrat" w:cs="Arial"/>
          <w:b/>
        </w:rPr>
        <w:t>LFTAIP</w:t>
      </w:r>
      <w:r w:rsidR="00783577" w:rsidRPr="00EA096E">
        <w:rPr>
          <w:rFonts w:ascii="Montserrat" w:hAnsi="Montserrat" w:cs="Arial"/>
        </w:rPr>
        <w:t>..</w:t>
      </w:r>
    </w:p>
    <w:p w:rsidR="00783577" w:rsidRPr="00EA096E" w:rsidRDefault="00783577" w:rsidP="00783577">
      <w:pPr>
        <w:tabs>
          <w:tab w:val="left" w:pos="1560"/>
          <w:tab w:val="left" w:pos="1843"/>
        </w:tabs>
        <w:ind w:left="1560" w:right="-1" w:hanging="1560"/>
        <w:jc w:val="both"/>
        <w:rPr>
          <w:rFonts w:ascii="Montserrat" w:hAnsi="Montserrat" w:cs="Arial"/>
          <w:bCs/>
        </w:rPr>
      </w:pPr>
    </w:p>
    <w:p w:rsidR="000026CA" w:rsidRPr="00EA096E" w:rsidRDefault="00CC0A12" w:rsidP="00783577">
      <w:pPr>
        <w:autoSpaceDE w:val="0"/>
        <w:autoSpaceDN w:val="0"/>
        <w:adjustRightInd w:val="0"/>
        <w:jc w:val="both"/>
        <w:rPr>
          <w:rFonts w:ascii="Montserrat" w:eastAsia="Times New Roman" w:hAnsi="Montserrat" w:cs="Arial"/>
          <w:bCs/>
          <w:sz w:val="24"/>
        </w:rPr>
      </w:pPr>
      <w:r>
        <w:rPr>
          <w:rFonts w:ascii="Montserrat" w:hAnsi="Montserrat" w:cs="Arial"/>
        </w:rPr>
        <w:lastRenderedPageBreak/>
        <w:t>Así lo resolvieron, la</w:t>
      </w:r>
      <w:bookmarkStart w:id="0" w:name="_GoBack"/>
      <w:bookmarkEnd w:id="0"/>
      <w:r w:rsidR="00783577" w:rsidRPr="00EA096E">
        <w:rPr>
          <w:rFonts w:ascii="Montserrat" w:hAnsi="Montserrat" w:cs="Arial"/>
        </w:rPr>
        <w:t xml:space="preserve">s integrantes del Comité de Transparencia de la Secretaría de Relaciones Exteriores, el día </w:t>
      </w:r>
      <w:r w:rsidR="00EA096E">
        <w:rPr>
          <w:rFonts w:ascii="Montserrat" w:hAnsi="Montserrat" w:cs="Arial"/>
        </w:rPr>
        <w:t>31</w:t>
      </w:r>
      <w:r w:rsidR="00FD36AB" w:rsidRPr="00EA096E">
        <w:rPr>
          <w:rFonts w:ascii="Montserrat" w:hAnsi="Montserrat" w:cs="Arial"/>
        </w:rPr>
        <w:t xml:space="preserve"> de </w:t>
      </w:r>
      <w:r w:rsidR="00EA096E">
        <w:rPr>
          <w:rFonts w:ascii="Montserrat" w:hAnsi="Montserrat" w:cs="Arial"/>
        </w:rPr>
        <w:t>mayo</w:t>
      </w:r>
      <w:r w:rsidR="00FD36AB" w:rsidRPr="00EA096E">
        <w:rPr>
          <w:rFonts w:ascii="Montserrat" w:hAnsi="Montserrat" w:cs="Arial"/>
        </w:rPr>
        <w:t xml:space="preserve"> de 2019</w:t>
      </w:r>
      <w:r w:rsidR="00783577" w:rsidRPr="00EA096E">
        <w:rPr>
          <w:rFonts w:ascii="Montserrat" w:hAnsi="Montserrat" w:cs="Arial"/>
        </w:rPr>
        <w:t>.</w:t>
      </w:r>
    </w:p>
    <w:p w:rsidR="00EA096E" w:rsidRPr="00B728AE" w:rsidRDefault="00EA096E" w:rsidP="00EA096E">
      <w:pPr>
        <w:autoSpaceDE w:val="0"/>
        <w:autoSpaceDN w:val="0"/>
        <w:adjustRightInd w:val="0"/>
        <w:jc w:val="both"/>
        <w:rPr>
          <w:rFonts w:ascii="Montserrat" w:eastAsia="Times New Roman" w:hAnsi="Montserrat" w:cs="Arial"/>
          <w:bCs/>
          <w:sz w:val="24"/>
          <w:highlight w:val="yellow"/>
        </w:rPr>
      </w:pPr>
    </w:p>
    <w:tbl>
      <w:tblPr>
        <w:tblStyle w:val="Tablaconcuadrcula"/>
        <w:tblpPr w:leftFromText="141" w:rightFromText="141" w:vertAnchor="text" w:tblpX="-44"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703"/>
        <w:gridCol w:w="1702"/>
        <w:gridCol w:w="425"/>
        <w:gridCol w:w="2548"/>
        <w:gridCol w:w="396"/>
        <w:gridCol w:w="1876"/>
      </w:tblGrid>
      <w:tr w:rsidR="00EA096E" w:rsidRPr="00A9350A" w:rsidTr="002779FA">
        <w:tc>
          <w:tcPr>
            <w:tcW w:w="2976" w:type="dxa"/>
            <w:gridSpan w:val="2"/>
          </w:tcPr>
          <w:p w:rsidR="00EA096E" w:rsidRPr="00B728AE" w:rsidRDefault="00EA096E" w:rsidP="002779FA">
            <w:pPr>
              <w:autoSpaceDE w:val="0"/>
              <w:autoSpaceDN w:val="0"/>
              <w:adjustRightInd w:val="0"/>
              <w:jc w:val="both"/>
              <w:rPr>
                <w:rFonts w:ascii="Montserrat" w:hAnsi="Montserrat" w:cs="Arial"/>
                <w:bCs/>
                <w:sz w:val="22"/>
                <w:szCs w:val="22"/>
                <w:highlight w:val="yellow"/>
                <w:lang w:val="es-ES"/>
              </w:rPr>
            </w:pPr>
          </w:p>
        </w:tc>
        <w:tc>
          <w:tcPr>
            <w:tcW w:w="4675" w:type="dxa"/>
            <w:gridSpan w:val="3"/>
            <w:tcBorders>
              <w:bottom w:val="single" w:sz="12" w:space="0" w:color="auto"/>
            </w:tcBorders>
            <w:shd w:val="clear" w:color="auto" w:fill="auto"/>
          </w:tcPr>
          <w:p w:rsidR="00EA096E" w:rsidRDefault="00EA096E" w:rsidP="002779FA">
            <w:pPr>
              <w:pStyle w:val="Sinespaciado"/>
              <w:jc w:val="center"/>
              <w:rPr>
                <w:rFonts w:ascii="Montserrat" w:hAnsi="Montserrat" w:cs="Arial"/>
                <w:sz w:val="22"/>
                <w:szCs w:val="22"/>
              </w:rPr>
            </w:pPr>
          </w:p>
          <w:p w:rsidR="001854D4" w:rsidRDefault="001854D4" w:rsidP="002779FA">
            <w:pPr>
              <w:pStyle w:val="Sinespaciado"/>
              <w:jc w:val="center"/>
              <w:rPr>
                <w:rFonts w:ascii="Montserrat" w:hAnsi="Montserrat" w:cs="Arial"/>
                <w:sz w:val="22"/>
                <w:szCs w:val="22"/>
              </w:rPr>
            </w:pPr>
          </w:p>
          <w:p w:rsidR="001854D4" w:rsidRPr="00A9350A" w:rsidRDefault="001854D4" w:rsidP="002779FA">
            <w:pPr>
              <w:pStyle w:val="Sinespaciado"/>
              <w:jc w:val="center"/>
              <w:rPr>
                <w:rFonts w:ascii="Montserrat" w:hAnsi="Montserrat" w:cs="Arial"/>
                <w:sz w:val="22"/>
                <w:szCs w:val="22"/>
              </w:rPr>
            </w:pPr>
          </w:p>
          <w:p w:rsidR="00EA096E" w:rsidRPr="00A9350A" w:rsidRDefault="00EA096E" w:rsidP="002779FA">
            <w:pPr>
              <w:pStyle w:val="Sinespaciado"/>
              <w:jc w:val="center"/>
              <w:rPr>
                <w:rFonts w:ascii="Montserrat" w:hAnsi="Montserrat" w:cs="Arial"/>
                <w:b/>
                <w:sz w:val="22"/>
                <w:szCs w:val="22"/>
              </w:rPr>
            </w:pPr>
          </w:p>
        </w:tc>
        <w:tc>
          <w:tcPr>
            <w:tcW w:w="2272" w:type="dxa"/>
            <w:gridSpan w:val="2"/>
            <w:shd w:val="clear" w:color="auto" w:fill="auto"/>
          </w:tcPr>
          <w:p w:rsidR="00EA096E" w:rsidRPr="00A9350A" w:rsidRDefault="00EA096E" w:rsidP="002779FA">
            <w:pPr>
              <w:pStyle w:val="Sinespaciado"/>
              <w:jc w:val="center"/>
              <w:rPr>
                <w:rFonts w:ascii="Montserrat" w:hAnsi="Montserrat" w:cs="Arial"/>
                <w:b/>
                <w:sz w:val="22"/>
                <w:szCs w:val="22"/>
              </w:rPr>
            </w:pPr>
          </w:p>
        </w:tc>
      </w:tr>
      <w:tr w:rsidR="00EA096E" w:rsidRPr="00A9350A" w:rsidTr="002779FA">
        <w:tc>
          <w:tcPr>
            <w:tcW w:w="2976" w:type="dxa"/>
            <w:gridSpan w:val="2"/>
          </w:tcPr>
          <w:p w:rsidR="00EA096E" w:rsidRPr="00B728AE" w:rsidRDefault="00EA096E" w:rsidP="002779FA">
            <w:pPr>
              <w:autoSpaceDE w:val="0"/>
              <w:autoSpaceDN w:val="0"/>
              <w:adjustRightInd w:val="0"/>
              <w:jc w:val="both"/>
              <w:rPr>
                <w:rFonts w:ascii="Montserrat" w:hAnsi="Montserrat" w:cs="Arial"/>
                <w:b/>
                <w:bCs/>
                <w:sz w:val="22"/>
                <w:szCs w:val="22"/>
                <w:highlight w:val="yellow"/>
                <w:lang w:val="es-ES"/>
              </w:rPr>
            </w:pPr>
          </w:p>
        </w:tc>
        <w:tc>
          <w:tcPr>
            <w:tcW w:w="4675" w:type="dxa"/>
            <w:gridSpan w:val="3"/>
            <w:tcBorders>
              <w:top w:val="single" w:sz="12" w:space="0" w:color="auto"/>
            </w:tcBorders>
            <w:shd w:val="clear" w:color="auto" w:fill="auto"/>
            <w:hideMark/>
          </w:tcPr>
          <w:p w:rsidR="00EA096E" w:rsidRPr="00A9350A" w:rsidRDefault="00EA096E" w:rsidP="002779FA">
            <w:pPr>
              <w:ind w:right="45"/>
              <w:contextualSpacing/>
              <w:jc w:val="center"/>
              <w:rPr>
                <w:rFonts w:ascii="Montserrat ExtraBold" w:hAnsi="Montserrat ExtraBold" w:cs="Arial"/>
                <w:b/>
                <w:sz w:val="22"/>
                <w:szCs w:val="22"/>
              </w:rPr>
            </w:pPr>
            <w:r w:rsidRPr="00A9350A">
              <w:rPr>
                <w:rFonts w:ascii="Montserrat ExtraBold" w:eastAsia="Calibri" w:hAnsi="Montserrat ExtraBold" w:cs="Arial"/>
                <w:b/>
                <w:sz w:val="22"/>
                <w:szCs w:val="22"/>
              </w:rPr>
              <w:t>ELIA GARCÍA MORENO</w:t>
            </w:r>
          </w:p>
        </w:tc>
        <w:tc>
          <w:tcPr>
            <w:tcW w:w="2272" w:type="dxa"/>
            <w:gridSpan w:val="2"/>
            <w:shd w:val="clear" w:color="auto" w:fill="auto"/>
          </w:tcPr>
          <w:p w:rsidR="00EA096E" w:rsidRPr="00A9350A" w:rsidRDefault="00EA096E" w:rsidP="002779FA">
            <w:pPr>
              <w:pStyle w:val="Sinespaciado"/>
              <w:jc w:val="center"/>
              <w:rPr>
                <w:rFonts w:ascii="Montserrat" w:hAnsi="Montserrat" w:cs="Arial"/>
                <w:b/>
                <w:sz w:val="22"/>
                <w:szCs w:val="22"/>
              </w:rPr>
            </w:pPr>
          </w:p>
        </w:tc>
      </w:tr>
      <w:tr w:rsidR="00EA096E" w:rsidRPr="00A9350A" w:rsidTr="002779FA">
        <w:tc>
          <w:tcPr>
            <w:tcW w:w="2273" w:type="dxa"/>
          </w:tcPr>
          <w:p w:rsidR="00EA096E" w:rsidRPr="00B728AE" w:rsidRDefault="00EA096E" w:rsidP="002779FA">
            <w:pPr>
              <w:pStyle w:val="Sinespaciado"/>
              <w:jc w:val="center"/>
              <w:rPr>
                <w:rFonts w:ascii="Montserrat" w:hAnsi="Montserrat" w:cs="Arial"/>
                <w:b/>
                <w:sz w:val="22"/>
                <w:szCs w:val="22"/>
                <w:highlight w:val="yellow"/>
              </w:rPr>
            </w:pPr>
          </w:p>
        </w:tc>
        <w:tc>
          <w:tcPr>
            <w:tcW w:w="5774" w:type="dxa"/>
            <w:gridSpan w:val="5"/>
            <w:shd w:val="clear" w:color="auto" w:fill="auto"/>
            <w:hideMark/>
          </w:tcPr>
          <w:p w:rsidR="00EA096E" w:rsidRPr="00A9350A" w:rsidRDefault="00EA096E" w:rsidP="001854D4">
            <w:pPr>
              <w:pStyle w:val="Sinespaciado"/>
              <w:ind w:left="708" w:right="426"/>
              <w:jc w:val="both"/>
              <w:rPr>
                <w:rFonts w:ascii="Montserrat" w:hAnsi="Montserrat"/>
                <w:sz w:val="22"/>
                <w:szCs w:val="22"/>
              </w:rPr>
            </w:pPr>
            <w:r w:rsidRPr="00A9350A">
              <w:rPr>
                <w:rFonts w:ascii="Montserrat" w:hAnsi="Montserrat" w:cs="Arial"/>
                <w:sz w:val="22"/>
                <w:szCs w:val="22"/>
              </w:rPr>
              <w:t>Titular de la Unidad de Transparencia y</w:t>
            </w:r>
            <w:r w:rsidRPr="00A9350A">
              <w:rPr>
                <w:rFonts w:ascii="Montserrat" w:hAnsi="Montserrat" w:cs="Arial"/>
                <w:sz w:val="22"/>
                <w:szCs w:val="22"/>
              </w:rPr>
              <w:br/>
              <w:t>Presidenta del Comité de Transparencia</w:t>
            </w:r>
            <w:r w:rsidRPr="00A9350A">
              <w:rPr>
                <w:rFonts w:ascii="Montserrat" w:hAnsi="Montserrat" w:cs="Arial"/>
                <w:sz w:val="22"/>
                <w:szCs w:val="22"/>
              </w:rPr>
              <w:br/>
            </w:r>
          </w:p>
        </w:tc>
        <w:tc>
          <w:tcPr>
            <w:tcW w:w="1876" w:type="dxa"/>
            <w:shd w:val="clear" w:color="auto" w:fill="auto"/>
          </w:tcPr>
          <w:p w:rsidR="00EA096E" w:rsidRPr="00A9350A" w:rsidRDefault="00EA096E" w:rsidP="002779FA">
            <w:pPr>
              <w:pStyle w:val="Sinespaciado"/>
              <w:jc w:val="center"/>
              <w:rPr>
                <w:rFonts w:ascii="Montserrat" w:hAnsi="Montserrat" w:cs="Arial"/>
                <w:b/>
                <w:sz w:val="22"/>
                <w:szCs w:val="22"/>
              </w:rPr>
            </w:pPr>
          </w:p>
        </w:tc>
      </w:tr>
      <w:tr w:rsidR="00EA096E" w:rsidRPr="00A9350A" w:rsidTr="002779FA">
        <w:tc>
          <w:tcPr>
            <w:tcW w:w="9923" w:type="dxa"/>
            <w:gridSpan w:val="7"/>
            <w:shd w:val="clear" w:color="auto" w:fill="auto"/>
          </w:tcPr>
          <w:p w:rsidR="00EA096E" w:rsidRDefault="00EA096E" w:rsidP="002779FA">
            <w:pPr>
              <w:pStyle w:val="Sinespaciado"/>
              <w:tabs>
                <w:tab w:val="left" w:pos="2918"/>
              </w:tabs>
              <w:jc w:val="center"/>
              <w:rPr>
                <w:rFonts w:ascii="Montserrat" w:hAnsi="Montserrat" w:cs="Arial"/>
                <w:sz w:val="22"/>
                <w:szCs w:val="22"/>
              </w:rPr>
            </w:pPr>
          </w:p>
          <w:p w:rsidR="001854D4" w:rsidRDefault="001854D4" w:rsidP="002779FA">
            <w:pPr>
              <w:pStyle w:val="Sinespaciado"/>
              <w:tabs>
                <w:tab w:val="left" w:pos="2918"/>
              </w:tabs>
              <w:jc w:val="center"/>
              <w:rPr>
                <w:rFonts w:ascii="Montserrat" w:hAnsi="Montserrat" w:cs="Arial"/>
                <w:sz w:val="22"/>
                <w:szCs w:val="22"/>
              </w:rPr>
            </w:pPr>
          </w:p>
          <w:p w:rsidR="001854D4" w:rsidRDefault="001854D4" w:rsidP="002779FA">
            <w:pPr>
              <w:pStyle w:val="Sinespaciado"/>
              <w:tabs>
                <w:tab w:val="left" w:pos="2918"/>
              </w:tabs>
              <w:jc w:val="center"/>
              <w:rPr>
                <w:rFonts w:ascii="Montserrat" w:hAnsi="Montserrat" w:cs="Arial"/>
                <w:sz w:val="22"/>
                <w:szCs w:val="22"/>
              </w:rPr>
            </w:pPr>
          </w:p>
          <w:p w:rsidR="001854D4" w:rsidRPr="00A9350A" w:rsidRDefault="001854D4" w:rsidP="002779FA">
            <w:pPr>
              <w:pStyle w:val="Sinespaciado"/>
              <w:tabs>
                <w:tab w:val="left" w:pos="2918"/>
              </w:tabs>
              <w:jc w:val="center"/>
              <w:rPr>
                <w:rFonts w:ascii="Montserrat" w:hAnsi="Montserrat" w:cs="Arial"/>
                <w:sz w:val="22"/>
                <w:szCs w:val="22"/>
              </w:rPr>
            </w:pPr>
          </w:p>
        </w:tc>
      </w:tr>
      <w:tr w:rsidR="00EA096E" w:rsidRPr="00A9350A" w:rsidTr="002779FA">
        <w:tc>
          <w:tcPr>
            <w:tcW w:w="4678" w:type="dxa"/>
            <w:gridSpan w:val="3"/>
            <w:tcBorders>
              <w:bottom w:val="single" w:sz="12" w:space="0" w:color="auto"/>
            </w:tcBorders>
            <w:shd w:val="clear" w:color="auto" w:fill="auto"/>
          </w:tcPr>
          <w:p w:rsidR="00EA096E" w:rsidRPr="00A9350A" w:rsidRDefault="00EA096E" w:rsidP="002779FA">
            <w:pPr>
              <w:pStyle w:val="Sinespaciado"/>
              <w:jc w:val="center"/>
              <w:rPr>
                <w:rFonts w:ascii="Montserrat" w:hAnsi="Montserrat" w:cs="Arial"/>
                <w:b/>
                <w:sz w:val="22"/>
                <w:szCs w:val="22"/>
              </w:rPr>
            </w:pPr>
          </w:p>
        </w:tc>
        <w:tc>
          <w:tcPr>
            <w:tcW w:w="425" w:type="dxa"/>
            <w:shd w:val="clear" w:color="auto" w:fill="auto"/>
          </w:tcPr>
          <w:p w:rsidR="00EA096E" w:rsidRPr="00A9350A" w:rsidRDefault="00EA096E" w:rsidP="002779FA">
            <w:pPr>
              <w:pStyle w:val="Sinespaciado"/>
              <w:jc w:val="center"/>
              <w:rPr>
                <w:rFonts w:ascii="Montserrat" w:hAnsi="Montserrat" w:cs="Arial"/>
                <w:b/>
                <w:sz w:val="22"/>
                <w:szCs w:val="22"/>
              </w:rPr>
            </w:pPr>
          </w:p>
        </w:tc>
        <w:tc>
          <w:tcPr>
            <w:tcW w:w="4820" w:type="dxa"/>
            <w:gridSpan w:val="3"/>
            <w:tcBorders>
              <w:bottom w:val="single" w:sz="12" w:space="0" w:color="auto"/>
            </w:tcBorders>
            <w:shd w:val="clear" w:color="auto" w:fill="auto"/>
          </w:tcPr>
          <w:p w:rsidR="00EA096E" w:rsidRPr="00A9350A" w:rsidRDefault="00EA096E" w:rsidP="002779FA">
            <w:pPr>
              <w:pStyle w:val="Sinespaciado"/>
              <w:tabs>
                <w:tab w:val="left" w:pos="2918"/>
              </w:tabs>
              <w:rPr>
                <w:rFonts w:ascii="Montserrat" w:hAnsi="Montserrat" w:cs="Arial"/>
                <w:b/>
                <w:sz w:val="22"/>
                <w:szCs w:val="22"/>
              </w:rPr>
            </w:pPr>
          </w:p>
        </w:tc>
      </w:tr>
      <w:tr w:rsidR="00CC0A12" w:rsidRPr="00A9350A" w:rsidTr="002779FA">
        <w:tc>
          <w:tcPr>
            <w:tcW w:w="4678" w:type="dxa"/>
            <w:gridSpan w:val="3"/>
            <w:tcBorders>
              <w:top w:val="single" w:sz="12" w:space="0" w:color="auto"/>
            </w:tcBorders>
            <w:shd w:val="clear" w:color="auto" w:fill="auto"/>
            <w:hideMark/>
          </w:tcPr>
          <w:p w:rsidR="00CC0A12" w:rsidRPr="008C519E" w:rsidRDefault="00CC0A12" w:rsidP="00CC0A12">
            <w:pPr>
              <w:jc w:val="center"/>
              <w:rPr>
                <w:rFonts w:ascii="Montserrat" w:eastAsia="Calibri" w:hAnsi="Montserrat" w:cs="Arial"/>
                <w:b/>
                <w:sz w:val="22"/>
                <w:szCs w:val="22"/>
              </w:rPr>
            </w:pPr>
            <w:r>
              <w:rPr>
                <w:rFonts w:ascii="Montserrat ExtraBold" w:eastAsia="Calibri" w:hAnsi="Montserrat ExtraBold" w:cs="Arial"/>
                <w:b/>
                <w:sz w:val="22"/>
                <w:szCs w:val="22"/>
              </w:rPr>
              <w:t>ANA ISABEL GONZÁLEZ VILLASEÑOR</w:t>
            </w:r>
          </w:p>
        </w:tc>
        <w:tc>
          <w:tcPr>
            <w:tcW w:w="425" w:type="dxa"/>
            <w:shd w:val="clear" w:color="auto" w:fill="auto"/>
          </w:tcPr>
          <w:p w:rsidR="00CC0A12" w:rsidRPr="00A9350A" w:rsidRDefault="00CC0A12" w:rsidP="00CC0A12">
            <w:pPr>
              <w:pStyle w:val="Sinespaciado"/>
              <w:jc w:val="center"/>
              <w:rPr>
                <w:rFonts w:ascii="Montserrat" w:hAnsi="Montserrat" w:cs="Arial"/>
                <w:b/>
              </w:rPr>
            </w:pPr>
          </w:p>
        </w:tc>
        <w:tc>
          <w:tcPr>
            <w:tcW w:w="4820" w:type="dxa"/>
            <w:gridSpan w:val="3"/>
            <w:tcBorders>
              <w:top w:val="single" w:sz="12" w:space="0" w:color="auto"/>
            </w:tcBorders>
            <w:shd w:val="clear" w:color="auto" w:fill="auto"/>
            <w:hideMark/>
          </w:tcPr>
          <w:p w:rsidR="00CC0A12" w:rsidRPr="00A9350A" w:rsidRDefault="00CC0A12" w:rsidP="00CC0A12">
            <w:pPr>
              <w:ind w:right="45"/>
              <w:contextualSpacing/>
              <w:jc w:val="center"/>
              <w:rPr>
                <w:rFonts w:ascii="Montserrat ExtraBold" w:eastAsia="Calibri" w:hAnsi="Montserrat ExtraBold" w:cs="Arial"/>
                <w:b/>
                <w:sz w:val="22"/>
                <w:szCs w:val="22"/>
              </w:rPr>
            </w:pPr>
            <w:r w:rsidRPr="00A9350A">
              <w:rPr>
                <w:rFonts w:ascii="Montserrat ExtraBold" w:eastAsia="Calibri" w:hAnsi="Montserrat ExtraBold" w:cs="Arial"/>
                <w:b/>
                <w:sz w:val="22"/>
                <w:szCs w:val="22"/>
              </w:rPr>
              <w:t xml:space="preserve">LAURA BEATRIZ MORENO RODRÍGUEZ </w:t>
            </w:r>
          </w:p>
        </w:tc>
      </w:tr>
      <w:tr w:rsidR="00CC0A12" w:rsidRPr="00A9350A" w:rsidTr="002779FA">
        <w:tc>
          <w:tcPr>
            <w:tcW w:w="4678" w:type="dxa"/>
            <w:gridSpan w:val="3"/>
            <w:shd w:val="clear" w:color="auto" w:fill="auto"/>
            <w:hideMark/>
          </w:tcPr>
          <w:p w:rsidR="00CC0A12" w:rsidRPr="008C519E" w:rsidRDefault="00CC0A12" w:rsidP="00CC0A12">
            <w:pPr>
              <w:jc w:val="both"/>
              <w:rPr>
                <w:rFonts w:ascii="Montserrat" w:hAnsi="Montserrat"/>
                <w:sz w:val="22"/>
                <w:szCs w:val="22"/>
              </w:rPr>
            </w:pPr>
            <w:r w:rsidRPr="002F21CD">
              <w:rPr>
                <w:rFonts w:ascii="Montserrat" w:hAnsi="Montserrat"/>
                <w:sz w:val="22"/>
                <w:szCs w:val="22"/>
              </w:rPr>
              <w:t xml:space="preserve">Miembro Suplente del Comité de Transparencia y Titular del Área de </w:t>
            </w:r>
            <w:r>
              <w:rPr>
                <w:rFonts w:ascii="Montserrat" w:hAnsi="Montserrat"/>
                <w:sz w:val="22"/>
                <w:szCs w:val="22"/>
              </w:rPr>
              <w:t>Quejas</w:t>
            </w:r>
            <w:r w:rsidRPr="002F21CD">
              <w:rPr>
                <w:rFonts w:ascii="Montserrat" w:hAnsi="Montserrat"/>
                <w:sz w:val="22"/>
                <w:szCs w:val="22"/>
              </w:rPr>
              <w:t xml:space="preserve"> del Órgano Interno de Control en la Secretaría</w:t>
            </w:r>
            <w:r>
              <w:rPr>
                <w:rFonts w:ascii="Montserrat" w:hAnsi="Montserrat"/>
                <w:sz w:val="22"/>
                <w:szCs w:val="22"/>
              </w:rPr>
              <w:t xml:space="preserve"> </w:t>
            </w:r>
            <w:r w:rsidRPr="002F21CD">
              <w:rPr>
                <w:rFonts w:ascii="Montserrat" w:hAnsi="Montserrat"/>
                <w:sz w:val="22"/>
                <w:szCs w:val="22"/>
              </w:rPr>
              <w:t>de Relaciones Exteriore</w:t>
            </w:r>
            <w:r>
              <w:rPr>
                <w:rFonts w:ascii="Montserrat" w:hAnsi="Montserrat"/>
                <w:sz w:val="22"/>
                <w:szCs w:val="22"/>
              </w:rPr>
              <w:t>s</w:t>
            </w:r>
            <w:r w:rsidRPr="008C519E">
              <w:rPr>
                <w:rFonts w:ascii="Montserrat" w:hAnsi="Montserrat"/>
                <w:sz w:val="22"/>
                <w:szCs w:val="22"/>
              </w:rPr>
              <w:br/>
            </w:r>
          </w:p>
        </w:tc>
        <w:tc>
          <w:tcPr>
            <w:tcW w:w="425" w:type="dxa"/>
            <w:shd w:val="clear" w:color="auto" w:fill="auto"/>
          </w:tcPr>
          <w:p w:rsidR="00CC0A12" w:rsidRPr="00A9350A" w:rsidRDefault="00CC0A12" w:rsidP="00CC0A12">
            <w:pPr>
              <w:pStyle w:val="Sinespaciado"/>
              <w:jc w:val="both"/>
              <w:rPr>
                <w:rFonts w:ascii="Montserrat" w:hAnsi="Montserrat" w:cs="Arial"/>
                <w:b/>
              </w:rPr>
            </w:pPr>
          </w:p>
        </w:tc>
        <w:tc>
          <w:tcPr>
            <w:tcW w:w="4820" w:type="dxa"/>
            <w:gridSpan w:val="3"/>
            <w:shd w:val="clear" w:color="auto" w:fill="auto"/>
            <w:hideMark/>
          </w:tcPr>
          <w:p w:rsidR="00CC0A12" w:rsidRPr="00A9350A" w:rsidRDefault="00CC0A12" w:rsidP="00CC0A12">
            <w:pPr>
              <w:tabs>
                <w:tab w:val="left" w:pos="4038"/>
              </w:tabs>
              <w:ind w:left="34"/>
              <w:jc w:val="both"/>
              <w:rPr>
                <w:rFonts w:ascii="Montserrat" w:hAnsi="Montserrat"/>
                <w:sz w:val="22"/>
                <w:szCs w:val="22"/>
              </w:rPr>
            </w:pPr>
            <w:r w:rsidRPr="00A9350A">
              <w:rPr>
                <w:rFonts w:ascii="Montserrat" w:hAnsi="Montserrat"/>
                <w:sz w:val="22"/>
                <w:szCs w:val="22"/>
              </w:rPr>
              <w:t>Directora General del Acervo Histórico Diplomático y Coordinadora de Archivos de la Secretaría de Relaciones Exteriores</w:t>
            </w:r>
            <w:r w:rsidRPr="00A9350A">
              <w:rPr>
                <w:rFonts w:ascii="Montserrat" w:hAnsi="Montserrat"/>
                <w:sz w:val="22"/>
                <w:szCs w:val="22"/>
              </w:rPr>
              <w:br/>
            </w:r>
          </w:p>
        </w:tc>
      </w:tr>
    </w:tbl>
    <w:p w:rsidR="00EA096E" w:rsidRPr="00756718" w:rsidRDefault="00EA096E" w:rsidP="00CC0A12">
      <w:pPr>
        <w:autoSpaceDE w:val="0"/>
        <w:autoSpaceDN w:val="0"/>
        <w:adjustRightInd w:val="0"/>
        <w:jc w:val="both"/>
        <w:rPr>
          <w:sz w:val="2"/>
          <w:szCs w:val="2"/>
        </w:rPr>
      </w:pPr>
    </w:p>
    <w:sectPr w:rsidR="00EA096E" w:rsidRPr="00756718" w:rsidSect="001854D4">
      <w:headerReference w:type="even" r:id="rId8"/>
      <w:headerReference w:type="default" r:id="rId9"/>
      <w:footerReference w:type="default" r:id="rId10"/>
      <w:headerReference w:type="first" r:id="rId11"/>
      <w:pgSz w:w="12240" w:h="15840"/>
      <w:pgMar w:top="3119" w:right="1183" w:bottom="1560" w:left="1134" w:header="993"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94C" w:rsidRDefault="00A5794C" w:rsidP="00900B37">
      <w:r>
        <w:separator/>
      </w:r>
    </w:p>
  </w:endnote>
  <w:endnote w:type="continuationSeparator" w:id="0">
    <w:p w:rsidR="00A5794C" w:rsidRDefault="00A5794C" w:rsidP="009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GMX Bold">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02972900"/>
      <w:docPartObj>
        <w:docPartGallery w:val="Page Numbers (Bottom of Page)"/>
        <w:docPartUnique/>
      </w:docPartObj>
    </w:sdtPr>
    <w:sdtEndPr>
      <w:rPr>
        <w:rFonts w:cstheme="minorHAnsi"/>
        <w:color w:val="806000" w:themeColor="accent4" w:themeShade="80"/>
        <w:sz w:val="14"/>
        <w:szCs w:val="14"/>
      </w:rPr>
    </w:sdtEndPr>
    <w:sdtContent>
      <w:sdt>
        <w:sdtPr>
          <w:rPr>
            <w:rFonts w:ascii="Montserrat" w:hAnsi="Montserrat"/>
            <w:sz w:val="16"/>
            <w:szCs w:val="16"/>
          </w:rPr>
          <w:id w:val="1303423908"/>
          <w:docPartObj>
            <w:docPartGallery w:val="Page Numbers (Top of Page)"/>
            <w:docPartUnique/>
          </w:docPartObj>
        </w:sdtPr>
        <w:sdtEndPr>
          <w:rPr>
            <w:rFonts w:cstheme="minorHAnsi"/>
            <w:color w:val="806000" w:themeColor="accent4" w:themeShade="80"/>
            <w:sz w:val="14"/>
            <w:szCs w:val="14"/>
          </w:rPr>
        </w:sdtEndPr>
        <w:sdtContent>
          <w:p w:rsidR="00A17232" w:rsidRDefault="00A17232" w:rsidP="00A17232">
            <w:pPr>
              <w:pStyle w:val="Piedepgina"/>
              <w:pBdr>
                <w:bottom w:val="single" w:sz="6" w:space="1" w:color="auto"/>
              </w:pBdr>
              <w:tabs>
                <w:tab w:val="clear" w:pos="4419"/>
                <w:tab w:val="clear" w:pos="8838"/>
                <w:tab w:val="left" w:pos="1977"/>
              </w:tabs>
              <w:jc w:val="center"/>
              <w:rPr>
                <w:rFonts w:ascii="Montserrat" w:hAnsi="Montserrat" w:cstheme="minorHAnsi"/>
                <w:color w:val="806000" w:themeColor="accent4" w:themeShade="80"/>
                <w:sz w:val="18"/>
              </w:rPr>
            </w:pPr>
          </w:p>
          <w:p w:rsidR="00A17232" w:rsidRPr="007C377C" w:rsidRDefault="00A17232" w:rsidP="00A17232">
            <w:pPr>
              <w:pStyle w:val="Piedepgina"/>
              <w:tabs>
                <w:tab w:val="clear" w:pos="4419"/>
                <w:tab w:val="clear" w:pos="8838"/>
                <w:tab w:val="left" w:pos="1977"/>
              </w:tabs>
              <w:spacing w:before="120"/>
              <w:ind w:left="-567" w:right="-516"/>
              <w:jc w:val="center"/>
              <w:rPr>
                <w:rFonts w:ascii="Montserrat" w:hAnsi="Montserrat"/>
                <w:color w:val="806000" w:themeColor="accent4" w:themeShade="80"/>
                <w:sz w:val="16"/>
                <w:szCs w:val="16"/>
              </w:rPr>
            </w:pPr>
            <w:r>
              <w:rPr>
                <w:rFonts w:ascii="Montserrat" w:hAnsi="Montserrat" w:cstheme="minorHAnsi"/>
                <w:color w:val="806000" w:themeColor="accent4" w:themeShade="80"/>
                <w:sz w:val="16"/>
                <w:szCs w:val="16"/>
              </w:rPr>
              <w:t>Plaza</w:t>
            </w:r>
            <w:r w:rsidRPr="007C377C">
              <w:rPr>
                <w:rFonts w:ascii="Montserrat" w:hAnsi="Montserrat" w:cstheme="minorHAnsi"/>
                <w:color w:val="806000" w:themeColor="accent4" w:themeShade="80"/>
                <w:sz w:val="16"/>
                <w:szCs w:val="16"/>
              </w:rPr>
              <w:t xml:space="preserve"> Juárez No. 20, P.B., Col. Centro, Alcaldía Cuauhtémoc, C.P. 06010, Ciudad de México.</w:t>
            </w:r>
          </w:p>
          <w:p w:rsidR="00A17232" w:rsidRDefault="00A17232" w:rsidP="00A17232">
            <w:pPr>
              <w:pStyle w:val="Piedepgina"/>
              <w:tabs>
                <w:tab w:val="clear" w:pos="4419"/>
                <w:tab w:val="clear" w:pos="8838"/>
                <w:tab w:val="left" w:pos="1977"/>
              </w:tabs>
              <w:ind w:right="-518"/>
              <w:jc w:val="center"/>
              <w:rPr>
                <w:rFonts w:ascii="Montserrat" w:hAnsi="Montserrat" w:cstheme="minorHAnsi"/>
                <w:color w:val="806000" w:themeColor="accent4" w:themeShade="80"/>
                <w:sz w:val="16"/>
                <w:szCs w:val="16"/>
              </w:rPr>
            </w:pPr>
            <w:r w:rsidRPr="007C377C">
              <w:rPr>
                <w:rFonts w:ascii="Montserrat" w:hAnsi="Montserrat" w:cstheme="minorHAnsi"/>
                <w:color w:val="806000" w:themeColor="accent4" w:themeShade="80"/>
                <w:sz w:val="16"/>
                <w:szCs w:val="16"/>
              </w:rPr>
              <w:t>Tel</w:t>
            </w:r>
            <w:r>
              <w:rPr>
                <w:rFonts w:ascii="Montserrat" w:hAnsi="Montserrat" w:cstheme="minorHAnsi"/>
                <w:color w:val="806000" w:themeColor="accent4" w:themeShade="80"/>
                <w:sz w:val="16"/>
                <w:szCs w:val="16"/>
              </w:rPr>
              <w:t>.: (55) 3686 – 5023</w:t>
            </w:r>
            <w:r w:rsidRPr="007C377C">
              <w:rPr>
                <w:rFonts w:ascii="Montserrat" w:hAnsi="Montserrat" w:cstheme="minorHAnsi"/>
                <w:color w:val="806000" w:themeColor="accent4" w:themeShade="80"/>
                <w:sz w:val="16"/>
                <w:szCs w:val="16"/>
              </w:rPr>
              <w:t xml:space="preserve"> / </w:t>
            </w:r>
            <w:hyperlink r:id="rId1" w:history="1">
              <w:r w:rsidR="001854D4" w:rsidRPr="009750C6">
                <w:rPr>
                  <w:rStyle w:val="Hipervnculo"/>
                  <w:rFonts w:ascii="Montserrat" w:hAnsi="Montserrat" w:cstheme="minorHAnsi"/>
                  <w:color w:val="800000"/>
                  <w:sz w:val="16"/>
                  <w:szCs w:val="16"/>
                </w:rPr>
                <w:t>comité.transparencia@sre.gob.mx</w:t>
              </w:r>
            </w:hyperlink>
            <w:r>
              <w:rPr>
                <w:rFonts w:ascii="Montserrat" w:hAnsi="Montserrat" w:cstheme="minorHAnsi"/>
                <w:color w:val="806000" w:themeColor="accent4" w:themeShade="80"/>
                <w:sz w:val="16"/>
                <w:szCs w:val="16"/>
              </w:rPr>
              <w:t xml:space="preserve"> / </w:t>
            </w:r>
            <w:hyperlink r:id="rId2" w:history="1">
              <w:r w:rsidRPr="009750C6">
                <w:rPr>
                  <w:rStyle w:val="Hipervnculo"/>
                  <w:rFonts w:ascii="Montserrat" w:hAnsi="Montserrat" w:cstheme="minorHAnsi"/>
                  <w:color w:val="800000"/>
                  <w:sz w:val="16"/>
                  <w:szCs w:val="16"/>
                </w:rPr>
                <w:t>https://www.gob.mx/sre</w:t>
              </w:r>
            </w:hyperlink>
          </w:p>
          <w:p w:rsidR="00A17232" w:rsidRPr="008C5B0C" w:rsidRDefault="00A17232" w:rsidP="00A17232">
            <w:pPr>
              <w:pStyle w:val="Piedepgina"/>
              <w:tabs>
                <w:tab w:val="clear" w:pos="4419"/>
                <w:tab w:val="clear" w:pos="8838"/>
                <w:tab w:val="left" w:pos="1977"/>
              </w:tabs>
              <w:ind w:left="-567" w:right="-516"/>
              <w:jc w:val="center"/>
              <w:rPr>
                <w:rFonts w:ascii="Montserrat" w:hAnsi="Montserrat" w:cstheme="minorHAnsi"/>
                <w:color w:val="806000" w:themeColor="accent4" w:themeShade="80"/>
                <w:sz w:val="10"/>
                <w:szCs w:val="10"/>
              </w:rPr>
            </w:pPr>
          </w:p>
          <w:p w:rsidR="00A17232" w:rsidRPr="00C01812" w:rsidRDefault="00A17232" w:rsidP="00A17232">
            <w:pPr>
              <w:pStyle w:val="Piedepgina"/>
              <w:tabs>
                <w:tab w:val="clear" w:pos="4419"/>
                <w:tab w:val="clear" w:pos="8838"/>
                <w:tab w:val="left" w:pos="1977"/>
              </w:tabs>
              <w:ind w:left="-567" w:right="-516"/>
              <w:jc w:val="center"/>
              <w:rPr>
                <w:rFonts w:ascii="Montserrat" w:hAnsi="Montserrat" w:cstheme="minorHAnsi"/>
                <w:color w:val="806000" w:themeColor="accent4" w:themeShade="80"/>
                <w:sz w:val="14"/>
                <w:szCs w:val="14"/>
              </w:rPr>
            </w:pPr>
            <w:r w:rsidRPr="00C01812">
              <w:rPr>
                <w:rFonts w:ascii="Montserrat" w:hAnsi="Montserrat" w:cstheme="minorHAnsi"/>
                <w:b/>
                <w:color w:val="806000" w:themeColor="accent4" w:themeShade="80"/>
                <w:sz w:val="14"/>
                <w:szCs w:val="14"/>
              </w:rPr>
              <w:fldChar w:fldCharType="begin"/>
            </w:r>
            <w:r w:rsidRPr="00C01812">
              <w:rPr>
                <w:rFonts w:ascii="Montserrat" w:hAnsi="Montserrat" w:cstheme="minorHAnsi"/>
                <w:b/>
                <w:color w:val="806000" w:themeColor="accent4" w:themeShade="80"/>
                <w:sz w:val="14"/>
                <w:szCs w:val="14"/>
              </w:rPr>
              <w:instrText>PAGE</w:instrText>
            </w:r>
            <w:r w:rsidRPr="00C01812">
              <w:rPr>
                <w:rFonts w:ascii="Montserrat" w:hAnsi="Montserrat" w:cstheme="minorHAnsi"/>
                <w:b/>
                <w:color w:val="806000" w:themeColor="accent4" w:themeShade="80"/>
                <w:sz w:val="14"/>
                <w:szCs w:val="14"/>
              </w:rPr>
              <w:fldChar w:fldCharType="separate"/>
            </w:r>
            <w:r w:rsidR="00CC0A12">
              <w:rPr>
                <w:rFonts w:ascii="Montserrat" w:hAnsi="Montserrat" w:cstheme="minorHAnsi"/>
                <w:b/>
                <w:noProof/>
                <w:color w:val="806000" w:themeColor="accent4" w:themeShade="80"/>
                <w:sz w:val="14"/>
                <w:szCs w:val="14"/>
              </w:rPr>
              <w:t>7</w:t>
            </w:r>
            <w:r w:rsidRPr="00C01812">
              <w:rPr>
                <w:rFonts w:ascii="Montserrat" w:hAnsi="Montserrat" w:cstheme="minorHAnsi"/>
                <w:b/>
                <w:color w:val="806000" w:themeColor="accent4" w:themeShade="80"/>
                <w:sz w:val="14"/>
                <w:szCs w:val="14"/>
              </w:rPr>
              <w:fldChar w:fldCharType="end"/>
            </w:r>
            <w:r w:rsidRPr="00C01812">
              <w:rPr>
                <w:rFonts w:ascii="Montserrat" w:hAnsi="Montserrat" w:cstheme="minorHAnsi"/>
                <w:color w:val="806000" w:themeColor="accent4" w:themeShade="80"/>
                <w:sz w:val="14"/>
                <w:szCs w:val="14"/>
              </w:rPr>
              <w:t xml:space="preserve"> de </w:t>
            </w:r>
            <w:r w:rsidRPr="00C01812">
              <w:rPr>
                <w:rFonts w:ascii="Montserrat" w:hAnsi="Montserrat" w:cstheme="minorHAnsi"/>
                <w:b/>
                <w:color w:val="806000" w:themeColor="accent4" w:themeShade="80"/>
                <w:sz w:val="14"/>
                <w:szCs w:val="14"/>
              </w:rPr>
              <w:fldChar w:fldCharType="begin"/>
            </w:r>
            <w:r w:rsidRPr="00C01812">
              <w:rPr>
                <w:rFonts w:ascii="Montserrat" w:hAnsi="Montserrat" w:cstheme="minorHAnsi"/>
                <w:b/>
                <w:color w:val="806000" w:themeColor="accent4" w:themeShade="80"/>
                <w:sz w:val="14"/>
                <w:szCs w:val="14"/>
              </w:rPr>
              <w:instrText>NUMPAGES</w:instrText>
            </w:r>
            <w:r w:rsidRPr="00C01812">
              <w:rPr>
                <w:rFonts w:ascii="Montserrat" w:hAnsi="Montserrat" w:cstheme="minorHAnsi"/>
                <w:b/>
                <w:color w:val="806000" w:themeColor="accent4" w:themeShade="80"/>
                <w:sz w:val="14"/>
                <w:szCs w:val="14"/>
              </w:rPr>
              <w:fldChar w:fldCharType="separate"/>
            </w:r>
            <w:r w:rsidR="00CC0A12">
              <w:rPr>
                <w:rFonts w:ascii="Montserrat" w:hAnsi="Montserrat" w:cstheme="minorHAnsi"/>
                <w:b/>
                <w:noProof/>
                <w:color w:val="806000" w:themeColor="accent4" w:themeShade="80"/>
                <w:sz w:val="14"/>
                <w:szCs w:val="14"/>
              </w:rPr>
              <w:t>7</w:t>
            </w:r>
            <w:r w:rsidRPr="00C01812">
              <w:rPr>
                <w:rFonts w:ascii="Montserrat" w:hAnsi="Montserrat" w:cstheme="minorHAnsi"/>
                <w:b/>
                <w:color w:val="806000" w:themeColor="accent4" w:themeShade="80"/>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94C" w:rsidRDefault="00A5794C" w:rsidP="00900B37">
      <w:r>
        <w:separator/>
      </w:r>
    </w:p>
  </w:footnote>
  <w:footnote w:type="continuationSeparator" w:id="0">
    <w:p w:rsidR="00A5794C" w:rsidRDefault="00A5794C" w:rsidP="0090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37" w:rsidRDefault="00CC0A1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806797" o:spid="_x0000_s2053" type="#_x0000_t75" style="position:absolute;margin-left:0;margin-top:0;width:672.25pt;height:794.55pt;z-index:-251657216;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8B" w:rsidRPr="00756718" w:rsidRDefault="00756718" w:rsidP="00756718">
    <w:pPr>
      <w:spacing w:after="120"/>
      <w:jc w:val="right"/>
      <w:rPr>
        <w:rFonts w:ascii="GMX Bold" w:eastAsia="Times" w:hAnsi="GMX Bold"/>
        <w:sz w:val="20"/>
        <w:szCs w:val="20"/>
        <w:lang w:val="es-ES_tradnl" w:eastAsia="es-MX"/>
      </w:rPr>
    </w:pPr>
    <w:r w:rsidRPr="00756718">
      <w:rPr>
        <w:rFonts w:ascii="GMX Bold" w:eastAsia="Times" w:hAnsi="GMX Bold"/>
        <w:noProof/>
        <w:sz w:val="20"/>
        <w:szCs w:val="20"/>
        <w:lang w:eastAsia="es-MX"/>
      </w:rPr>
      <w:drawing>
        <wp:anchor distT="0" distB="0" distL="114300" distR="114300" simplePos="0" relativeHeight="251661312" behindDoc="1" locked="0" layoutInCell="1" allowOverlap="1">
          <wp:simplePos x="0" y="0"/>
          <wp:positionH relativeFrom="margin">
            <wp:posOffset>-203255</wp:posOffset>
          </wp:positionH>
          <wp:positionV relativeFrom="paragraph">
            <wp:posOffset>43401</wp:posOffset>
          </wp:positionV>
          <wp:extent cx="3236181" cy="775335"/>
          <wp:effectExtent l="0" t="0" r="2540" b="5715"/>
          <wp:wrapNone/>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9099" cy="776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A12">
      <w:rPr>
        <w:rFonts w:ascii="GMX Bold" w:eastAsia="Times" w:hAnsi="GMX Bold"/>
        <w:sz w:val="20"/>
        <w:szCs w:val="20"/>
        <w:lang w:val="es-ES_tradnl"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806798" o:spid="_x0000_s2054" type="#_x0000_t75" style="position:absolute;left:0;text-align:left;margin-left:-85.05pt;margin-top:-147.85pt;width:672.25pt;height:794.55pt;z-index:-251656192;mso-position-horizontal-relative:margin;mso-position-vertical-relative:margin" o:allowincell="f">
          <v:imagedata r:id="rId2" o:title="Marca de agua"/>
          <w10:wrap anchorx="margin" anchory="margin"/>
        </v:shape>
      </w:pict>
    </w:r>
    <w:r w:rsidRPr="00756718">
      <w:rPr>
        <w:rFonts w:ascii="GMX Bold" w:eastAsia="Times" w:hAnsi="GMX Bold"/>
        <w:sz w:val="20"/>
        <w:szCs w:val="20"/>
        <w:lang w:val="es-ES_tradnl" w:eastAsia="es-MX"/>
      </w:rPr>
      <w:t>COMITÉ</w:t>
    </w:r>
    <w:r w:rsidR="007C377C" w:rsidRPr="00756718">
      <w:rPr>
        <w:rFonts w:ascii="GMX Bold" w:eastAsia="Times" w:hAnsi="GMX Bold"/>
        <w:sz w:val="20"/>
        <w:szCs w:val="20"/>
        <w:lang w:val="es-ES_tradnl" w:eastAsia="es-MX"/>
      </w:rPr>
      <w:t xml:space="preserve"> DE TRANSPARENCIA</w:t>
    </w:r>
  </w:p>
  <w:p w:rsidR="00756718" w:rsidRPr="006028A2" w:rsidRDefault="007B1118" w:rsidP="007B1118">
    <w:pPr>
      <w:tabs>
        <w:tab w:val="right" w:pos="9923"/>
      </w:tabs>
      <w:spacing w:after="60"/>
      <w:rPr>
        <w:rFonts w:ascii="Montserrat" w:hAnsi="Montserrat"/>
        <w:color w:val="262626" w:themeColor="text1" w:themeTint="D9"/>
        <w:sz w:val="18"/>
        <w:szCs w:val="18"/>
        <w:lang w:eastAsia="es-ES"/>
      </w:rPr>
    </w:pPr>
    <w:r>
      <w:rPr>
        <w:rFonts w:ascii="Montserrat" w:hAnsi="Montserrat"/>
        <w:color w:val="262626" w:themeColor="text1" w:themeTint="D9"/>
        <w:sz w:val="18"/>
        <w:szCs w:val="18"/>
        <w:lang w:eastAsia="es-ES"/>
      </w:rPr>
      <w:tab/>
    </w:r>
    <w:r w:rsidR="00756718" w:rsidRPr="006028A2">
      <w:rPr>
        <w:rFonts w:ascii="Montserrat" w:hAnsi="Montserrat"/>
        <w:color w:val="262626" w:themeColor="text1" w:themeTint="D9"/>
        <w:sz w:val="18"/>
        <w:szCs w:val="18"/>
        <w:lang w:eastAsia="es-ES"/>
      </w:rPr>
      <w:t>CTA-</w:t>
    </w:r>
    <w:r w:rsidR="006028A2">
      <w:rPr>
        <w:rFonts w:ascii="Montserrat" w:hAnsi="Montserrat"/>
        <w:color w:val="262626" w:themeColor="text1" w:themeTint="D9"/>
        <w:sz w:val="18"/>
        <w:szCs w:val="18"/>
        <w:lang w:eastAsia="es-ES"/>
      </w:rPr>
      <w:t>138</w:t>
    </w:r>
    <w:r w:rsidR="00756718" w:rsidRPr="006028A2">
      <w:rPr>
        <w:rFonts w:ascii="Montserrat" w:hAnsi="Montserrat"/>
        <w:color w:val="262626" w:themeColor="text1" w:themeTint="D9"/>
        <w:sz w:val="18"/>
        <w:szCs w:val="18"/>
        <w:lang w:eastAsia="es-ES"/>
      </w:rPr>
      <w:t>/2019</w:t>
    </w:r>
  </w:p>
  <w:p w:rsidR="00756718" w:rsidRPr="00823120" w:rsidRDefault="00756718" w:rsidP="00756718">
    <w:pPr>
      <w:spacing w:after="60"/>
      <w:jc w:val="right"/>
      <w:rPr>
        <w:rFonts w:ascii="Montserrat" w:hAnsi="Montserrat"/>
        <w:color w:val="262626" w:themeColor="text1" w:themeTint="D9"/>
        <w:sz w:val="18"/>
        <w:szCs w:val="18"/>
        <w:lang w:eastAsia="es-ES"/>
      </w:rPr>
    </w:pPr>
    <w:r w:rsidRPr="00823120">
      <w:rPr>
        <w:rFonts w:ascii="Montserrat" w:hAnsi="Montserrat"/>
        <w:b/>
        <w:color w:val="262626" w:themeColor="text1" w:themeTint="D9"/>
        <w:sz w:val="18"/>
        <w:szCs w:val="18"/>
        <w:lang w:eastAsia="es-ES"/>
      </w:rPr>
      <w:t xml:space="preserve">Folio </w:t>
    </w:r>
    <w:r w:rsidR="004D4326" w:rsidRPr="00823120">
      <w:rPr>
        <w:rFonts w:ascii="Montserrat" w:hAnsi="Montserrat" w:cs="Arial"/>
        <w:sz w:val="18"/>
        <w:szCs w:val="18"/>
      </w:rPr>
      <w:t>000050013</w:t>
    </w:r>
    <w:r w:rsidR="003808B0" w:rsidRPr="00823120">
      <w:rPr>
        <w:rFonts w:ascii="Montserrat" w:hAnsi="Montserrat" w:cs="Arial"/>
        <w:sz w:val="18"/>
        <w:szCs w:val="18"/>
      </w:rPr>
      <w:t>60</w:t>
    </w:r>
    <w:r w:rsidRPr="00823120">
      <w:rPr>
        <w:rFonts w:ascii="Montserrat" w:hAnsi="Montserrat" w:cs="Arial"/>
        <w:sz w:val="18"/>
        <w:szCs w:val="18"/>
      </w:rPr>
      <w:t>19</w:t>
    </w:r>
  </w:p>
  <w:p w:rsidR="00756718" w:rsidRPr="00823120" w:rsidRDefault="00756718" w:rsidP="00756718">
    <w:pPr>
      <w:spacing w:after="60"/>
      <w:jc w:val="right"/>
      <w:rPr>
        <w:rFonts w:ascii="Montserrat" w:hAnsi="Montserrat"/>
        <w:color w:val="262626" w:themeColor="text1" w:themeTint="D9"/>
        <w:sz w:val="18"/>
        <w:szCs w:val="18"/>
        <w:lang w:eastAsia="es-ES"/>
      </w:rPr>
    </w:pPr>
    <w:r w:rsidRPr="00823120">
      <w:rPr>
        <w:rFonts w:ascii="Montserrat" w:hAnsi="Montserrat"/>
        <w:b/>
        <w:color w:val="262626" w:themeColor="text1" w:themeTint="D9"/>
        <w:sz w:val="18"/>
        <w:szCs w:val="18"/>
        <w:lang w:eastAsia="es-ES"/>
      </w:rPr>
      <w:t xml:space="preserve">Asunto: </w:t>
    </w:r>
    <w:r w:rsidRPr="00823120">
      <w:rPr>
        <w:rFonts w:ascii="Montserrat" w:hAnsi="Montserrat"/>
        <w:color w:val="262626" w:themeColor="text1" w:themeTint="D9"/>
        <w:sz w:val="18"/>
        <w:szCs w:val="18"/>
        <w:lang w:eastAsia="es-ES"/>
      </w:rPr>
      <w:t xml:space="preserve">Clasificación de información </w:t>
    </w:r>
  </w:p>
  <w:p w:rsidR="00955EA6" w:rsidRPr="00075838" w:rsidRDefault="00F2692F" w:rsidP="00955EA6">
    <w:pPr>
      <w:jc w:val="right"/>
      <w:rPr>
        <w:rFonts w:ascii="Montserrat" w:hAnsi="Montserrat"/>
        <w:b/>
        <w:color w:val="262626" w:themeColor="text1" w:themeTint="D9"/>
        <w:sz w:val="18"/>
        <w:szCs w:val="18"/>
        <w:lang w:eastAsia="es-ES"/>
      </w:rPr>
    </w:pPr>
    <w:r w:rsidRPr="00F2692F">
      <w:rPr>
        <w:rFonts w:ascii="Montserrat" w:hAnsi="Montserrat"/>
        <w:b/>
        <w:color w:val="262626" w:themeColor="text1" w:themeTint="D9"/>
        <w:sz w:val="18"/>
        <w:szCs w:val="18"/>
        <w:lang w:eastAsia="es-ES"/>
      </w:rPr>
      <w:t>RESERVADA</w:t>
    </w:r>
  </w:p>
  <w:p w:rsidR="00666F33" w:rsidRPr="00A35AD6" w:rsidRDefault="00666F33" w:rsidP="00666F33">
    <w:pPr>
      <w:spacing w:after="60"/>
      <w:jc w:val="right"/>
      <w:rPr>
        <w:rFonts w:ascii="Montserrat" w:hAnsi="Montserrat"/>
        <w:color w:val="262626" w:themeColor="text1" w:themeTint="D9"/>
        <w:sz w:val="18"/>
        <w:szCs w:val="18"/>
        <w:lang w:eastAsia="es-ES"/>
      </w:rPr>
    </w:pPr>
    <w:r w:rsidRPr="00CD50E0">
      <w:rPr>
        <w:rFonts w:ascii="Montserrat" w:hAnsi="Montserrat"/>
        <w:color w:val="262626" w:themeColor="text1" w:themeTint="D9"/>
        <w:sz w:val="18"/>
        <w:szCs w:val="18"/>
        <w:lang w:eastAsia="es-ES"/>
      </w:rPr>
      <w:t>(Versión Pública)</w:t>
    </w:r>
  </w:p>
  <w:p w:rsidR="00EC57DB" w:rsidRDefault="00EC57DB" w:rsidP="00EC57DB">
    <w:pPr>
      <w:jc w:val="right"/>
      <w:rPr>
        <w:rFonts w:ascii="Montserrat" w:eastAsia="Times" w:hAnsi="Montserrat"/>
        <w:color w:val="0D0D0D" w:themeColor="text1" w:themeTint="F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37" w:rsidRDefault="00CC0A1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806796" o:spid="_x0000_s2052" type="#_x0000_t75" style="position:absolute;margin-left:0;margin-top:0;width:672.25pt;height:794.55pt;z-index:-251658240;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0D43"/>
    <w:multiLevelType w:val="hybridMultilevel"/>
    <w:tmpl w:val="0EFAE37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C29037D"/>
    <w:multiLevelType w:val="hybridMultilevel"/>
    <w:tmpl w:val="D91A53AE"/>
    <w:lvl w:ilvl="0" w:tplc="A89291C6">
      <w:start w:val="1"/>
      <w:numFmt w:val="bullet"/>
      <w:lvlText w:val="-"/>
      <w:lvlJc w:val="left"/>
      <w:pPr>
        <w:ind w:left="720" w:hanging="360"/>
      </w:pPr>
      <w:rPr>
        <w:rFonts w:ascii="Adobe Caslon Pro" w:eastAsia="Cambria"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284617C"/>
    <w:multiLevelType w:val="hybridMultilevel"/>
    <w:tmpl w:val="26249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5F1E33"/>
    <w:multiLevelType w:val="hybridMultilevel"/>
    <w:tmpl w:val="2924CD0A"/>
    <w:lvl w:ilvl="0" w:tplc="94540294">
      <w:start w:val="1"/>
      <w:numFmt w:val="upperRoman"/>
      <w:lvlText w:val="%1."/>
      <w:lvlJc w:val="left"/>
      <w:pPr>
        <w:ind w:left="1144" w:hanging="720"/>
      </w:pPr>
      <w:rPr>
        <w:rFonts w:hint="default"/>
        <w:b w:val="0"/>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 w15:restartNumberingAfterBreak="0">
    <w:nsid w:val="4DED376E"/>
    <w:multiLevelType w:val="hybridMultilevel"/>
    <w:tmpl w:val="5AF2518E"/>
    <w:lvl w:ilvl="0" w:tplc="08888B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4D4288"/>
    <w:multiLevelType w:val="hybridMultilevel"/>
    <w:tmpl w:val="3D24E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EC290F"/>
    <w:multiLevelType w:val="hybridMultilevel"/>
    <w:tmpl w:val="1FDA35B2"/>
    <w:lvl w:ilvl="0" w:tplc="28906F9C">
      <w:numFmt w:val="bullet"/>
      <w:lvlText w:val="•"/>
      <w:lvlJc w:val="left"/>
      <w:pPr>
        <w:ind w:left="927" w:hanging="360"/>
      </w:pPr>
      <w:rPr>
        <w:rFonts w:ascii="Montserrat" w:eastAsiaTheme="minorHAnsi" w:hAnsi="Montserrat" w:cs="Times New Roman"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789840F0"/>
    <w:multiLevelType w:val="hybridMultilevel"/>
    <w:tmpl w:val="3E687382"/>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3"/>
  </w:num>
  <w:num w:numId="6">
    <w:abstractNumId w:val="5"/>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37"/>
    <w:rsid w:val="000026CA"/>
    <w:rsid w:val="00002FB0"/>
    <w:rsid w:val="00007B32"/>
    <w:rsid w:val="00010880"/>
    <w:rsid w:val="00012962"/>
    <w:rsid w:val="00013974"/>
    <w:rsid w:val="00021231"/>
    <w:rsid w:val="00031482"/>
    <w:rsid w:val="0003553B"/>
    <w:rsid w:val="000400F8"/>
    <w:rsid w:val="00040417"/>
    <w:rsid w:val="000406BD"/>
    <w:rsid w:val="00041751"/>
    <w:rsid w:val="00045B3A"/>
    <w:rsid w:val="00075838"/>
    <w:rsid w:val="000968B0"/>
    <w:rsid w:val="000A76AF"/>
    <w:rsid w:val="000B2D43"/>
    <w:rsid w:val="000D2A67"/>
    <w:rsid w:val="000D4DE4"/>
    <w:rsid w:val="000E4ABA"/>
    <w:rsid w:val="000F4CF7"/>
    <w:rsid w:val="000F5159"/>
    <w:rsid w:val="0010450E"/>
    <w:rsid w:val="0012539C"/>
    <w:rsid w:val="00132276"/>
    <w:rsid w:val="00134098"/>
    <w:rsid w:val="00134168"/>
    <w:rsid w:val="001531C3"/>
    <w:rsid w:val="00161759"/>
    <w:rsid w:val="00166E32"/>
    <w:rsid w:val="00173355"/>
    <w:rsid w:val="001823B9"/>
    <w:rsid w:val="001854D4"/>
    <w:rsid w:val="001917E2"/>
    <w:rsid w:val="001C6EC0"/>
    <w:rsid w:val="001C7893"/>
    <w:rsid w:val="001E7A14"/>
    <w:rsid w:val="001F1523"/>
    <w:rsid w:val="002137E7"/>
    <w:rsid w:val="002314FA"/>
    <w:rsid w:val="0023403C"/>
    <w:rsid w:val="00243160"/>
    <w:rsid w:val="00257A54"/>
    <w:rsid w:val="002646B1"/>
    <w:rsid w:val="00270FAD"/>
    <w:rsid w:val="00274559"/>
    <w:rsid w:val="00292321"/>
    <w:rsid w:val="002A5DE1"/>
    <w:rsid w:val="002B4614"/>
    <w:rsid w:val="002E21A8"/>
    <w:rsid w:val="002F3709"/>
    <w:rsid w:val="00302E20"/>
    <w:rsid w:val="00306E71"/>
    <w:rsid w:val="00321B1A"/>
    <w:rsid w:val="00322F31"/>
    <w:rsid w:val="003326D5"/>
    <w:rsid w:val="00337893"/>
    <w:rsid w:val="003459A1"/>
    <w:rsid w:val="0035678D"/>
    <w:rsid w:val="003625A9"/>
    <w:rsid w:val="0036626D"/>
    <w:rsid w:val="00376165"/>
    <w:rsid w:val="003808B0"/>
    <w:rsid w:val="0038343C"/>
    <w:rsid w:val="00390B92"/>
    <w:rsid w:val="0039400E"/>
    <w:rsid w:val="003A7D51"/>
    <w:rsid w:val="003B7171"/>
    <w:rsid w:val="003C5880"/>
    <w:rsid w:val="003E19A1"/>
    <w:rsid w:val="003E19BA"/>
    <w:rsid w:val="003E27CB"/>
    <w:rsid w:val="00403362"/>
    <w:rsid w:val="00407B8F"/>
    <w:rsid w:val="004105E4"/>
    <w:rsid w:val="00412DEE"/>
    <w:rsid w:val="004220AD"/>
    <w:rsid w:val="004249F8"/>
    <w:rsid w:val="00431035"/>
    <w:rsid w:val="004313A7"/>
    <w:rsid w:val="0045457B"/>
    <w:rsid w:val="0045543E"/>
    <w:rsid w:val="00465B8B"/>
    <w:rsid w:val="00482791"/>
    <w:rsid w:val="004905BE"/>
    <w:rsid w:val="00491950"/>
    <w:rsid w:val="004A4339"/>
    <w:rsid w:val="004B0CE8"/>
    <w:rsid w:val="004B3472"/>
    <w:rsid w:val="004B7579"/>
    <w:rsid w:val="004D4295"/>
    <w:rsid w:val="004D4326"/>
    <w:rsid w:val="004E2476"/>
    <w:rsid w:val="004F7D5B"/>
    <w:rsid w:val="00506045"/>
    <w:rsid w:val="00530B08"/>
    <w:rsid w:val="00546732"/>
    <w:rsid w:val="00546E75"/>
    <w:rsid w:val="005A01CB"/>
    <w:rsid w:val="005A2086"/>
    <w:rsid w:val="005A3617"/>
    <w:rsid w:val="005B07A9"/>
    <w:rsid w:val="005B760B"/>
    <w:rsid w:val="005F680C"/>
    <w:rsid w:val="00600580"/>
    <w:rsid w:val="006028A2"/>
    <w:rsid w:val="006049C4"/>
    <w:rsid w:val="00621D9F"/>
    <w:rsid w:val="00626A49"/>
    <w:rsid w:val="00647DE4"/>
    <w:rsid w:val="00647EA1"/>
    <w:rsid w:val="006552B8"/>
    <w:rsid w:val="00662227"/>
    <w:rsid w:val="00666F33"/>
    <w:rsid w:val="00687502"/>
    <w:rsid w:val="006A351B"/>
    <w:rsid w:val="006A39FC"/>
    <w:rsid w:val="006E665F"/>
    <w:rsid w:val="006F5065"/>
    <w:rsid w:val="00706056"/>
    <w:rsid w:val="00753200"/>
    <w:rsid w:val="00754273"/>
    <w:rsid w:val="00755AD7"/>
    <w:rsid w:val="007565B9"/>
    <w:rsid w:val="00756718"/>
    <w:rsid w:val="00767818"/>
    <w:rsid w:val="00773E71"/>
    <w:rsid w:val="00775C08"/>
    <w:rsid w:val="00776986"/>
    <w:rsid w:val="00783577"/>
    <w:rsid w:val="00791497"/>
    <w:rsid w:val="007A0C34"/>
    <w:rsid w:val="007B1118"/>
    <w:rsid w:val="007B5272"/>
    <w:rsid w:val="007C3732"/>
    <w:rsid w:val="007C377C"/>
    <w:rsid w:val="007C3CCA"/>
    <w:rsid w:val="007C3EC1"/>
    <w:rsid w:val="007D4BD2"/>
    <w:rsid w:val="007D4F79"/>
    <w:rsid w:val="007E2651"/>
    <w:rsid w:val="00823120"/>
    <w:rsid w:val="008524F2"/>
    <w:rsid w:val="00862DAE"/>
    <w:rsid w:val="00872AB5"/>
    <w:rsid w:val="00897D82"/>
    <w:rsid w:val="008C736B"/>
    <w:rsid w:val="008D6E76"/>
    <w:rsid w:val="008E6316"/>
    <w:rsid w:val="00900B37"/>
    <w:rsid w:val="00907DD0"/>
    <w:rsid w:val="009154D8"/>
    <w:rsid w:val="0092045C"/>
    <w:rsid w:val="00932D69"/>
    <w:rsid w:val="00934659"/>
    <w:rsid w:val="00954EB2"/>
    <w:rsid w:val="00955EA6"/>
    <w:rsid w:val="00960C6D"/>
    <w:rsid w:val="00963F33"/>
    <w:rsid w:val="009750C6"/>
    <w:rsid w:val="00982836"/>
    <w:rsid w:val="0099123D"/>
    <w:rsid w:val="009B19FD"/>
    <w:rsid w:val="009C6EB5"/>
    <w:rsid w:val="00A0258F"/>
    <w:rsid w:val="00A04298"/>
    <w:rsid w:val="00A13367"/>
    <w:rsid w:val="00A17232"/>
    <w:rsid w:val="00A24378"/>
    <w:rsid w:val="00A27044"/>
    <w:rsid w:val="00A34943"/>
    <w:rsid w:val="00A47061"/>
    <w:rsid w:val="00A50413"/>
    <w:rsid w:val="00A5794C"/>
    <w:rsid w:val="00A67DDF"/>
    <w:rsid w:val="00A87942"/>
    <w:rsid w:val="00A94AE3"/>
    <w:rsid w:val="00AA4675"/>
    <w:rsid w:val="00AC0E44"/>
    <w:rsid w:val="00AC5F9F"/>
    <w:rsid w:val="00AD7803"/>
    <w:rsid w:val="00AF2BC3"/>
    <w:rsid w:val="00B1552B"/>
    <w:rsid w:val="00B17622"/>
    <w:rsid w:val="00B359E1"/>
    <w:rsid w:val="00B57F6D"/>
    <w:rsid w:val="00B61181"/>
    <w:rsid w:val="00B61548"/>
    <w:rsid w:val="00B63655"/>
    <w:rsid w:val="00B661EA"/>
    <w:rsid w:val="00B71B40"/>
    <w:rsid w:val="00B75139"/>
    <w:rsid w:val="00BB186A"/>
    <w:rsid w:val="00BC0985"/>
    <w:rsid w:val="00BD35D4"/>
    <w:rsid w:val="00BF59DF"/>
    <w:rsid w:val="00C10B89"/>
    <w:rsid w:val="00C132D6"/>
    <w:rsid w:val="00C30108"/>
    <w:rsid w:val="00C33D3A"/>
    <w:rsid w:val="00C44977"/>
    <w:rsid w:val="00C53410"/>
    <w:rsid w:val="00C658BF"/>
    <w:rsid w:val="00C73D86"/>
    <w:rsid w:val="00C9049F"/>
    <w:rsid w:val="00CB0145"/>
    <w:rsid w:val="00CC0A12"/>
    <w:rsid w:val="00CD4D80"/>
    <w:rsid w:val="00CD4F1B"/>
    <w:rsid w:val="00CE672C"/>
    <w:rsid w:val="00D178D6"/>
    <w:rsid w:val="00D178FA"/>
    <w:rsid w:val="00D21CD0"/>
    <w:rsid w:val="00D37ADB"/>
    <w:rsid w:val="00D4299A"/>
    <w:rsid w:val="00D42CF7"/>
    <w:rsid w:val="00D61F0F"/>
    <w:rsid w:val="00D67B02"/>
    <w:rsid w:val="00D80FE9"/>
    <w:rsid w:val="00D841C6"/>
    <w:rsid w:val="00D9684A"/>
    <w:rsid w:val="00DB572A"/>
    <w:rsid w:val="00DF4255"/>
    <w:rsid w:val="00E013F1"/>
    <w:rsid w:val="00E035E3"/>
    <w:rsid w:val="00E17BC3"/>
    <w:rsid w:val="00E21341"/>
    <w:rsid w:val="00E32A86"/>
    <w:rsid w:val="00E33A69"/>
    <w:rsid w:val="00E35558"/>
    <w:rsid w:val="00E400D9"/>
    <w:rsid w:val="00E52837"/>
    <w:rsid w:val="00E536A0"/>
    <w:rsid w:val="00E57D37"/>
    <w:rsid w:val="00E659B8"/>
    <w:rsid w:val="00E667E3"/>
    <w:rsid w:val="00E67B8A"/>
    <w:rsid w:val="00E71F43"/>
    <w:rsid w:val="00E72C0D"/>
    <w:rsid w:val="00E92670"/>
    <w:rsid w:val="00EA096E"/>
    <w:rsid w:val="00EA4F52"/>
    <w:rsid w:val="00EB412A"/>
    <w:rsid w:val="00EB567D"/>
    <w:rsid w:val="00EC04D0"/>
    <w:rsid w:val="00EC57DB"/>
    <w:rsid w:val="00EC59F3"/>
    <w:rsid w:val="00ED3205"/>
    <w:rsid w:val="00ED5BE4"/>
    <w:rsid w:val="00EE0DA5"/>
    <w:rsid w:val="00EE5B81"/>
    <w:rsid w:val="00F05B34"/>
    <w:rsid w:val="00F214EF"/>
    <w:rsid w:val="00F2692F"/>
    <w:rsid w:val="00F27DEE"/>
    <w:rsid w:val="00F41963"/>
    <w:rsid w:val="00F42087"/>
    <w:rsid w:val="00F92314"/>
    <w:rsid w:val="00F923D0"/>
    <w:rsid w:val="00F94569"/>
    <w:rsid w:val="00F968E9"/>
    <w:rsid w:val="00FC691F"/>
    <w:rsid w:val="00FD1171"/>
    <w:rsid w:val="00FD36AB"/>
    <w:rsid w:val="00FD467B"/>
    <w:rsid w:val="00FF4811"/>
    <w:rsid w:val="00FF4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9163EF11-0488-4117-AAF3-DFEC5B2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FE9"/>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0B37"/>
    <w:pPr>
      <w:tabs>
        <w:tab w:val="center" w:pos="4419"/>
        <w:tab w:val="right" w:pos="8838"/>
      </w:tabs>
    </w:pPr>
  </w:style>
  <w:style w:type="character" w:customStyle="1" w:styleId="EncabezadoCar">
    <w:name w:val="Encabezado Car"/>
    <w:basedOn w:val="Fuentedeprrafopredeter"/>
    <w:link w:val="Encabezado"/>
    <w:uiPriority w:val="99"/>
    <w:rsid w:val="00900B37"/>
  </w:style>
  <w:style w:type="paragraph" w:styleId="Piedepgina">
    <w:name w:val="footer"/>
    <w:basedOn w:val="Normal"/>
    <w:link w:val="PiedepginaCar"/>
    <w:uiPriority w:val="99"/>
    <w:unhideWhenUsed/>
    <w:rsid w:val="00900B37"/>
    <w:pPr>
      <w:tabs>
        <w:tab w:val="center" w:pos="4419"/>
        <w:tab w:val="right" w:pos="8838"/>
      </w:tabs>
    </w:pPr>
  </w:style>
  <w:style w:type="character" w:customStyle="1" w:styleId="PiedepginaCar">
    <w:name w:val="Pie de página Car"/>
    <w:basedOn w:val="Fuentedeprrafopredeter"/>
    <w:link w:val="Piedepgina"/>
    <w:uiPriority w:val="99"/>
    <w:rsid w:val="00900B37"/>
  </w:style>
  <w:style w:type="paragraph" w:styleId="Textodeglobo">
    <w:name w:val="Balloon Text"/>
    <w:basedOn w:val="Normal"/>
    <w:link w:val="TextodegloboCar"/>
    <w:uiPriority w:val="99"/>
    <w:semiHidden/>
    <w:unhideWhenUsed/>
    <w:rsid w:val="003662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26D"/>
    <w:rPr>
      <w:rFonts w:ascii="Segoe UI" w:hAnsi="Segoe UI" w:cs="Segoe UI"/>
      <w:sz w:val="18"/>
      <w:szCs w:val="18"/>
    </w:rPr>
  </w:style>
  <w:style w:type="paragraph" w:styleId="Textonotapie">
    <w:name w:val="footnote text"/>
    <w:basedOn w:val="Normal"/>
    <w:link w:val="TextonotapieCar"/>
    <w:semiHidden/>
    <w:unhideWhenUsed/>
    <w:rsid w:val="007C377C"/>
    <w:rPr>
      <w:sz w:val="20"/>
      <w:szCs w:val="20"/>
    </w:rPr>
  </w:style>
  <w:style w:type="character" w:customStyle="1" w:styleId="TextonotapieCar">
    <w:name w:val="Texto nota pie Car"/>
    <w:basedOn w:val="Fuentedeprrafopredeter"/>
    <w:link w:val="Textonotapie"/>
    <w:semiHidden/>
    <w:rsid w:val="007C377C"/>
    <w:rPr>
      <w:sz w:val="20"/>
      <w:szCs w:val="20"/>
    </w:rPr>
  </w:style>
  <w:style w:type="character" w:styleId="Hipervnculo">
    <w:name w:val="Hyperlink"/>
    <w:basedOn w:val="Fuentedeprrafopredeter"/>
    <w:uiPriority w:val="99"/>
    <w:unhideWhenUsed/>
    <w:rsid w:val="00AC0E44"/>
    <w:rPr>
      <w:color w:val="0563C1" w:themeColor="hyperlink"/>
      <w:u w:val="single"/>
    </w:rPr>
  </w:style>
  <w:style w:type="paragraph" w:styleId="Prrafodelista">
    <w:name w:val="List Paragraph"/>
    <w:aliases w:val="CNBV Parrafo1,Dot pt,No Spacing1,List Paragraph Char Char Char,Indicator Text,List Paragraph1,Numbered Para 1,Colorful List - Accent 11,Bullet 1,F5 List Paragraph,Bullet Points,Normal Fv,List Paragraph2,MAIN CONTENT,Normal numbered,3"/>
    <w:basedOn w:val="Normal"/>
    <w:link w:val="PrrafodelistaCar"/>
    <w:uiPriority w:val="34"/>
    <w:qFormat/>
    <w:rsid w:val="00932D69"/>
    <w:pPr>
      <w:ind w:left="720"/>
      <w:contextualSpacing/>
    </w:pPr>
  </w:style>
  <w:style w:type="table" w:styleId="Tablaconcuadrcula">
    <w:name w:val="Table Grid"/>
    <w:basedOn w:val="Tablanormal"/>
    <w:uiPriority w:val="39"/>
    <w:rsid w:val="00EC59F3"/>
    <w:pPr>
      <w:spacing w:after="0" w:line="240" w:lineRule="auto"/>
    </w:pPr>
    <w:rPr>
      <w:rFonts w:ascii="Cambria" w:eastAsia="Times New Roman"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rmal 11"/>
    <w:link w:val="SinespaciadoCar"/>
    <w:uiPriority w:val="1"/>
    <w:qFormat/>
    <w:rsid w:val="00EC59F3"/>
    <w:pPr>
      <w:spacing w:after="0" w:line="240" w:lineRule="auto"/>
    </w:pPr>
    <w:rPr>
      <w:rFonts w:ascii="Times New Roman" w:eastAsia="Times New Roman" w:hAnsi="Times New Roman" w:cs="Times New Roman"/>
      <w:sz w:val="24"/>
      <w:szCs w:val="24"/>
      <w:lang w:eastAsia="es-ES"/>
    </w:rPr>
  </w:style>
  <w:style w:type="character" w:customStyle="1" w:styleId="TextoCar">
    <w:name w:val="Texto Car"/>
    <w:link w:val="Texto"/>
    <w:locked/>
    <w:rsid w:val="00EC59F3"/>
    <w:rPr>
      <w:rFonts w:ascii="Arial" w:hAnsi="Arial" w:cs="Arial"/>
      <w:sz w:val="18"/>
      <w:lang w:eastAsia="es-ES"/>
    </w:rPr>
  </w:style>
  <w:style w:type="paragraph" w:customStyle="1" w:styleId="Texto">
    <w:name w:val="Texto"/>
    <w:basedOn w:val="Normal"/>
    <w:link w:val="TextoCar"/>
    <w:rsid w:val="00EC59F3"/>
    <w:pPr>
      <w:spacing w:after="101" w:line="216" w:lineRule="exact"/>
      <w:ind w:firstLine="288"/>
      <w:jc w:val="both"/>
    </w:pPr>
    <w:rPr>
      <w:rFonts w:ascii="Arial" w:hAnsi="Arial" w:cs="Arial"/>
      <w:sz w:val="18"/>
      <w:lang w:eastAsia="es-ES"/>
    </w:rPr>
  </w:style>
  <w:style w:type="character" w:customStyle="1" w:styleId="PrrafodelistaCar">
    <w:name w:val="Párrafo de lista Car"/>
    <w:aliases w:val="CNBV Parrafo1 Car,Dot pt Car,No Spacing1 Car,List Paragraph Char Char Char Car,Indicator Text Car,List Paragraph1 Car,Numbered Para 1 Car,Colorful List - Accent 11 Car,Bullet 1 Car,F5 List Paragraph Car,Bullet Points Car,3 Car"/>
    <w:basedOn w:val="Fuentedeprrafopredeter"/>
    <w:link w:val="Prrafodelista"/>
    <w:uiPriority w:val="34"/>
    <w:locked/>
    <w:rsid w:val="00EC59F3"/>
  </w:style>
  <w:style w:type="character" w:styleId="Refdenotaalpie">
    <w:name w:val="footnote reference"/>
    <w:basedOn w:val="Fuentedeprrafopredeter"/>
    <w:unhideWhenUsed/>
    <w:rsid w:val="00D80FE9"/>
    <w:rPr>
      <w:vertAlign w:val="superscript"/>
    </w:rPr>
  </w:style>
  <w:style w:type="character" w:customStyle="1" w:styleId="SinespaciadoCar">
    <w:name w:val="Sin espaciado Car"/>
    <w:aliases w:val="Normal 11 Car"/>
    <w:basedOn w:val="Fuentedeprrafopredeter"/>
    <w:link w:val="Sinespaciado"/>
    <w:uiPriority w:val="1"/>
    <w:locked/>
    <w:rsid w:val="00756718"/>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007B32"/>
    <w:rPr>
      <w:color w:val="954F72" w:themeColor="followedHyperlink"/>
      <w:u w:val="single"/>
    </w:rPr>
  </w:style>
  <w:style w:type="character" w:styleId="Refdecomentario">
    <w:name w:val="annotation reference"/>
    <w:basedOn w:val="Fuentedeprrafopredeter"/>
    <w:uiPriority w:val="99"/>
    <w:semiHidden/>
    <w:unhideWhenUsed/>
    <w:rsid w:val="003E27CB"/>
    <w:rPr>
      <w:sz w:val="16"/>
      <w:szCs w:val="16"/>
    </w:rPr>
  </w:style>
  <w:style w:type="paragraph" w:styleId="Textocomentario">
    <w:name w:val="annotation text"/>
    <w:basedOn w:val="Normal"/>
    <w:link w:val="TextocomentarioCar"/>
    <w:uiPriority w:val="99"/>
    <w:semiHidden/>
    <w:unhideWhenUsed/>
    <w:rsid w:val="003E27CB"/>
    <w:rPr>
      <w:sz w:val="20"/>
      <w:szCs w:val="20"/>
    </w:rPr>
  </w:style>
  <w:style w:type="character" w:customStyle="1" w:styleId="TextocomentarioCar">
    <w:name w:val="Texto comentario Car"/>
    <w:basedOn w:val="Fuentedeprrafopredeter"/>
    <w:link w:val="Textocomentario"/>
    <w:uiPriority w:val="99"/>
    <w:semiHidden/>
    <w:rsid w:val="003E27CB"/>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3E27CB"/>
    <w:rPr>
      <w:b/>
      <w:bCs/>
    </w:rPr>
  </w:style>
  <w:style w:type="character" w:customStyle="1" w:styleId="AsuntodelcomentarioCar">
    <w:name w:val="Asunto del comentario Car"/>
    <w:basedOn w:val="TextocomentarioCar"/>
    <w:link w:val="Asuntodelcomentario"/>
    <w:uiPriority w:val="99"/>
    <w:semiHidden/>
    <w:rsid w:val="003E27CB"/>
    <w:rPr>
      <w:rFonts w:ascii="Calibri" w:hAnsi="Calibri" w:cs="Calibri"/>
      <w:b/>
      <w:bCs/>
      <w:sz w:val="20"/>
      <w:szCs w:val="20"/>
    </w:rPr>
  </w:style>
  <w:style w:type="paragraph" w:customStyle="1" w:styleId="wordsection1">
    <w:name w:val="wordsection1"/>
    <w:basedOn w:val="Normal"/>
    <w:uiPriority w:val="99"/>
    <w:rsid w:val="002314FA"/>
    <w:pPr>
      <w:spacing w:before="100" w:beforeAutospacing="1" w:after="100" w:afterAutospacing="1"/>
    </w:pPr>
    <w:rPr>
      <w:rFonts w:ascii="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849">
      <w:bodyDiv w:val="1"/>
      <w:marLeft w:val="0"/>
      <w:marRight w:val="0"/>
      <w:marTop w:val="0"/>
      <w:marBottom w:val="0"/>
      <w:divBdr>
        <w:top w:val="none" w:sz="0" w:space="0" w:color="auto"/>
        <w:left w:val="none" w:sz="0" w:space="0" w:color="auto"/>
        <w:bottom w:val="none" w:sz="0" w:space="0" w:color="auto"/>
        <w:right w:val="none" w:sz="0" w:space="0" w:color="auto"/>
      </w:divBdr>
    </w:div>
    <w:div w:id="181013191">
      <w:bodyDiv w:val="1"/>
      <w:marLeft w:val="0"/>
      <w:marRight w:val="0"/>
      <w:marTop w:val="0"/>
      <w:marBottom w:val="0"/>
      <w:divBdr>
        <w:top w:val="none" w:sz="0" w:space="0" w:color="auto"/>
        <w:left w:val="none" w:sz="0" w:space="0" w:color="auto"/>
        <w:bottom w:val="none" w:sz="0" w:space="0" w:color="auto"/>
        <w:right w:val="none" w:sz="0" w:space="0" w:color="auto"/>
      </w:divBdr>
    </w:div>
    <w:div w:id="188107373">
      <w:bodyDiv w:val="1"/>
      <w:marLeft w:val="0"/>
      <w:marRight w:val="0"/>
      <w:marTop w:val="0"/>
      <w:marBottom w:val="0"/>
      <w:divBdr>
        <w:top w:val="none" w:sz="0" w:space="0" w:color="auto"/>
        <w:left w:val="none" w:sz="0" w:space="0" w:color="auto"/>
        <w:bottom w:val="none" w:sz="0" w:space="0" w:color="auto"/>
        <w:right w:val="none" w:sz="0" w:space="0" w:color="auto"/>
      </w:divBdr>
    </w:div>
    <w:div w:id="501820253">
      <w:bodyDiv w:val="1"/>
      <w:marLeft w:val="0"/>
      <w:marRight w:val="0"/>
      <w:marTop w:val="0"/>
      <w:marBottom w:val="0"/>
      <w:divBdr>
        <w:top w:val="none" w:sz="0" w:space="0" w:color="auto"/>
        <w:left w:val="none" w:sz="0" w:space="0" w:color="auto"/>
        <w:bottom w:val="none" w:sz="0" w:space="0" w:color="auto"/>
        <w:right w:val="none" w:sz="0" w:space="0" w:color="auto"/>
      </w:divBdr>
    </w:div>
    <w:div w:id="599797801">
      <w:bodyDiv w:val="1"/>
      <w:marLeft w:val="0"/>
      <w:marRight w:val="0"/>
      <w:marTop w:val="0"/>
      <w:marBottom w:val="0"/>
      <w:divBdr>
        <w:top w:val="none" w:sz="0" w:space="0" w:color="auto"/>
        <w:left w:val="none" w:sz="0" w:space="0" w:color="auto"/>
        <w:bottom w:val="none" w:sz="0" w:space="0" w:color="auto"/>
        <w:right w:val="none" w:sz="0" w:space="0" w:color="auto"/>
      </w:divBdr>
    </w:div>
    <w:div w:id="708529929">
      <w:bodyDiv w:val="1"/>
      <w:marLeft w:val="0"/>
      <w:marRight w:val="0"/>
      <w:marTop w:val="0"/>
      <w:marBottom w:val="0"/>
      <w:divBdr>
        <w:top w:val="none" w:sz="0" w:space="0" w:color="auto"/>
        <w:left w:val="none" w:sz="0" w:space="0" w:color="auto"/>
        <w:bottom w:val="none" w:sz="0" w:space="0" w:color="auto"/>
        <w:right w:val="none" w:sz="0" w:space="0" w:color="auto"/>
      </w:divBdr>
    </w:div>
    <w:div w:id="811408670">
      <w:bodyDiv w:val="1"/>
      <w:marLeft w:val="0"/>
      <w:marRight w:val="0"/>
      <w:marTop w:val="0"/>
      <w:marBottom w:val="0"/>
      <w:divBdr>
        <w:top w:val="none" w:sz="0" w:space="0" w:color="auto"/>
        <w:left w:val="none" w:sz="0" w:space="0" w:color="auto"/>
        <w:bottom w:val="none" w:sz="0" w:space="0" w:color="auto"/>
        <w:right w:val="none" w:sz="0" w:space="0" w:color="auto"/>
      </w:divBdr>
    </w:div>
    <w:div w:id="1062173060">
      <w:bodyDiv w:val="1"/>
      <w:marLeft w:val="0"/>
      <w:marRight w:val="0"/>
      <w:marTop w:val="0"/>
      <w:marBottom w:val="0"/>
      <w:divBdr>
        <w:top w:val="none" w:sz="0" w:space="0" w:color="auto"/>
        <w:left w:val="none" w:sz="0" w:space="0" w:color="auto"/>
        <w:bottom w:val="none" w:sz="0" w:space="0" w:color="auto"/>
        <w:right w:val="none" w:sz="0" w:space="0" w:color="auto"/>
      </w:divBdr>
    </w:div>
    <w:div w:id="1098019117">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275744169">
      <w:bodyDiv w:val="1"/>
      <w:marLeft w:val="0"/>
      <w:marRight w:val="0"/>
      <w:marTop w:val="0"/>
      <w:marBottom w:val="0"/>
      <w:divBdr>
        <w:top w:val="none" w:sz="0" w:space="0" w:color="auto"/>
        <w:left w:val="none" w:sz="0" w:space="0" w:color="auto"/>
        <w:bottom w:val="none" w:sz="0" w:space="0" w:color="auto"/>
        <w:right w:val="none" w:sz="0" w:space="0" w:color="auto"/>
      </w:divBdr>
    </w:div>
    <w:div w:id="1309242432">
      <w:bodyDiv w:val="1"/>
      <w:marLeft w:val="0"/>
      <w:marRight w:val="0"/>
      <w:marTop w:val="0"/>
      <w:marBottom w:val="0"/>
      <w:divBdr>
        <w:top w:val="none" w:sz="0" w:space="0" w:color="auto"/>
        <w:left w:val="none" w:sz="0" w:space="0" w:color="auto"/>
        <w:bottom w:val="none" w:sz="0" w:space="0" w:color="auto"/>
        <w:right w:val="none" w:sz="0" w:space="0" w:color="auto"/>
      </w:divBdr>
    </w:div>
    <w:div w:id="1414543556">
      <w:bodyDiv w:val="1"/>
      <w:marLeft w:val="0"/>
      <w:marRight w:val="0"/>
      <w:marTop w:val="0"/>
      <w:marBottom w:val="0"/>
      <w:divBdr>
        <w:top w:val="none" w:sz="0" w:space="0" w:color="auto"/>
        <w:left w:val="none" w:sz="0" w:space="0" w:color="auto"/>
        <w:bottom w:val="none" w:sz="0" w:space="0" w:color="auto"/>
        <w:right w:val="none" w:sz="0" w:space="0" w:color="auto"/>
      </w:divBdr>
    </w:div>
    <w:div w:id="1576936225">
      <w:bodyDiv w:val="1"/>
      <w:marLeft w:val="0"/>
      <w:marRight w:val="0"/>
      <w:marTop w:val="0"/>
      <w:marBottom w:val="0"/>
      <w:divBdr>
        <w:top w:val="none" w:sz="0" w:space="0" w:color="auto"/>
        <w:left w:val="none" w:sz="0" w:space="0" w:color="auto"/>
        <w:bottom w:val="none" w:sz="0" w:space="0" w:color="auto"/>
        <w:right w:val="none" w:sz="0" w:space="0" w:color="auto"/>
      </w:divBdr>
    </w:div>
    <w:div w:id="1707026232">
      <w:bodyDiv w:val="1"/>
      <w:marLeft w:val="0"/>
      <w:marRight w:val="0"/>
      <w:marTop w:val="0"/>
      <w:marBottom w:val="0"/>
      <w:divBdr>
        <w:top w:val="none" w:sz="0" w:space="0" w:color="auto"/>
        <w:left w:val="none" w:sz="0" w:space="0" w:color="auto"/>
        <w:bottom w:val="none" w:sz="0" w:space="0" w:color="auto"/>
        <w:right w:val="none" w:sz="0" w:space="0" w:color="auto"/>
      </w:divBdr>
    </w:div>
    <w:div w:id="1734572998">
      <w:bodyDiv w:val="1"/>
      <w:marLeft w:val="0"/>
      <w:marRight w:val="0"/>
      <w:marTop w:val="0"/>
      <w:marBottom w:val="0"/>
      <w:divBdr>
        <w:top w:val="none" w:sz="0" w:space="0" w:color="auto"/>
        <w:left w:val="none" w:sz="0" w:space="0" w:color="auto"/>
        <w:bottom w:val="none" w:sz="0" w:space="0" w:color="auto"/>
        <w:right w:val="none" w:sz="0" w:space="0" w:color="auto"/>
      </w:divBdr>
    </w:div>
    <w:div w:id="1820732252">
      <w:bodyDiv w:val="1"/>
      <w:marLeft w:val="0"/>
      <w:marRight w:val="0"/>
      <w:marTop w:val="0"/>
      <w:marBottom w:val="0"/>
      <w:divBdr>
        <w:top w:val="none" w:sz="0" w:space="0" w:color="auto"/>
        <w:left w:val="none" w:sz="0" w:space="0" w:color="auto"/>
        <w:bottom w:val="none" w:sz="0" w:space="0" w:color="auto"/>
        <w:right w:val="none" w:sz="0" w:space="0" w:color="auto"/>
      </w:divBdr>
    </w:div>
    <w:div w:id="1850681556">
      <w:bodyDiv w:val="1"/>
      <w:marLeft w:val="0"/>
      <w:marRight w:val="0"/>
      <w:marTop w:val="0"/>
      <w:marBottom w:val="0"/>
      <w:divBdr>
        <w:top w:val="none" w:sz="0" w:space="0" w:color="auto"/>
        <w:left w:val="none" w:sz="0" w:space="0" w:color="auto"/>
        <w:bottom w:val="none" w:sz="0" w:space="0" w:color="auto"/>
        <w:right w:val="none" w:sz="0" w:space="0" w:color="auto"/>
      </w:divBdr>
    </w:div>
    <w:div w:id="1861622106">
      <w:bodyDiv w:val="1"/>
      <w:marLeft w:val="0"/>
      <w:marRight w:val="0"/>
      <w:marTop w:val="0"/>
      <w:marBottom w:val="0"/>
      <w:divBdr>
        <w:top w:val="none" w:sz="0" w:space="0" w:color="auto"/>
        <w:left w:val="none" w:sz="0" w:space="0" w:color="auto"/>
        <w:bottom w:val="none" w:sz="0" w:space="0" w:color="auto"/>
        <w:right w:val="none" w:sz="0" w:space="0" w:color="auto"/>
      </w:divBdr>
    </w:div>
    <w:div w:id="1986011893">
      <w:bodyDiv w:val="1"/>
      <w:marLeft w:val="0"/>
      <w:marRight w:val="0"/>
      <w:marTop w:val="0"/>
      <w:marBottom w:val="0"/>
      <w:divBdr>
        <w:top w:val="none" w:sz="0" w:space="0" w:color="auto"/>
        <w:left w:val="none" w:sz="0" w:space="0" w:color="auto"/>
        <w:bottom w:val="none" w:sz="0" w:space="0" w:color="auto"/>
        <w:right w:val="none" w:sz="0" w:space="0" w:color="auto"/>
      </w:divBdr>
    </w:div>
    <w:div w:id="1997032635">
      <w:bodyDiv w:val="1"/>
      <w:marLeft w:val="0"/>
      <w:marRight w:val="0"/>
      <w:marTop w:val="0"/>
      <w:marBottom w:val="0"/>
      <w:divBdr>
        <w:top w:val="none" w:sz="0" w:space="0" w:color="auto"/>
        <w:left w:val="none" w:sz="0" w:space="0" w:color="auto"/>
        <w:bottom w:val="none" w:sz="0" w:space="0" w:color="auto"/>
        <w:right w:val="none" w:sz="0" w:space="0" w:color="auto"/>
      </w:divBdr>
    </w:div>
    <w:div w:id="1997757273">
      <w:bodyDiv w:val="1"/>
      <w:marLeft w:val="0"/>
      <w:marRight w:val="0"/>
      <w:marTop w:val="0"/>
      <w:marBottom w:val="0"/>
      <w:divBdr>
        <w:top w:val="none" w:sz="0" w:space="0" w:color="auto"/>
        <w:left w:val="none" w:sz="0" w:space="0" w:color="auto"/>
        <w:bottom w:val="none" w:sz="0" w:space="0" w:color="auto"/>
        <w:right w:val="none" w:sz="0" w:space="0" w:color="auto"/>
      </w:divBdr>
    </w:div>
    <w:div w:id="20841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gob.mx/sre" TargetMode="External"/><Relationship Id="rId1" Type="http://schemas.openxmlformats.org/officeDocument/2006/relationships/hyperlink" Target="mailto:comit&#233;.transparencia@sr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5769-6B8F-4A0F-968A-732BE289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2658</Words>
  <Characters>14622</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Garcia Moreno</dc:creator>
  <cp:keywords/>
  <dc:description/>
  <cp:lastModifiedBy>García Arias, Adriana</cp:lastModifiedBy>
  <cp:revision>2</cp:revision>
  <cp:lastPrinted>2019-06-03T22:14:00Z</cp:lastPrinted>
  <dcterms:created xsi:type="dcterms:W3CDTF">2019-06-03T22:14:00Z</dcterms:created>
  <dcterms:modified xsi:type="dcterms:W3CDTF">2019-06-03T22:14:00Z</dcterms:modified>
</cp:coreProperties>
</file>