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EE" w:rsidRPr="00540DC6" w:rsidRDefault="00CB32EE" w:rsidP="00CB32EE">
      <w:pPr>
        <w:jc w:val="both"/>
        <w:rPr>
          <w:rFonts w:ascii="Montserrat SemiBold" w:eastAsia="Calibri" w:hAnsi="Montserrat SemiBold" w:cs="Arial"/>
          <w:bCs/>
        </w:rPr>
      </w:pPr>
      <w:bookmarkStart w:id="0" w:name="_GoBack"/>
      <w:bookmarkEnd w:id="0"/>
      <w:r w:rsidRPr="00540DC6">
        <w:rPr>
          <w:rFonts w:ascii="Montserrat SemiBold" w:eastAsia="Calibri" w:hAnsi="Montserrat SemiBold" w:cs="Arial"/>
          <w:b/>
          <w:bCs/>
        </w:rPr>
        <w:t>RESOLUCIÓN DEL COMITÉ DE TRANSPARENCIA DE LA SECRETARÍA DE RELACIONES EXTERIORES CON MOTIVO DE LA DECLARACIÓN DE CLASIFICACIÓN DE INFORMACIÓN REALIZADA POR LA UNIDAD ADMINISTRATIVA RELATIVA A LA SOLICITUD DE ACCESO A LA INFORMACIÓN PÚBLICA CON NÚMERO DE FOLIO 0000500</w:t>
      </w:r>
      <w:r w:rsidR="00540DC6" w:rsidRPr="00540DC6">
        <w:rPr>
          <w:rFonts w:ascii="Montserrat SemiBold" w:eastAsia="Calibri" w:hAnsi="Montserrat SemiBold" w:cs="Arial"/>
          <w:b/>
          <w:bCs/>
        </w:rPr>
        <w:t>1150</w:t>
      </w:r>
      <w:r w:rsidRPr="00540DC6">
        <w:rPr>
          <w:rFonts w:ascii="Montserrat SemiBold" w:eastAsia="Calibri" w:hAnsi="Montserrat SemiBold" w:cs="Arial"/>
          <w:b/>
          <w:bCs/>
        </w:rPr>
        <w:t>19.</w:t>
      </w:r>
      <w:r w:rsidRPr="00540DC6">
        <w:rPr>
          <w:rFonts w:ascii="Montserrat SemiBold" w:eastAsia="Calibri" w:hAnsi="Montserrat SemiBold" w:cs="Arial"/>
          <w:b/>
          <w:bCs/>
        </w:rPr>
        <w:br/>
      </w:r>
    </w:p>
    <w:p w:rsidR="00CB32EE" w:rsidRPr="00540DC6" w:rsidRDefault="00CB32EE" w:rsidP="00CB32EE">
      <w:pPr>
        <w:jc w:val="both"/>
        <w:rPr>
          <w:rFonts w:ascii="Montserrat" w:eastAsia="Calibri" w:hAnsi="Montserrat" w:cs="Arial"/>
        </w:rPr>
      </w:pPr>
    </w:p>
    <w:p w:rsidR="00CB32EE" w:rsidRPr="00540DC6" w:rsidRDefault="00CB32EE" w:rsidP="00CB32EE">
      <w:pPr>
        <w:jc w:val="center"/>
        <w:rPr>
          <w:rFonts w:ascii="Montserrat ExtraBold" w:eastAsia="Calibri" w:hAnsi="Montserrat ExtraBold" w:cs="Arial"/>
          <w:b/>
        </w:rPr>
      </w:pPr>
      <w:r w:rsidRPr="00540DC6">
        <w:rPr>
          <w:rFonts w:ascii="Montserrat ExtraBold" w:eastAsia="Calibri" w:hAnsi="Montserrat ExtraBold" w:cs="Arial"/>
          <w:b/>
        </w:rPr>
        <w:t>A N T E C E D E N T E S</w:t>
      </w:r>
    </w:p>
    <w:p w:rsidR="00CB32EE" w:rsidRPr="00540DC6" w:rsidRDefault="00CB32EE" w:rsidP="00CB32EE">
      <w:pPr>
        <w:jc w:val="both"/>
        <w:rPr>
          <w:rFonts w:ascii="Montserrat" w:eastAsia="Calibri" w:hAnsi="Montserrat" w:cs="Arial"/>
        </w:rPr>
      </w:pPr>
    </w:p>
    <w:p w:rsidR="00CB32EE" w:rsidRPr="00540DC6" w:rsidRDefault="00540DC6" w:rsidP="00CB32EE">
      <w:pPr>
        <w:pStyle w:val="Prrafodelista"/>
        <w:numPr>
          <w:ilvl w:val="0"/>
          <w:numId w:val="4"/>
        </w:numPr>
        <w:spacing w:after="120"/>
        <w:ind w:left="709" w:hanging="709"/>
        <w:jc w:val="both"/>
        <w:rPr>
          <w:rFonts w:ascii="Montserrat SemiBold" w:eastAsia="Calibri" w:hAnsi="Montserrat SemiBold" w:cs="Arial"/>
          <w:b/>
          <w:i/>
          <w:u w:val="single"/>
        </w:rPr>
      </w:pPr>
      <w:r w:rsidRPr="00540DC6">
        <w:rPr>
          <w:rFonts w:ascii="Montserrat SemiBold" w:eastAsia="Calibri" w:hAnsi="Montserrat SemiBold" w:cs="Arial"/>
          <w:b/>
          <w:i/>
          <w:u w:val="single"/>
        </w:rPr>
        <w:t>SOLICITUD – FOLIO 00005001150</w:t>
      </w:r>
      <w:r w:rsidR="00CB32EE" w:rsidRPr="00540DC6">
        <w:rPr>
          <w:rFonts w:ascii="Montserrat SemiBold" w:eastAsia="Calibri" w:hAnsi="Montserrat SemiBold" w:cs="Arial"/>
          <w:b/>
          <w:i/>
          <w:u w:val="single"/>
        </w:rPr>
        <w:t>19</w:t>
      </w:r>
    </w:p>
    <w:p w:rsidR="00CB32EE" w:rsidRPr="00540DC6" w:rsidRDefault="00CB32EE" w:rsidP="00CB32EE">
      <w:pPr>
        <w:jc w:val="both"/>
        <w:rPr>
          <w:rFonts w:ascii="Montserrat" w:eastAsia="Calibri" w:hAnsi="Montserrat" w:cs="Arial"/>
          <w:bCs/>
        </w:rPr>
      </w:pPr>
      <w:r w:rsidRPr="00540DC6">
        <w:rPr>
          <w:rFonts w:ascii="Montserrat" w:eastAsia="Calibri" w:hAnsi="Montserrat" w:cs="Arial"/>
          <w:bCs/>
        </w:rPr>
        <w:t xml:space="preserve">Con fecha </w:t>
      </w:r>
      <w:r w:rsidR="00540DC6" w:rsidRPr="00540DC6">
        <w:rPr>
          <w:rFonts w:ascii="Montserrat" w:eastAsia="Calibri" w:hAnsi="Montserrat" w:cs="Arial"/>
          <w:bCs/>
        </w:rPr>
        <w:t>11</w:t>
      </w:r>
      <w:r w:rsidRPr="00540DC6">
        <w:rPr>
          <w:rFonts w:ascii="Montserrat" w:eastAsia="Calibri" w:hAnsi="Montserrat" w:cs="Arial"/>
          <w:bCs/>
        </w:rPr>
        <w:t xml:space="preserve"> de abril de 2019 fue presentada la </w:t>
      </w:r>
      <w:r w:rsidRPr="00540DC6">
        <w:rPr>
          <w:rFonts w:ascii="Montserrat" w:eastAsia="Calibri" w:hAnsi="Montserrat" w:cs="Arial"/>
          <w:b/>
          <w:bCs/>
        </w:rPr>
        <w:t>solicitud de acceso a la información pública</w:t>
      </w:r>
      <w:r w:rsidRPr="00540DC6">
        <w:rPr>
          <w:rFonts w:ascii="Montserrat" w:eastAsia="Calibri" w:hAnsi="Montserrat" w:cs="Arial"/>
          <w:bCs/>
        </w:rPr>
        <w:t xml:space="preserve"> a través del Sistema de Solicitudes de Acceso a la Información (</w:t>
      </w:r>
      <w:r w:rsidRPr="00540DC6">
        <w:rPr>
          <w:rFonts w:ascii="Montserrat" w:eastAsia="Calibri" w:hAnsi="Montserrat" w:cs="Arial"/>
          <w:b/>
          <w:bCs/>
        </w:rPr>
        <w:t>SISAI</w:t>
      </w:r>
      <w:r w:rsidRPr="00540DC6">
        <w:rPr>
          <w:rFonts w:ascii="Montserrat" w:eastAsia="Calibri" w:hAnsi="Montserrat" w:cs="Arial"/>
          <w:bCs/>
        </w:rPr>
        <w:t>) de la Plataforma Nacional de Transparencia (</w:t>
      </w:r>
      <w:r w:rsidRPr="00540DC6">
        <w:rPr>
          <w:rFonts w:ascii="Montserrat" w:eastAsia="Calibri" w:hAnsi="Montserrat" w:cs="Arial"/>
          <w:b/>
          <w:bCs/>
        </w:rPr>
        <w:t>PNT</w:t>
      </w:r>
      <w:r w:rsidRPr="00540DC6">
        <w:rPr>
          <w:rFonts w:ascii="Montserrat" w:eastAsia="Calibri" w:hAnsi="Montserrat" w:cs="Arial"/>
          <w:bCs/>
        </w:rPr>
        <w:t>), en la cual se requiere:</w:t>
      </w:r>
    </w:p>
    <w:p w:rsidR="00CB32EE" w:rsidRPr="00540DC6" w:rsidRDefault="00CB32EE" w:rsidP="00CB32EE">
      <w:pPr>
        <w:jc w:val="both"/>
        <w:rPr>
          <w:rFonts w:ascii="Montserrat" w:eastAsia="Calibri" w:hAnsi="Montserrat" w:cs="Arial"/>
          <w:bCs/>
        </w:rPr>
      </w:pPr>
    </w:p>
    <w:p w:rsidR="00CB32EE" w:rsidRPr="00540DC6" w:rsidRDefault="00CB32EE" w:rsidP="002C20E3">
      <w:pPr>
        <w:autoSpaceDE w:val="0"/>
        <w:autoSpaceDN w:val="0"/>
        <w:adjustRightInd w:val="0"/>
        <w:ind w:left="561" w:right="335"/>
        <w:jc w:val="both"/>
        <w:rPr>
          <w:rFonts w:ascii="Montserrat" w:hAnsi="Montserrat" w:cs="Arial"/>
          <w:i/>
          <w:sz w:val="20"/>
          <w:lang w:val="es-ES"/>
        </w:rPr>
      </w:pPr>
      <w:r w:rsidRPr="00540DC6">
        <w:rPr>
          <w:rFonts w:ascii="Montserrat" w:hAnsi="Montserrat" w:cs="Arial"/>
          <w:i/>
          <w:sz w:val="20"/>
        </w:rPr>
        <w:t>“</w:t>
      </w:r>
      <w:r w:rsidR="00540DC6" w:rsidRPr="00540DC6">
        <w:rPr>
          <w:rFonts w:ascii="Montserrat" w:hAnsi="Montserrat" w:cs="Arial"/>
          <w:i/>
          <w:sz w:val="20"/>
        </w:rPr>
        <w:t>Respecto al Código de Expediente 1896886 y Número de Expediente AA-005000999-E33-2019 denominado RED MULTISERVICIOS NACIONAL MPLS, cuyo proveedor adjudicado es OPERBES por un importe sin iva de 17,241,379.31. Requiero la cotización de todos los servicios contratados, sitios, velocidades y especificaciones técnicas. Saludos y gracias.</w:t>
      </w:r>
      <w:r w:rsidRPr="00540DC6">
        <w:rPr>
          <w:rFonts w:ascii="Montserrat" w:hAnsi="Montserrat" w:cs="Arial"/>
          <w:i/>
          <w:sz w:val="20"/>
          <w:lang w:val="es-ES"/>
        </w:rPr>
        <w:t>” (Sic)</w:t>
      </w:r>
    </w:p>
    <w:p w:rsidR="00B4145E" w:rsidRPr="00E34F37" w:rsidRDefault="00B4145E" w:rsidP="00CB32EE">
      <w:pPr>
        <w:pStyle w:val="Prrafodelista"/>
        <w:ind w:left="284"/>
        <w:jc w:val="both"/>
        <w:rPr>
          <w:rFonts w:ascii="Montserrat" w:eastAsia="Calibri" w:hAnsi="Montserrat" w:cs="Arial"/>
          <w:bCs/>
        </w:rPr>
      </w:pPr>
    </w:p>
    <w:p w:rsidR="00CB32EE" w:rsidRPr="00E34F37" w:rsidRDefault="00CB32EE" w:rsidP="00CB32EE">
      <w:pPr>
        <w:pStyle w:val="Prrafodelista"/>
        <w:numPr>
          <w:ilvl w:val="0"/>
          <w:numId w:val="4"/>
        </w:numPr>
        <w:spacing w:after="120"/>
        <w:ind w:left="709" w:hanging="709"/>
        <w:contextualSpacing w:val="0"/>
        <w:jc w:val="both"/>
        <w:rPr>
          <w:rFonts w:ascii="Montserrat SemiBold" w:eastAsia="Calibri" w:hAnsi="Montserrat SemiBold" w:cs="Arial"/>
          <w:b/>
          <w:i/>
          <w:u w:val="single"/>
        </w:rPr>
      </w:pPr>
      <w:r w:rsidRPr="00E34F37">
        <w:rPr>
          <w:rFonts w:ascii="Montserrat SemiBold" w:eastAsia="Calibri" w:hAnsi="Montserrat SemiBold" w:cs="Arial"/>
          <w:b/>
          <w:i/>
          <w:u w:val="single"/>
        </w:rPr>
        <w:t>TURNO DE LA SOLICITUD</w:t>
      </w:r>
    </w:p>
    <w:p w:rsidR="00CB32EE" w:rsidRPr="00E34F37" w:rsidRDefault="00CB32EE" w:rsidP="00CB32EE">
      <w:pPr>
        <w:autoSpaceDE w:val="0"/>
        <w:autoSpaceDN w:val="0"/>
        <w:spacing w:after="120"/>
        <w:jc w:val="both"/>
        <w:rPr>
          <w:rFonts w:ascii="Montserrat" w:eastAsia="Calibri" w:hAnsi="Montserrat" w:cs="Arial"/>
          <w:bCs/>
        </w:rPr>
      </w:pPr>
      <w:r w:rsidRPr="00E34F37">
        <w:rPr>
          <w:rFonts w:ascii="Montserrat" w:eastAsia="Calibri" w:hAnsi="Montserrat" w:cs="Arial"/>
          <w:bCs/>
        </w:rPr>
        <w:t xml:space="preserve">La </w:t>
      </w:r>
      <w:r w:rsidRPr="00E34F37">
        <w:rPr>
          <w:rFonts w:ascii="Montserrat" w:eastAsia="Calibri" w:hAnsi="Montserrat" w:cs="Arial"/>
          <w:b/>
          <w:bCs/>
        </w:rPr>
        <w:t>Unidad de Transparencia</w:t>
      </w:r>
      <w:r w:rsidRPr="00E34F37">
        <w:rPr>
          <w:rFonts w:ascii="Montserrat" w:eastAsia="Calibri" w:hAnsi="Montserrat" w:cs="Arial"/>
          <w:bCs/>
        </w:rPr>
        <w:t xml:space="preserve"> turnó la solicitud de acceso a la información pública, a la </w:t>
      </w:r>
      <w:r w:rsidRPr="00E34F37">
        <w:rPr>
          <w:rFonts w:ascii="Montserrat" w:eastAsia="Calibri" w:hAnsi="Montserrat" w:cs="Arial"/>
          <w:b/>
          <w:bCs/>
        </w:rPr>
        <w:t xml:space="preserve">Dirección General de Tecnologías de la Información e Innovación </w:t>
      </w:r>
      <w:r w:rsidRPr="00E34F37">
        <w:rPr>
          <w:rFonts w:ascii="Montserrat" w:eastAsia="Calibri" w:hAnsi="Montserrat" w:cs="Arial"/>
          <w:bCs/>
        </w:rPr>
        <w:t>(</w:t>
      </w:r>
      <w:r w:rsidRPr="00E34F37">
        <w:rPr>
          <w:rFonts w:ascii="Montserrat" w:eastAsia="Calibri" w:hAnsi="Montserrat" w:cs="Arial"/>
          <w:b/>
          <w:bCs/>
        </w:rPr>
        <w:t>DGTII</w:t>
      </w:r>
      <w:r w:rsidR="00540DC6" w:rsidRPr="00E34F37">
        <w:rPr>
          <w:rFonts w:ascii="Montserrat" w:eastAsia="Calibri" w:hAnsi="Montserrat" w:cs="Arial"/>
          <w:bCs/>
        </w:rPr>
        <w:t xml:space="preserve">) y </w:t>
      </w:r>
      <w:r w:rsidRPr="00E34F37">
        <w:rPr>
          <w:rFonts w:ascii="Montserrat" w:hAnsi="Montserrat"/>
          <w:bCs/>
          <w:szCs w:val="24"/>
        </w:rPr>
        <w:t xml:space="preserve">a la </w:t>
      </w:r>
      <w:r w:rsidRPr="00E34F37">
        <w:rPr>
          <w:rFonts w:ascii="Montserrat" w:hAnsi="Montserrat"/>
          <w:b/>
          <w:bCs/>
          <w:szCs w:val="24"/>
        </w:rPr>
        <w:t xml:space="preserve">Dirección General de Bienes Inmuebles y Recursos Materiales </w:t>
      </w:r>
      <w:r w:rsidRPr="00E34F37">
        <w:rPr>
          <w:rFonts w:ascii="Montserrat" w:hAnsi="Montserrat"/>
          <w:bCs/>
          <w:szCs w:val="24"/>
        </w:rPr>
        <w:t>(</w:t>
      </w:r>
      <w:r w:rsidRPr="00E34F37">
        <w:rPr>
          <w:rFonts w:ascii="Montserrat" w:hAnsi="Montserrat"/>
          <w:b/>
          <w:bCs/>
          <w:szCs w:val="24"/>
        </w:rPr>
        <w:t>DGBIRM</w:t>
      </w:r>
      <w:r w:rsidRPr="00E34F37">
        <w:rPr>
          <w:rFonts w:ascii="Montserrat" w:hAnsi="Montserrat"/>
          <w:bCs/>
          <w:szCs w:val="24"/>
        </w:rPr>
        <w:t xml:space="preserve">), </w:t>
      </w:r>
      <w:r w:rsidRPr="00E34F37">
        <w:rPr>
          <w:rFonts w:ascii="Montserrat" w:eastAsia="Calibri" w:hAnsi="Montserrat" w:cs="Arial"/>
          <w:bCs/>
        </w:rPr>
        <w:t xml:space="preserve">para que en el ámbito de su competencia atendieran la misma. </w:t>
      </w:r>
    </w:p>
    <w:p w:rsidR="00CB32EE" w:rsidRPr="00E34F37" w:rsidRDefault="00CB32EE" w:rsidP="00CB32EE">
      <w:pPr>
        <w:pStyle w:val="Prrafodelista"/>
        <w:ind w:left="284"/>
        <w:jc w:val="both"/>
        <w:rPr>
          <w:rFonts w:ascii="Montserrat" w:eastAsia="Calibri" w:hAnsi="Montserrat" w:cs="Arial"/>
          <w:bCs/>
        </w:rPr>
      </w:pPr>
    </w:p>
    <w:p w:rsidR="00CB32EE" w:rsidRPr="00E34F37" w:rsidRDefault="00CB32EE" w:rsidP="00CB32EE">
      <w:pPr>
        <w:pStyle w:val="Prrafodelista"/>
        <w:numPr>
          <w:ilvl w:val="0"/>
          <w:numId w:val="4"/>
        </w:numPr>
        <w:spacing w:after="120"/>
        <w:ind w:left="709" w:hanging="709"/>
        <w:jc w:val="both"/>
        <w:rPr>
          <w:rFonts w:ascii="Montserrat SemiBold" w:eastAsia="Calibri" w:hAnsi="Montserrat SemiBold" w:cs="Arial"/>
          <w:b/>
          <w:i/>
          <w:u w:val="single"/>
        </w:rPr>
      </w:pPr>
      <w:r w:rsidRPr="00E34F37">
        <w:rPr>
          <w:rFonts w:ascii="Montserrat SemiBold" w:eastAsia="Calibri" w:hAnsi="Montserrat SemiBold" w:cs="Arial"/>
          <w:b/>
          <w:i/>
          <w:u w:val="single"/>
        </w:rPr>
        <w:t>RESPUESTAS DE LAS UNIDADES ADMINISTRATIVAS</w:t>
      </w:r>
    </w:p>
    <w:p w:rsidR="00CB32EE" w:rsidRPr="00E34F37" w:rsidRDefault="00CB32EE" w:rsidP="00CB32EE">
      <w:pPr>
        <w:jc w:val="both"/>
        <w:rPr>
          <w:rFonts w:ascii="Montserrat" w:eastAsia="Calibri" w:hAnsi="Montserrat" w:cs="Arial"/>
          <w:bCs/>
        </w:rPr>
      </w:pPr>
      <w:r w:rsidRPr="00E34F37">
        <w:rPr>
          <w:rFonts w:ascii="Montserrat" w:eastAsia="Calibri" w:hAnsi="Montserrat" w:cs="Arial"/>
          <w:bCs/>
        </w:rPr>
        <w:t xml:space="preserve">Con fecha </w:t>
      </w:r>
      <w:r w:rsidR="00E34F37" w:rsidRPr="00E34F37">
        <w:rPr>
          <w:rFonts w:ascii="Montserrat" w:eastAsia="Calibri" w:hAnsi="Montserrat" w:cs="Arial"/>
          <w:bCs/>
        </w:rPr>
        <w:t>15</w:t>
      </w:r>
      <w:r w:rsidRPr="00E34F37">
        <w:rPr>
          <w:rFonts w:ascii="Montserrat" w:eastAsia="Calibri" w:hAnsi="Montserrat" w:cs="Arial"/>
          <w:bCs/>
        </w:rPr>
        <w:t xml:space="preserve"> de mayo de 2019, a través de correo electrónico, la </w:t>
      </w:r>
      <w:r w:rsidRPr="00E34F37">
        <w:rPr>
          <w:rFonts w:ascii="Montserrat" w:eastAsia="Calibri" w:hAnsi="Montserrat" w:cs="Arial"/>
          <w:b/>
          <w:bCs/>
        </w:rPr>
        <w:t>DGBIRM</w:t>
      </w:r>
      <w:r w:rsidRPr="00E34F37">
        <w:rPr>
          <w:rFonts w:ascii="Montserrat" w:eastAsia="Calibri" w:hAnsi="Montserrat" w:cs="Arial"/>
          <w:bCs/>
        </w:rPr>
        <w:t xml:space="preserve"> manifestó lo siguiente:</w:t>
      </w:r>
    </w:p>
    <w:p w:rsidR="00CB32EE" w:rsidRPr="00E34F37" w:rsidRDefault="00CB32EE" w:rsidP="00CB32EE">
      <w:pPr>
        <w:pStyle w:val="Prrafodelista"/>
        <w:tabs>
          <w:tab w:val="left" w:pos="1630"/>
        </w:tabs>
        <w:rPr>
          <w:rFonts w:ascii="Montserrat" w:hAnsi="Montserrat" w:cs="Arial"/>
        </w:rPr>
      </w:pPr>
    </w:p>
    <w:p w:rsidR="00CB32EE" w:rsidRPr="00E34F37" w:rsidRDefault="00CB32EE" w:rsidP="002C20E3">
      <w:pPr>
        <w:ind w:left="567" w:right="335"/>
        <w:jc w:val="both"/>
        <w:rPr>
          <w:rFonts w:ascii="Montserrat" w:hAnsi="Montserrat"/>
          <w:i/>
          <w:sz w:val="20"/>
          <w:szCs w:val="20"/>
        </w:rPr>
      </w:pPr>
      <w:r w:rsidRPr="00E34F37">
        <w:rPr>
          <w:rFonts w:ascii="Montserrat" w:hAnsi="Montserrat" w:cs="Arial"/>
          <w:i/>
          <w:sz w:val="20"/>
          <w:szCs w:val="20"/>
        </w:rPr>
        <w:t>“</w:t>
      </w:r>
      <w:r w:rsidR="00E34F37" w:rsidRPr="00E34F37">
        <w:rPr>
          <w:rFonts w:ascii="Montserrat" w:hAnsi="Montserrat"/>
          <w:i/>
          <w:sz w:val="20"/>
          <w:szCs w:val="20"/>
        </w:rPr>
        <w:t>La Dirección General de Bienes Inmuebles y Recursos Materiales (DGBIRM) conforme al ámbito de las atribuciones establecidas en el artículo 34 del Reglamento Interior de la Secretaría de Relaciones Exteriores, hace de su conocimiento que, de la revisión realizada a la documentación que obra en el expediente de contratación, se identificó información que pudiera caer en el supuesto de clasificación de la información, por lo que se sugiere remitir la solicitud a la Dirección General de Tecnologías de Información e Innovación, por ser el área requirente.</w:t>
      </w:r>
      <w:r w:rsidR="00E34F37">
        <w:rPr>
          <w:rFonts w:ascii="Montserrat" w:hAnsi="Montserrat"/>
          <w:i/>
          <w:sz w:val="20"/>
          <w:szCs w:val="20"/>
        </w:rPr>
        <w:t>”</w:t>
      </w:r>
      <w:r w:rsidRPr="00E34F37">
        <w:rPr>
          <w:rFonts w:ascii="Montserrat" w:hAnsi="Montserrat"/>
          <w:i/>
          <w:sz w:val="20"/>
          <w:szCs w:val="20"/>
        </w:rPr>
        <w:t xml:space="preserve"> (Sic)</w:t>
      </w:r>
    </w:p>
    <w:p w:rsidR="00CB32EE" w:rsidRDefault="00CB32EE" w:rsidP="00CB32EE">
      <w:pPr>
        <w:jc w:val="both"/>
        <w:rPr>
          <w:rFonts w:ascii="Montserrat" w:eastAsia="Calibri" w:hAnsi="Montserrat" w:cs="Arial"/>
          <w:bCs/>
          <w:highlight w:val="yellow"/>
        </w:rPr>
      </w:pPr>
    </w:p>
    <w:p w:rsidR="00CB32EE" w:rsidRPr="00245631" w:rsidRDefault="00CB32EE" w:rsidP="00CB32EE">
      <w:pPr>
        <w:jc w:val="both"/>
        <w:rPr>
          <w:rFonts w:ascii="Montserrat" w:eastAsia="Calibri" w:hAnsi="Montserrat" w:cs="Arial"/>
          <w:bCs/>
        </w:rPr>
      </w:pPr>
      <w:r w:rsidRPr="00245631">
        <w:rPr>
          <w:rFonts w:ascii="Montserrat" w:eastAsia="Calibri" w:hAnsi="Montserrat" w:cs="Arial"/>
          <w:bCs/>
        </w:rPr>
        <w:t xml:space="preserve">Con fecha </w:t>
      </w:r>
      <w:r w:rsidR="003D4617">
        <w:rPr>
          <w:rFonts w:ascii="Montserrat" w:eastAsia="Calibri" w:hAnsi="Montserrat" w:cs="Arial"/>
          <w:bCs/>
        </w:rPr>
        <w:t>17</w:t>
      </w:r>
      <w:r w:rsidRPr="00245631">
        <w:rPr>
          <w:rFonts w:ascii="Montserrat" w:eastAsia="Calibri" w:hAnsi="Montserrat" w:cs="Arial"/>
          <w:bCs/>
        </w:rPr>
        <w:t xml:space="preserve"> de mayo de 2019, a través de correo electrónico No. </w:t>
      </w:r>
      <w:r w:rsidR="00245631" w:rsidRPr="00245631">
        <w:rPr>
          <w:rFonts w:ascii="Montserrat" w:eastAsia="Calibri" w:hAnsi="Montserrat" w:cs="Arial"/>
          <w:bCs/>
        </w:rPr>
        <w:t>TIN 1851/2019</w:t>
      </w:r>
      <w:r w:rsidRPr="00245631">
        <w:rPr>
          <w:rFonts w:ascii="Montserrat" w:eastAsia="Calibri" w:hAnsi="Montserrat" w:cs="Arial"/>
          <w:bCs/>
        </w:rPr>
        <w:t xml:space="preserve">, la </w:t>
      </w:r>
      <w:r w:rsidRPr="00245631">
        <w:rPr>
          <w:rFonts w:ascii="Montserrat" w:eastAsia="Calibri" w:hAnsi="Montserrat" w:cs="Arial"/>
          <w:b/>
          <w:bCs/>
        </w:rPr>
        <w:t>DGTII</w:t>
      </w:r>
      <w:r w:rsidRPr="00245631">
        <w:rPr>
          <w:rFonts w:ascii="Montserrat" w:eastAsia="Calibri" w:hAnsi="Montserrat" w:cs="Arial"/>
          <w:bCs/>
        </w:rPr>
        <w:t xml:space="preserve"> manifestó lo siguiente:</w:t>
      </w:r>
    </w:p>
    <w:p w:rsidR="00CB32EE" w:rsidRPr="00245631" w:rsidRDefault="00CB32EE" w:rsidP="00CB32EE">
      <w:pPr>
        <w:tabs>
          <w:tab w:val="left" w:pos="1751"/>
        </w:tabs>
        <w:ind w:left="360"/>
        <w:rPr>
          <w:rFonts w:ascii="Montserrat" w:eastAsia="Calibri" w:hAnsi="Montserrat" w:cs="Arial"/>
          <w:bCs/>
        </w:rPr>
      </w:pPr>
    </w:p>
    <w:p w:rsidR="00245631" w:rsidRPr="00245631" w:rsidRDefault="00CB32EE" w:rsidP="00245631">
      <w:pPr>
        <w:spacing w:after="120"/>
        <w:ind w:left="567" w:right="284"/>
        <w:jc w:val="both"/>
        <w:rPr>
          <w:rFonts w:ascii="Montserrat" w:hAnsi="Montserrat"/>
          <w:i/>
          <w:color w:val="000000"/>
          <w:sz w:val="20"/>
          <w:szCs w:val="20"/>
        </w:rPr>
      </w:pPr>
      <w:r w:rsidRPr="00245631">
        <w:rPr>
          <w:rFonts w:ascii="Montserrat" w:hAnsi="Montserrat" w:cs="Arial"/>
          <w:i/>
          <w:sz w:val="20"/>
          <w:szCs w:val="20"/>
        </w:rPr>
        <w:t>“</w:t>
      </w:r>
      <w:r w:rsidR="00245631" w:rsidRPr="00245631">
        <w:rPr>
          <w:rFonts w:ascii="Montserrat" w:hAnsi="Montserrat"/>
          <w:i/>
          <w:color w:val="000000"/>
          <w:sz w:val="20"/>
          <w:szCs w:val="20"/>
        </w:rPr>
        <w:t>Ésta Dirección General informa que se pone a disposición la versión pública de los documentos en CD previo pago de derechos, toda vez que la documentación sobrepasa la capacidad límite de la plataforma.</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lastRenderedPageBreak/>
        <w:t xml:space="preserve">Ahora bien, en virtud de que se estima que la naturaleza de la parte de la información contenida en los mismos, actualiza la causal de Reserva contenida en el artículo 110, fracción I de la Ley Federal de Transparencia y Acceso a la Información Pública por un periodo de 5 años, esto en virtud de que proporcionar los sitios, velocidades y especificaciones técnicas representa un riesgo para la operación de la Secretaría de Relaciones Exteriores, ya que la Red Multiservicios Nacional MPLS conecta varias oficinas y delegaciones de la Secretaría con el Centro de Datos, donde se encuentran sus sistemas centrales; la información procesada y almacenada en el Centro de Datos es requerida para el proceso de emisión de pasaportes a nivel internacional, entre otras actividades. Sobra explicar que la información que contiene el pasaporte, es considerada como personal, misma que se encuentra protegida por la Ley General de Datos Personales en Posesión de Sujetos Obligados y la </w:t>
      </w:r>
      <w:r w:rsidRPr="00245631">
        <w:rPr>
          <w:rFonts w:ascii="Montserrat" w:hAnsi="Montserrat"/>
          <w:i/>
          <w:sz w:val="20"/>
          <w:szCs w:val="20"/>
        </w:rPr>
        <w:t>Ley Federal de Transparencia y Acceso a la Información Pública.</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Adicionalmente, esta Secretaría cuenta con información producida y procesada por diversas áreas catalogadas como de Seguridad Nacional de conformidad con las Bases de Colaboración que en el marco de la Ley de Seguridad Nacional, celebran el Titular de la Secretaría de Gobernación, en su carácter de Secretario Ejecutivo del Consejo de Seguridad Nacional, y la Titular de la Secretaría de Relaciones Exteriores, publicadas en el DOF de fecha 27 de mayo de 2008, como lo son la Dirección General de Delegaciones, la Dirección General de Servicios Consulares, Dirección General de Asuntos Jurídicos y la Dirección General de Protección a Mexicanos en el Exterior.</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 xml:space="preserve">Respecto a los sitios, el hacer de dominio público las ubicaciones </w:t>
      </w:r>
      <w:r w:rsidR="003D4617">
        <w:rPr>
          <w:rFonts w:ascii="Montserrat" w:hAnsi="Montserrat"/>
          <w:i/>
          <w:color w:val="000000"/>
          <w:sz w:val="20"/>
          <w:szCs w:val="20"/>
        </w:rPr>
        <w:t xml:space="preserve">donde se encuentra instalado el servicio MPLS pone en riesgo </w:t>
      </w:r>
      <w:r w:rsidRPr="00245631">
        <w:rPr>
          <w:rFonts w:ascii="Montserrat" w:hAnsi="Montserrat"/>
          <w:i/>
          <w:color w:val="000000"/>
          <w:sz w:val="20"/>
          <w:szCs w:val="20"/>
        </w:rPr>
        <w:t>la seguridad de la infraestructura que alberga los sistemas e información antes mencionada debido a que permitiría que un presunto hacker o presunto delincuente dirigiera un ataque a las instalaciones con lo cual pudiera extraer o destruir información, o interrumpir servicios.</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Con respecto las velocidades, el hacerlas de dominio público, facilitaría a un agresor dirigir un ataque con el fin de saturar los medios de comunicaciones con que cuenta esta Secretaría y así provocar fallas o interrupción en los servicios proporcionados por la misma. Un ataque de este tipo también permitiría ocultar un intento de intrusión (ya sea exitoso o no) con el fin de realizar modificaciones, robo o destrucción de la información almacenada en los sistemas.</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 xml:space="preserve">El divulgar las especificaciones técnicas de los servicios contratados podría permitir que un atacante tuviera detalles de vulnerabilidades en el equipamiento o configuraciones en éstos ya que continuamente se difunde información de fallas de seguridad en diversos equipos conforme son atendidas por los fabricantes de los mismos. Este proceso de remediación, antes de ser atendido por la Secretaría, puede ser aprovechado para causar daño, robo o destrucción de información. Se sabría qué puntos estratégicos de la infraestructura atacar para dañarla o atentar contra la integridad de la información que circula por la red, que bien podría ser de seguridad nacional. </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El proporcionar la información que requiere el peticionario, compromete la seguridad nacional y revela especificaciones técnicas de equipos útiles a la generación de inteligencia, por lo que no se encuentran abiertos a toda persona, ya que se correría el riesgo de que alguna persona con el conocimiento idóneo realice un ataque informático dirigido a las posibles vulnerabilidades, por ejemplo: puertos de comunicación interna, firmas de antivirus, vectores de ataque libres y/o protegidos, etc, conocidos en las herramientas utilizadas, pudiendo exponer información que se almacena y procesa en los dispositivos de la Secretaría.</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De igual forma, permitiría conocer el tipo de cifrado que se ocupa actualmente, lo cual revelaría los niveles de seguridad, asimismo conocer los privilegios de acceso de los equipos que tiene cada usuario, detección de algún problema, tiempos de mitigación, afectación lograda y demás variables que pueden ser usadas para generar vectores de ataque dirigidos, ocasionando que pueda tener acceso de manera remota a los mismos y por ende a toda la información de la Secretaría, de lo que se desprendería posibles riesgos de fuga de información catalogada como de Seguridad Nacional y lanzar ataques cibernéticos desde alguno o algunos de los equipos de la red de computadoras, introducir algún tipo de malware a la red, infectar el portal web o incluso paralizar las actividades de la red de computadoras, entre otras.</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Lo que indudablemente afectaría las actividades de las Unidades Administrativas de la Secretaría tanto por interrumpir la continuidad en su operación, como por comprometer la información que estas generan y/o resguardan, resaltando aquellas que actúan en su carácter de Instancias de Seguridad Nacional, así como por las que tienen como encomienda la emisión de documentación a la ciudadanía en general, por lo que atendiendo al contenido de dichos instrumentos, se llega a la conclusión de que la información Reservada no tiene una utilidad pública como tal en el marco de la rendición de cuentas.</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Por lo anterior, se llega a la conclusión de que si bien es cierto existe el derecho de acceso a la información, también lo es que dicho derecho debe tener una utilidad pública y en el caso que nos ocupa no se detecta que dicha información lo sea, ya que lejos de</w:t>
      </w:r>
      <w:r w:rsidR="0030279A">
        <w:rPr>
          <w:rFonts w:ascii="Montserrat" w:hAnsi="Montserrat"/>
          <w:i/>
          <w:color w:val="000000"/>
          <w:sz w:val="20"/>
          <w:szCs w:val="20"/>
        </w:rPr>
        <w:t xml:space="preserve"> beneficiar a la colectividad, </w:t>
      </w:r>
      <w:r w:rsidRPr="00245631">
        <w:rPr>
          <w:rFonts w:ascii="Montserrat" w:hAnsi="Montserrat"/>
          <w:i/>
          <w:color w:val="000000"/>
          <w:sz w:val="20"/>
          <w:szCs w:val="20"/>
        </w:rPr>
        <w:t>se estaría poniendo en riesgo la información de miles de ciudadanos bajo resguardo de esta Secretaría, ya que la obtención de la información beneficiaría</w:t>
      </w:r>
      <w:r w:rsidR="0030279A">
        <w:rPr>
          <w:rFonts w:ascii="Montserrat" w:hAnsi="Montserrat"/>
          <w:i/>
          <w:color w:val="000000"/>
          <w:sz w:val="20"/>
          <w:szCs w:val="20"/>
        </w:rPr>
        <w:t xml:space="preserve"> a una persona o pequeño grupo.</w:t>
      </w:r>
      <w:r w:rsidRPr="00245631">
        <w:rPr>
          <w:rFonts w:ascii="Montserrat" w:hAnsi="Montserrat"/>
          <w:i/>
          <w:color w:val="000000"/>
          <w:sz w:val="20"/>
          <w:szCs w:val="20"/>
        </w:rPr>
        <w:t xml:space="preserve"> Lo cual refuerza lo ya mencionado, en virtud de que la información que se aloja en los equipos es la que generan las unidades administrativas de la Cancillería, dentro de las cuales existen algunas que cuentan con el carácter de Instancias de Seguridad Nacional, actualizándose la causal de reserva contenida en el artículo 110, fracción I de la Ley Federal de Transparencia y Acceso a la Información Pública, por un periodo de 5 años, cuyo término habrá de iniciar a partir de que el Comité de Transparencia de la Secretaría de Relaciones Exteriores emita su resolución Confirmando la Clasificación de la información.</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Para robustecer lo arriba citado, se informa que existen diversos tipos de intentos de hackeo:</w:t>
      </w:r>
    </w:p>
    <w:p w:rsidR="00245631" w:rsidRPr="00245631" w:rsidRDefault="00245631" w:rsidP="00245631">
      <w:pPr>
        <w:pStyle w:val="Prrafodelista"/>
        <w:numPr>
          <w:ilvl w:val="3"/>
          <w:numId w:val="8"/>
        </w:numPr>
        <w:spacing w:after="120"/>
        <w:ind w:left="1134" w:right="284" w:hanging="357"/>
        <w:contextualSpacing w:val="0"/>
        <w:jc w:val="both"/>
        <w:rPr>
          <w:rFonts w:ascii="Montserrat" w:hAnsi="Montserrat"/>
          <w:i/>
          <w:color w:val="000000"/>
          <w:sz w:val="20"/>
          <w:szCs w:val="20"/>
        </w:rPr>
      </w:pPr>
      <w:r w:rsidRPr="00245631">
        <w:rPr>
          <w:rFonts w:ascii="Montserrat" w:hAnsi="Montserrat"/>
          <w:i/>
          <w:color w:val="000000"/>
          <w:sz w:val="20"/>
          <w:szCs w:val="20"/>
        </w:rPr>
        <w:t xml:space="preserve">Los que corresponden a Antivirus son realizados por malware que se intenta infiltrar en el SO de los equipos personales y servidores. </w:t>
      </w:r>
    </w:p>
    <w:p w:rsidR="00245631" w:rsidRPr="00245631" w:rsidRDefault="00245631" w:rsidP="00245631">
      <w:pPr>
        <w:pStyle w:val="Prrafodelista"/>
        <w:numPr>
          <w:ilvl w:val="0"/>
          <w:numId w:val="8"/>
        </w:numPr>
        <w:spacing w:after="120"/>
        <w:ind w:left="1134" w:right="284" w:hanging="357"/>
        <w:contextualSpacing w:val="0"/>
        <w:jc w:val="both"/>
        <w:rPr>
          <w:rFonts w:ascii="Montserrat" w:hAnsi="Montserrat"/>
          <w:i/>
          <w:color w:val="000000"/>
          <w:sz w:val="20"/>
          <w:szCs w:val="20"/>
        </w:rPr>
      </w:pPr>
      <w:r w:rsidRPr="00245631">
        <w:rPr>
          <w:rFonts w:ascii="Montserrat" w:hAnsi="Montserrat"/>
          <w:i/>
          <w:color w:val="000000"/>
          <w:sz w:val="20"/>
          <w:szCs w:val="20"/>
        </w:rPr>
        <w:t xml:space="preserve">Los de Filtrado Web son troyanos que están dentro del código de páginas web y que el usuario no lo detecta al querer abrir y navegar por estos sitios. Estos ataques son contenidos por nuestra herramienta de filtrado de contenido. </w:t>
      </w:r>
    </w:p>
    <w:p w:rsidR="00245631" w:rsidRPr="00245631" w:rsidRDefault="00245631" w:rsidP="00245631">
      <w:pPr>
        <w:pStyle w:val="Prrafodelista"/>
        <w:numPr>
          <w:ilvl w:val="0"/>
          <w:numId w:val="8"/>
        </w:numPr>
        <w:spacing w:after="120"/>
        <w:ind w:left="1134" w:right="284" w:hanging="357"/>
        <w:contextualSpacing w:val="0"/>
        <w:jc w:val="both"/>
        <w:rPr>
          <w:rFonts w:ascii="Montserrat" w:hAnsi="Montserrat"/>
          <w:i/>
          <w:color w:val="000000"/>
          <w:sz w:val="20"/>
          <w:szCs w:val="20"/>
        </w:rPr>
      </w:pPr>
      <w:r w:rsidRPr="00245631">
        <w:rPr>
          <w:rFonts w:ascii="Montserrat" w:hAnsi="Montserrat"/>
          <w:i/>
          <w:color w:val="000000"/>
          <w:sz w:val="20"/>
          <w:szCs w:val="20"/>
        </w:rPr>
        <w:t>Los más severos son los de IPS y que si son lanzados directamente por hackers hacia las direcciones Ip de la SRE.</w:t>
      </w:r>
    </w:p>
    <w:tbl>
      <w:tblPr>
        <w:tblW w:w="7645" w:type="dxa"/>
        <w:jc w:val="center"/>
        <w:tblCellMar>
          <w:left w:w="0" w:type="dxa"/>
          <w:right w:w="0" w:type="dxa"/>
        </w:tblCellMar>
        <w:tblLook w:val="04A0" w:firstRow="1" w:lastRow="0" w:firstColumn="1" w:lastColumn="0" w:noHBand="0" w:noVBand="1"/>
      </w:tblPr>
      <w:tblGrid>
        <w:gridCol w:w="1550"/>
        <w:gridCol w:w="1559"/>
        <w:gridCol w:w="1559"/>
        <w:gridCol w:w="1559"/>
        <w:gridCol w:w="1418"/>
      </w:tblGrid>
      <w:tr w:rsidR="00245631" w:rsidRPr="006E069F" w:rsidTr="006E069F">
        <w:trPr>
          <w:trHeight w:val="501"/>
          <w:jc w:val="center"/>
        </w:trPr>
        <w:tc>
          <w:tcPr>
            <w:tcW w:w="1550" w:type="dxa"/>
            <w:tcBorders>
              <w:top w:val="single" w:sz="8" w:space="0" w:color="366092"/>
              <w:left w:val="single" w:sz="8" w:space="0" w:color="366092"/>
              <w:bottom w:val="single" w:sz="8" w:space="0" w:color="366092"/>
              <w:right w:val="single" w:sz="8" w:space="0" w:color="366092"/>
            </w:tcBorders>
            <w:noWrap/>
            <w:tcMar>
              <w:top w:w="0" w:type="dxa"/>
              <w:left w:w="70" w:type="dxa"/>
              <w:bottom w:w="0" w:type="dxa"/>
              <w:right w:w="70" w:type="dxa"/>
            </w:tcMar>
            <w:vAlign w:val="center"/>
            <w:hideMark/>
          </w:tcPr>
          <w:p w:rsidR="00245631" w:rsidRPr="006E069F" w:rsidRDefault="00245631" w:rsidP="006E069F">
            <w:pPr>
              <w:jc w:val="center"/>
              <w:rPr>
                <w:rFonts w:ascii="Montserrat" w:hAnsi="Montserrat" w:cs="Arial"/>
                <w:b/>
                <w:bCs/>
                <w:color w:val="000000"/>
                <w:sz w:val="18"/>
                <w:szCs w:val="18"/>
                <w:lang w:eastAsia="es-MX"/>
              </w:rPr>
            </w:pPr>
            <w:r w:rsidRPr="006E069F">
              <w:rPr>
                <w:rFonts w:ascii="Montserrat" w:hAnsi="Montserrat"/>
                <w:b/>
                <w:bCs/>
                <w:color w:val="000000"/>
                <w:sz w:val="18"/>
                <w:szCs w:val="18"/>
                <w:lang w:eastAsia="es-MX"/>
              </w:rPr>
              <w:t>Antivirus SRE Nacional</w:t>
            </w:r>
          </w:p>
        </w:tc>
        <w:tc>
          <w:tcPr>
            <w:tcW w:w="1559" w:type="dxa"/>
            <w:tcBorders>
              <w:top w:val="single" w:sz="8" w:space="0" w:color="366092"/>
              <w:left w:val="nil"/>
              <w:bottom w:val="single" w:sz="8" w:space="0" w:color="366092"/>
              <w:right w:val="single" w:sz="8" w:space="0" w:color="366092"/>
            </w:tcBorders>
            <w:noWrap/>
            <w:tcMar>
              <w:top w:w="0" w:type="dxa"/>
              <w:left w:w="70" w:type="dxa"/>
              <w:bottom w:w="0" w:type="dxa"/>
              <w:right w:w="70" w:type="dxa"/>
            </w:tcMa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Antivirus Exterior</w:t>
            </w:r>
          </w:p>
        </w:tc>
        <w:tc>
          <w:tcPr>
            <w:tcW w:w="1559" w:type="dxa"/>
            <w:tcBorders>
              <w:top w:val="single" w:sz="8" w:space="0" w:color="366092"/>
              <w:left w:val="nil"/>
              <w:bottom w:val="single" w:sz="8" w:space="0" w:color="366092"/>
              <w:right w:val="single" w:sz="8" w:space="0" w:color="366092"/>
            </w:tcBorders>
            <w:tcMar>
              <w:top w:w="0" w:type="dxa"/>
              <w:left w:w="70" w:type="dxa"/>
              <w:bottom w:w="0" w:type="dxa"/>
              <w:right w:w="70" w:type="dxa"/>
            </w:tcMa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Filtrado WEB</w:t>
            </w:r>
          </w:p>
        </w:tc>
        <w:tc>
          <w:tcPr>
            <w:tcW w:w="1559" w:type="dxa"/>
            <w:tcBorders>
              <w:top w:val="single" w:sz="8" w:space="0" w:color="366092"/>
              <w:left w:val="nil"/>
              <w:bottom w:val="single" w:sz="8" w:space="0" w:color="366092"/>
              <w:right w:val="single" w:sz="8" w:space="0" w:color="366092"/>
            </w:tcBorders>
            <w:tcMar>
              <w:top w:w="0" w:type="dxa"/>
              <w:left w:w="70" w:type="dxa"/>
              <w:bottom w:w="0" w:type="dxa"/>
              <w:right w:w="70" w:type="dxa"/>
            </w:tcMa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IPS Firewall Alameda</w:t>
            </w:r>
          </w:p>
        </w:tc>
        <w:tc>
          <w:tcPr>
            <w:tcW w:w="1418" w:type="dxa"/>
            <w:tcBorders>
              <w:top w:val="single" w:sz="8" w:space="0" w:color="366092"/>
              <w:left w:val="nil"/>
              <w:bottom w:val="single" w:sz="8" w:space="0" w:color="366092"/>
              <w:right w:val="single" w:sz="8" w:space="0" w:color="366092"/>
            </w:tcBorders>
            <w:tcMar>
              <w:top w:w="0" w:type="dxa"/>
              <w:left w:w="70" w:type="dxa"/>
              <w:bottom w:w="0" w:type="dxa"/>
              <w:right w:w="70" w:type="dxa"/>
            </w:tcMa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IPS Firewall Triangular</w:t>
            </w:r>
          </w:p>
        </w:tc>
      </w:tr>
      <w:tr w:rsidR="00245631" w:rsidRPr="006E069F" w:rsidTr="00245631">
        <w:trPr>
          <w:trHeight w:val="2214"/>
          <w:jc w:val="center"/>
        </w:trPr>
        <w:tc>
          <w:tcPr>
            <w:tcW w:w="1550" w:type="dxa"/>
            <w:tcBorders>
              <w:top w:val="nil"/>
              <w:left w:val="single" w:sz="8" w:space="0" w:color="FFFFFF"/>
              <w:bottom w:val="single" w:sz="12" w:space="0" w:color="FFFFFF"/>
              <w:right w:val="single" w:sz="8" w:space="0" w:color="FFFFFF"/>
            </w:tcBorders>
            <w:shd w:val="clear" w:color="auto" w:fill="4F81BD"/>
            <w:noWrap/>
            <w:tcMar>
              <w:top w:w="0" w:type="dxa"/>
              <w:left w:w="70" w:type="dxa"/>
              <w:bottom w:w="0" w:type="dxa"/>
              <w:right w:w="70" w:type="dxa"/>
            </w:tcMar>
            <w:textDirection w:val="btL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amenazas detectadas y bloqueadas</w:t>
            </w:r>
          </w:p>
        </w:tc>
        <w:tc>
          <w:tcPr>
            <w:tcW w:w="1559" w:type="dxa"/>
            <w:tcBorders>
              <w:top w:val="nil"/>
              <w:left w:val="nil"/>
              <w:bottom w:val="single" w:sz="12" w:space="0" w:color="FFFFFF"/>
              <w:right w:val="single" w:sz="8" w:space="0" w:color="FFFFFF"/>
            </w:tcBorders>
            <w:shd w:val="clear" w:color="auto" w:fill="4F81BD"/>
            <w:noWrap/>
            <w:tcMar>
              <w:top w:w="0" w:type="dxa"/>
              <w:left w:w="70" w:type="dxa"/>
              <w:bottom w:w="0" w:type="dxa"/>
              <w:right w:w="70" w:type="dxa"/>
            </w:tcMar>
            <w:textDirection w:val="btL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amenazas detectadas y bloquedas2</w:t>
            </w:r>
          </w:p>
        </w:tc>
        <w:tc>
          <w:tcPr>
            <w:tcW w:w="1559" w:type="dxa"/>
            <w:tcBorders>
              <w:top w:val="nil"/>
              <w:left w:val="nil"/>
              <w:bottom w:val="single" w:sz="12" w:space="0" w:color="FFFFFF"/>
              <w:right w:val="single" w:sz="8" w:space="0" w:color="FFFFFF"/>
            </w:tcBorders>
            <w:shd w:val="clear" w:color="auto" w:fill="4F81BD"/>
            <w:noWrap/>
            <w:tcMar>
              <w:top w:w="0" w:type="dxa"/>
              <w:left w:w="70" w:type="dxa"/>
              <w:bottom w:w="0" w:type="dxa"/>
              <w:right w:w="70" w:type="dxa"/>
            </w:tcMar>
            <w:textDirection w:val="btL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amenazas detectadas y mitigadas</w:t>
            </w:r>
          </w:p>
        </w:tc>
        <w:tc>
          <w:tcPr>
            <w:tcW w:w="1559" w:type="dxa"/>
            <w:tcBorders>
              <w:top w:val="nil"/>
              <w:left w:val="nil"/>
              <w:bottom w:val="single" w:sz="12" w:space="0" w:color="FFFFFF"/>
              <w:right w:val="single" w:sz="8" w:space="0" w:color="FFFFFF"/>
            </w:tcBorders>
            <w:shd w:val="clear" w:color="auto" w:fill="4F81BD"/>
            <w:noWrap/>
            <w:tcMar>
              <w:top w:w="0" w:type="dxa"/>
              <w:left w:w="70" w:type="dxa"/>
              <w:bottom w:w="0" w:type="dxa"/>
              <w:right w:w="70" w:type="dxa"/>
            </w:tcMar>
            <w:textDirection w:val="btL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ataques detectados y bloqueados</w:t>
            </w:r>
          </w:p>
        </w:tc>
        <w:tc>
          <w:tcPr>
            <w:tcW w:w="1418" w:type="dxa"/>
            <w:tcBorders>
              <w:top w:val="nil"/>
              <w:left w:val="nil"/>
              <w:bottom w:val="single" w:sz="12" w:space="0" w:color="FFFFFF"/>
              <w:right w:val="nil"/>
            </w:tcBorders>
            <w:shd w:val="clear" w:color="auto" w:fill="4F81BD"/>
            <w:noWrap/>
            <w:tcMar>
              <w:top w:w="0" w:type="dxa"/>
              <w:left w:w="70" w:type="dxa"/>
              <w:bottom w:w="0" w:type="dxa"/>
              <w:right w:w="70" w:type="dxa"/>
            </w:tcMar>
            <w:textDirection w:val="btLr"/>
            <w:vAlign w:val="center"/>
            <w:hideMark/>
          </w:tcPr>
          <w:p w:rsidR="00245631" w:rsidRPr="006E069F" w:rsidRDefault="00245631" w:rsidP="006E069F">
            <w:pPr>
              <w:jc w:val="center"/>
              <w:rPr>
                <w:rFonts w:ascii="Montserrat" w:hAnsi="Montserrat"/>
                <w:b/>
                <w:bCs/>
                <w:color w:val="000000"/>
                <w:sz w:val="18"/>
                <w:szCs w:val="18"/>
                <w:lang w:eastAsia="es-MX"/>
              </w:rPr>
            </w:pPr>
            <w:r w:rsidRPr="006E069F">
              <w:rPr>
                <w:rFonts w:ascii="Montserrat" w:hAnsi="Montserrat"/>
                <w:b/>
                <w:bCs/>
                <w:color w:val="000000"/>
                <w:sz w:val="18"/>
                <w:szCs w:val="18"/>
                <w:lang w:eastAsia="es-MX"/>
              </w:rPr>
              <w:t>ataques detectados y bloqueados3</w:t>
            </w:r>
          </w:p>
        </w:tc>
      </w:tr>
      <w:tr w:rsidR="00245631" w:rsidRPr="006E069F" w:rsidTr="00245631">
        <w:trPr>
          <w:trHeight w:val="300"/>
          <w:jc w:val="center"/>
        </w:trPr>
        <w:tc>
          <w:tcPr>
            <w:tcW w:w="1550" w:type="dxa"/>
            <w:tcBorders>
              <w:top w:val="nil"/>
              <w:left w:val="single" w:sz="8" w:space="0" w:color="FFFFFF"/>
              <w:bottom w:val="nil"/>
              <w:right w:val="single" w:sz="8" w:space="0" w:color="FFFFFF"/>
            </w:tcBorders>
            <w:shd w:val="clear" w:color="auto" w:fill="B8CCE4"/>
            <w:noWrap/>
            <w:tcMar>
              <w:top w:w="0" w:type="dxa"/>
              <w:left w:w="70" w:type="dxa"/>
              <w:bottom w:w="0" w:type="dxa"/>
              <w:right w:w="70" w:type="dxa"/>
            </w:tcMar>
            <w:vAlign w:val="bottom"/>
            <w:hideMark/>
          </w:tcPr>
          <w:p w:rsidR="00245631" w:rsidRPr="006E069F" w:rsidRDefault="00245631" w:rsidP="006E069F">
            <w:pPr>
              <w:jc w:val="right"/>
              <w:rPr>
                <w:rFonts w:ascii="Montserrat" w:hAnsi="Montserrat"/>
                <w:color w:val="000000"/>
                <w:sz w:val="18"/>
                <w:szCs w:val="18"/>
                <w:lang w:eastAsia="es-MX"/>
              </w:rPr>
            </w:pPr>
            <w:r w:rsidRPr="006E069F">
              <w:rPr>
                <w:rFonts w:ascii="Montserrat" w:hAnsi="Montserrat"/>
                <w:color w:val="000000"/>
                <w:sz w:val="18"/>
                <w:szCs w:val="18"/>
                <w:lang w:eastAsia="es-MX"/>
              </w:rPr>
              <w:t>235</w:t>
            </w:r>
          </w:p>
        </w:tc>
        <w:tc>
          <w:tcPr>
            <w:tcW w:w="1559" w:type="dxa"/>
            <w:tcBorders>
              <w:top w:val="nil"/>
              <w:left w:val="nil"/>
              <w:bottom w:val="nil"/>
              <w:right w:val="single" w:sz="8" w:space="0" w:color="FFFFFF"/>
            </w:tcBorders>
            <w:shd w:val="clear" w:color="auto" w:fill="B8CCE4"/>
            <w:noWrap/>
            <w:tcMar>
              <w:top w:w="0" w:type="dxa"/>
              <w:left w:w="70" w:type="dxa"/>
              <w:bottom w:w="0" w:type="dxa"/>
              <w:right w:w="70" w:type="dxa"/>
            </w:tcMar>
            <w:vAlign w:val="bottom"/>
            <w:hideMark/>
          </w:tcPr>
          <w:p w:rsidR="00245631" w:rsidRPr="006E069F" w:rsidRDefault="00245631" w:rsidP="006E069F">
            <w:pPr>
              <w:jc w:val="right"/>
              <w:rPr>
                <w:rFonts w:ascii="Montserrat" w:hAnsi="Montserrat"/>
                <w:color w:val="000000"/>
                <w:sz w:val="18"/>
                <w:szCs w:val="18"/>
                <w:lang w:eastAsia="es-MX"/>
              </w:rPr>
            </w:pPr>
            <w:r w:rsidRPr="006E069F">
              <w:rPr>
                <w:rFonts w:ascii="Montserrat" w:hAnsi="Montserrat"/>
                <w:color w:val="000000"/>
                <w:sz w:val="18"/>
                <w:szCs w:val="18"/>
                <w:lang w:eastAsia="es-MX"/>
              </w:rPr>
              <w:t>26,618</w:t>
            </w:r>
          </w:p>
        </w:tc>
        <w:tc>
          <w:tcPr>
            <w:tcW w:w="1559" w:type="dxa"/>
            <w:tcBorders>
              <w:top w:val="nil"/>
              <w:left w:val="nil"/>
              <w:bottom w:val="nil"/>
              <w:right w:val="single" w:sz="8" w:space="0" w:color="FFFFFF"/>
            </w:tcBorders>
            <w:shd w:val="clear" w:color="auto" w:fill="B8CCE4"/>
            <w:noWrap/>
            <w:tcMar>
              <w:top w:w="0" w:type="dxa"/>
              <w:left w:w="70" w:type="dxa"/>
              <w:bottom w:w="0" w:type="dxa"/>
              <w:right w:w="70" w:type="dxa"/>
            </w:tcMar>
            <w:vAlign w:val="bottom"/>
            <w:hideMark/>
          </w:tcPr>
          <w:p w:rsidR="00245631" w:rsidRPr="006E069F" w:rsidRDefault="00245631" w:rsidP="006E069F">
            <w:pPr>
              <w:jc w:val="right"/>
              <w:rPr>
                <w:rFonts w:ascii="Montserrat" w:hAnsi="Montserrat"/>
                <w:color w:val="000000"/>
                <w:sz w:val="18"/>
                <w:szCs w:val="18"/>
                <w:lang w:eastAsia="es-MX"/>
              </w:rPr>
            </w:pPr>
            <w:r w:rsidRPr="006E069F">
              <w:rPr>
                <w:rFonts w:ascii="Montserrat" w:hAnsi="Montserrat"/>
                <w:color w:val="000000"/>
                <w:sz w:val="18"/>
                <w:szCs w:val="18"/>
                <w:lang w:eastAsia="es-MX"/>
              </w:rPr>
              <w:t>91,500</w:t>
            </w:r>
          </w:p>
        </w:tc>
        <w:tc>
          <w:tcPr>
            <w:tcW w:w="1559" w:type="dxa"/>
            <w:tcBorders>
              <w:top w:val="nil"/>
              <w:left w:val="nil"/>
              <w:bottom w:val="nil"/>
              <w:right w:val="single" w:sz="8" w:space="0" w:color="FFFFFF"/>
            </w:tcBorders>
            <w:shd w:val="clear" w:color="auto" w:fill="B8CCE4"/>
            <w:noWrap/>
            <w:tcMar>
              <w:top w:w="0" w:type="dxa"/>
              <w:left w:w="70" w:type="dxa"/>
              <w:bottom w:w="0" w:type="dxa"/>
              <w:right w:w="70" w:type="dxa"/>
            </w:tcMar>
            <w:vAlign w:val="bottom"/>
            <w:hideMark/>
          </w:tcPr>
          <w:p w:rsidR="00245631" w:rsidRPr="006E069F" w:rsidRDefault="00245631" w:rsidP="006E069F">
            <w:pPr>
              <w:jc w:val="right"/>
              <w:rPr>
                <w:rFonts w:ascii="Montserrat" w:hAnsi="Montserrat"/>
                <w:color w:val="000000"/>
                <w:sz w:val="18"/>
                <w:szCs w:val="18"/>
                <w:lang w:eastAsia="es-MX"/>
              </w:rPr>
            </w:pPr>
            <w:r w:rsidRPr="006E069F">
              <w:rPr>
                <w:rFonts w:ascii="Montserrat" w:hAnsi="Montserrat"/>
                <w:color w:val="000000"/>
                <w:sz w:val="18"/>
                <w:szCs w:val="18"/>
                <w:lang w:eastAsia="es-MX"/>
              </w:rPr>
              <w:t>99</w:t>
            </w:r>
          </w:p>
        </w:tc>
        <w:tc>
          <w:tcPr>
            <w:tcW w:w="1418" w:type="dxa"/>
            <w:shd w:val="clear" w:color="auto" w:fill="B8CCE4"/>
            <w:noWrap/>
            <w:tcMar>
              <w:top w:w="0" w:type="dxa"/>
              <w:left w:w="70" w:type="dxa"/>
              <w:bottom w:w="0" w:type="dxa"/>
              <w:right w:w="70" w:type="dxa"/>
            </w:tcMar>
            <w:vAlign w:val="bottom"/>
            <w:hideMark/>
          </w:tcPr>
          <w:p w:rsidR="00245631" w:rsidRPr="006E069F" w:rsidRDefault="00245631" w:rsidP="006E069F">
            <w:pPr>
              <w:jc w:val="right"/>
              <w:rPr>
                <w:rFonts w:ascii="Montserrat" w:hAnsi="Montserrat"/>
                <w:color w:val="000000"/>
                <w:sz w:val="18"/>
                <w:szCs w:val="18"/>
                <w:lang w:eastAsia="es-MX"/>
              </w:rPr>
            </w:pPr>
            <w:r w:rsidRPr="006E069F">
              <w:rPr>
                <w:rFonts w:ascii="Montserrat" w:hAnsi="Montserrat"/>
                <w:color w:val="000000"/>
                <w:sz w:val="18"/>
                <w:szCs w:val="18"/>
                <w:lang w:eastAsia="es-MX"/>
              </w:rPr>
              <w:t>2,556</w:t>
            </w:r>
          </w:p>
        </w:tc>
      </w:tr>
    </w:tbl>
    <w:p w:rsidR="00245631" w:rsidRPr="00245631" w:rsidRDefault="00245631" w:rsidP="00DE6D6D">
      <w:pPr>
        <w:ind w:left="567" w:right="284"/>
        <w:jc w:val="both"/>
        <w:rPr>
          <w:rFonts w:ascii="Montserrat" w:hAnsi="Montserrat"/>
          <w:i/>
          <w:color w:val="000000"/>
          <w:sz w:val="20"/>
          <w:szCs w:val="20"/>
        </w:rPr>
      </w:pP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Ahora bien, atendiendo a lo dispuesto en el artículo 111 de la Ley Federal de Transparencia y Acceso a la Información Pública, a continuación se establece la prueba de daño:</w:t>
      </w:r>
    </w:p>
    <w:p w:rsidR="00245631" w:rsidRPr="00245631" w:rsidRDefault="00245631" w:rsidP="00DE6D6D">
      <w:pPr>
        <w:pStyle w:val="Prrafodelista"/>
        <w:numPr>
          <w:ilvl w:val="0"/>
          <w:numId w:val="10"/>
        </w:numPr>
        <w:spacing w:after="120"/>
        <w:ind w:left="993" w:right="49" w:hanging="284"/>
        <w:contextualSpacing w:val="0"/>
        <w:jc w:val="both"/>
        <w:rPr>
          <w:rFonts w:ascii="Montserrat" w:hAnsi="Montserrat"/>
          <w:i/>
          <w:color w:val="000000"/>
          <w:sz w:val="20"/>
          <w:szCs w:val="20"/>
        </w:rPr>
      </w:pPr>
      <w:r w:rsidRPr="00245631">
        <w:rPr>
          <w:rFonts w:ascii="Montserrat" w:hAnsi="Montserrat"/>
          <w:i/>
          <w:color w:val="000000"/>
          <w:sz w:val="20"/>
          <w:szCs w:val="20"/>
        </w:rPr>
        <w:t>La divulgación de la información que se reserva representa un riesgo real, demostrable e identificable de perjuicio significativo a los intereses del gobierno mexicano. -La información reservada se considera sensible en virtud de que dan cuenta de normas, procedimientos, métodos, fuentes, especificaciones técnicas, tecnología o equipo empleadas por las Unidades Administrativas de esta Secretaría, resaltando que algunas de ellas realizan actividades en el marco de la Seguridad Nacional, derivado de su reconocimiento como Instancia de Seguridad Nacional. En virtud de lo anterior, dar cuenta de las características técnicas contratadas, como lo son las ubicaciones, tecnología utilizada y demás elementos de carácter técnico, así como la información concerniente a los equipos de cómputo, representa información reservada y  potenciaría el riesgo de cualquier ataque, ya que dicha infraestructura soporta los sistemas centrales que contienen bases de datos, lo que  podría ser aprovechada por terceros con conocimientos técnicos para detectar puntos de vulnerabilidad en la infraestructura informática de la Secretaría de Relaciones Exteriores, conocer su capacidad de reacción en materia de seguridad informática, cuestión que potenciaría actos de sabotaje, monitoreo y/o control de los equipos de cómputo, siendo así susceptible a ser atacada o vulnerada afectando la integridad y disponibilidad de la información, teniendo como posibles consecuencias la interrupción del desarrollo de las atribuciones conferidas a esta Secretaría, incluidas aquellas que albergan información confidencial y/o sensible al tratarse de infraestructuras críticas, la cual es generada por las unidades administrativas de la Secretaría que son instancias de seguridad nacional, así como los servicios a la ciudadanía como es la emisión de documentación oficial por parte de la dependencia.</w:t>
      </w:r>
    </w:p>
    <w:p w:rsidR="00245631" w:rsidRPr="00245631" w:rsidRDefault="00245631" w:rsidP="00DE6D6D">
      <w:pPr>
        <w:pStyle w:val="Prrafodelista"/>
        <w:numPr>
          <w:ilvl w:val="0"/>
          <w:numId w:val="10"/>
        </w:numPr>
        <w:spacing w:after="120"/>
        <w:ind w:left="993" w:right="49" w:hanging="284"/>
        <w:contextualSpacing w:val="0"/>
        <w:jc w:val="both"/>
        <w:rPr>
          <w:rFonts w:ascii="Montserrat" w:hAnsi="Montserrat"/>
          <w:i/>
          <w:color w:val="000000"/>
          <w:sz w:val="20"/>
          <w:szCs w:val="20"/>
        </w:rPr>
      </w:pPr>
      <w:r w:rsidRPr="00245631">
        <w:rPr>
          <w:rFonts w:ascii="Montserrat" w:hAnsi="Montserrat"/>
          <w:i/>
          <w:color w:val="000000"/>
          <w:sz w:val="20"/>
          <w:szCs w:val="20"/>
        </w:rPr>
        <w:t>El riesgo de perjuicio supera el interés público general de que se difunda.- La divulgación de las características de los servicios contratados a través de los contratos que requiere el peticionario, permitiría conocer los mecanismos que sigue esta Secretaría para los servicios de red, a través de los cuales puede viajar información sensible y dan conectividad a los equipos.  Adicionalmente, se protege el poder contar con una red y servicios de conectividad, que den continuidad operativa y permitan mejorar los sistemas y aplicativos con los que la Secretaría cuenta para funcionar internamente. En este sentido, es importante recalcar que los servicios brindados se realizan dentro del marco de seguridad nacional, por lo que el omitir la normatividad bajo la cual se rige, se traduciría en transgredir los sistemas en ambientes de desarrollo, calidad y producción que son utilizados para realizar la operación sustantiva; asimismo, se vulneraría los servicios los cuales requieren un alto nivel de disponibilidad, además del servicio de equipamiento para proporcionar servicios a la red interna de datos, entre otros.</w:t>
      </w:r>
    </w:p>
    <w:p w:rsidR="00245631" w:rsidRPr="00245631" w:rsidRDefault="00245631" w:rsidP="00DE6D6D">
      <w:pPr>
        <w:pStyle w:val="Prrafodelista"/>
        <w:numPr>
          <w:ilvl w:val="0"/>
          <w:numId w:val="10"/>
        </w:numPr>
        <w:spacing w:after="120"/>
        <w:ind w:left="993" w:hanging="284"/>
        <w:contextualSpacing w:val="0"/>
        <w:jc w:val="both"/>
        <w:rPr>
          <w:rFonts w:ascii="Montserrat" w:hAnsi="Montserrat"/>
          <w:i/>
          <w:color w:val="000000"/>
          <w:sz w:val="20"/>
          <w:szCs w:val="20"/>
        </w:rPr>
      </w:pPr>
      <w:r w:rsidRPr="00245631">
        <w:rPr>
          <w:rFonts w:ascii="Montserrat" w:hAnsi="Montserrat"/>
          <w:i/>
          <w:color w:val="000000"/>
          <w:sz w:val="20"/>
          <w:szCs w:val="20"/>
        </w:rPr>
        <w:t>La limitación se adecua al principio de proporcionalidad y representa el medio menos restrictivo disponible para evitar el perjuicio.- La limitación del derecho del solicitante a conocer la información que se reservan es proporcional. El derecho a buscar y recibir información, si bien es un derecho fundamental, no es absoluto y puede ser limitado siempre y cuando: i) el fin sea constitucionalmente válido (fin legítimo); ii) la medida sea idónea para alcanzar el fin constitucionalmente válido; iii) no exista un medio menos lesivo; y, iv) la limitación sea proporcional en sentido estricto. (véanse tesis 1a. CCLXV/2016 (10a.),1a. CCLXVIII/2016 (10a.), 1a. CCLXX/2016 (10a.) y 1a. CCLXXII/2016 (10a.) de noviembre de 2016, derivadas del Amparo en Revisión 237/2014 Josefina Ricaño Bandala y otros, 4 de noviembre de 2015)."</w:t>
      </w:r>
    </w:p>
    <w:p w:rsidR="00245631" w:rsidRPr="00245631" w:rsidRDefault="00245631" w:rsidP="00245631">
      <w:pPr>
        <w:spacing w:after="120"/>
        <w:ind w:left="567" w:right="284"/>
        <w:jc w:val="both"/>
        <w:rPr>
          <w:rFonts w:ascii="Montserrat" w:hAnsi="Montserrat"/>
          <w:i/>
          <w:color w:val="000000"/>
          <w:sz w:val="20"/>
          <w:szCs w:val="20"/>
        </w:rPr>
      </w:pPr>
      <w:r w:rsidRPr="00245631">
        <w:rPr>
          <w:rFonts w:ascii="Montserrat" w:hAnsi="Montserrat"/>
          <w:i/>
          <w:color w:val="000000"/>
          <w:sz w:val="20"/>
          <w:szCs w:val="20"/>
        </w:rPr>
        <w:t xml:space="preserve">Por lo anterior, se compromete la seguridad nacional lo cual altera el normal desarrollo de las funciones desempeñadas por esta dependencia, aunado a que dicha información ha sido robustecida por la Dirección General de Tecnologías de Información del Pleno del Instituto, en las resoluciones recaídas a los Recursos de Revisión números 2448/18, 2537/18, 2577/18 y 3661/18, determinando a grandes rasgos que, a través de un equipo de cómputo conectado a una red, es posible que se le permita a algún potencial atacante cibernético dirigir algún ataque informático, como lo es suplantación de identidad con usos maliciosos, interceptar, modificar o incluso retener datos que están en tránsito o un ataque de fuerza bruta el cual consiste en recuperar una clave probando todas las combinaciones posibles hasta encontrar aquella que permite el acceso al equipo. </w:t>
      </w:r>
    </w:p>
    <w:p w:rsidR="00CB32EE" w:rsidRPr="00245631" w:rsidRDefault="00245631" w:rsidP="002C20E3">
      <w:pPr>
        <w:ind w:left="567" w:right="284"/>
        <w:jc w:val="both"/>
        <w:rPr>
          <w:rFonts w:ascii="Montserrat" w:hAnsi="Montserrat"/>
          <w:i/>
          <w:sz w:val="20"/>
          <w:szCs w:val="20"/>
        </w:rPr>
      </w:pPr>
      <w:r w:rsidRPr="00245631">
        <w:rPr>
          <w:rFonts w:ascii="Montserrat" w:hAnsi="Montserrat"/>
          <w:i/>
          <w:color w:val="000000"/>
          <w:sz w:val="20"/>
          <w:szCs w:val="20"/>
        </w:rPr>
        <w:t>De manera acertada en las 4 resoluciones ya citadas, se determinó de manera correcta reservar la información, en virtud de que es posible que se pueda ejecutar un potencial ataque al ponerse en riesgo la seguridad de la información perteneciente a la Secretaría que viaja por medio de estos dispositivos y misma que se encuentra contenida en los equipos conectados a éstos, de ahí que contrario a lo solicitado por el peticionario, el dar a conocer los mecanismos o técnicas tendientes a robustecer la seguridad informática, pondría en vulnerabilidad a esta Secretaría ante posibles ataques.</w:t>
      </w:r>
      <w:r w:rsidR="00CB32EE" w:rsidRPr="00245631">
        <w:rPr>
          <w:rFonts w:ascii="Montserrat" w:hAnsi="Montserrat"/>
          <w:i/>
          <w:sz w:val="20"/>
          <w:szCs w:val="20"/>
        </w:rPr>
        <w:t>” (Sic)</w:t>
      </w:r>
    </w:p>
    <w:p w:rsidR="00CB32EE" w:rsidRPr="0030279A" w:rsidRDefault="00CB32EE" w:rsidP="00CB32EE">
      <w:pPr>
        <w:jc w:val="both"/>
        <w:rPr>
          <w:rFonts w:ascii="Montserrat" w:eastAsia="Calibri" w:hAnsi="Montserrat" w:cs="Arial"/>
          <w:bCs/>
        </w:rPr>
      </w:pPr>
    </w:p>
    <w:p w:rsidR="00CB32EE" w:rsidRPr="0030279A" w:rsidRDefault="00CB32EE" w:rsidP="0030279A">
      <w:pPr>
        <w:jc w:val="both"/>
        <w:rPr>
          <w:rFonts w:ascii="Montserrat" w:eastAsia="Calibri" w:hAnsi="Montserrat" w:cs="Arial"/>
          <w:bCs/>
        </w:rPr>
      </w:pPr>
      <w:r w:rsidRPr="0030279A">
        <w:rPr>
          <w:rFonts w:ascii="Montserrat" w:eastAsia="Calibri" w:hAnsi="Montserrat" w:cs="Arial"/>
          <w:bCs/>
        </w:rPr>
        <w:t>En esa tesitura, este Comité de Transparencia procede a valorar las manifestaciones expuestas por la unidad administrativa correspondiente de conformidad con los siguientes:</w:t>
      </w:r>
    </w:p>
    <w:p w:rsidR="00CB32EE" w:rsidRPr="0030279A" w:rsidRDefault="00CB32EE" w:rsidP="0097374B">
      <w:pPr>
        <w:autoSpaceDE w:val="0"/>
        <w:autoSpaceDN w:val="0"/>
        <w:adjustRightInd w:val="0"/>
        <w:ind w:right="48"/>
        <w:jc w:val="both"/>
        <w:rPr>
          <w:rFonts w:ascii="Montserrat" w:eastAsia="Calibri" w:hAnsi="Montserrat" w:cs="Arial"/>
          <w:color w:val="000000"/>
        </w:rPr>
      </w:pPr>
    </w:p>
    <w:p w:rsidR="00CB32EE" w:rsidRPr="0030279A" w:rsidRDefault="00CB32EE" w:rsidP="00CB32EE">
      <w:pPr>
        <w:autoSpaceDE w:val="0"/>
        <w:autoSpaceDN w:val="0"/>
        <w:adjustRightInd w:val="0"/>
        <w:ind w:right="48"/>
        <w:jc w:val="both"/>
        <w:rPr>
          <w:rFonts w:ascii="Montserrat" w:eastAsia="Calibri" w:hAnsi="Montserrat" w:cs="Arial"/>
          <w:color w:val="000000"/>
        </w:rPr>
      </w:pPr>
    </w:p>
    <w:p w:rsidR="00CB32EE" w:rsidRPr="0030279A" w:rsidRDefault="00CB32EE" w:rsidP="00CB32EE">
      <w:pPr>
        <w:jc w:val="center"/>
        <w:rPr>
          <w:rFonts w:ascii="Montserrat ExtraBold" w:eastAsia="Calibri" w:hAnsi="Montserrat ExtraBold" w:cs="Arial"/>
          <w:b/>
        </w:rPr>
      </w:pPr>
      <w:r w:rsidRPr="0030279A">
        <w:rPr>
          <w:rFonts w:ascii="Montserrat ExtraBold" w:eastAsia="Calibri" w:hAnsi="Montserrat ExtraBold" w:cs="Arial"/>
          <w:b/>
        </w:rPr>
        <w:t>C O N S I D E R A N D O S</w:t>
      </w:r>
    </w:p>
    <w:p w:rsidR="00CB32EE" w:rsidRPr="0030279A" w:rsidRDefault="00CB32EE" w:rsidP="00CB32EE">
      <w:pPr>
        <w:pStyle w:val="Prrafodelista"/>
        <w:ind w:left="0" w:right="45"/>
        <w:jc w:val="both"/>
        <w:rPr>
          <w:rFonts w:ascii="Montserrat" w:hAnsi="Montserrat" w:cs="Arial"/>
          <w:bCs/>
        </w:rPr>
      </w:pPr>
    </w:p>
    <w:p w:rsidR="00CB32EE" w:rsidRPr="0030279A" w:rsidRDefault="00CB32EE" w:rsidP="00CB32EE">
      <w:pPr>
        <w:ind w:right="-1"/>
        <w:jc w:val="both"/>
        <w:rPr>
          <w:rFonts w:ascii="Montserrat" w:hAnsi="Montserrat" w:cs="Arial"/>
        </w:rPr>
      </w:pPr>
      <w:r w:rsidRPr="0030279A">
        <w:rPr>
          <w:rFonts w:ascii="Montserrat" w:hAnsi="Montserrat" w:cs="Arial"/>
          <w:b/>
          <w:iCs/>
          <w:color w:val="000000"/>
        </w:rPr>
        <w:t>Primero.-</w:t>
      </w:r>
      <w:r w:rsidRPr="0030279A">
        <w:rPr>
          <w:rFonts w:ascii="Montserrat" w:hAnsi="Montserrat" w:cs="Arial"/>
          <w:iCs/>
          <w:color w:val="000000"/>
        </w:rPr>
        <w:t xml:space="preserve"> </w:t>
      </w:r>
      <w:r w:rsidRPr="0030279A">
        <w:rPr>
          <w:rFonts w:ascii="Montserrat" w:eastAsia="Calibri" w:hAnsi="Montserrat" w:cs="Arial"/>
          <w:color w:val="000000"/>
        </w:rPr>
        <w:t>Que el Comité de Transparencia es competente para confirmar, modificar o revocar la declaratoria de reserva de la información hecha por la unidad administrativa</w:t>
      </w:r>
      <w:r w:rsidRPr="0030279A">
        <w:rPr>
          <w:rFonts w:ascii="Montserrat" w:hAnsi="Montserrat" w:cs="Arial"/>
          <w:color w:val="000000"/>
        </w:rPr>
        <w:t xml:space="preserve">, de conformidad con los </w:t>
      </w:r>
      <w:r w:rsidRPr="0030279A">
        <w:rPr>
          <w:rFonts w:ascii="Montserrat" w:hAnsi="Montserrat" w:cs="Arial"/>
          <w:iCs/>
          <w:color w:val="000000"/>
        </w:rPr>
        <w:t xml:space="preserve">artículos 64, 65, fracción II y 110 fracción I de la </w:t>
      </w:r>
      <w:r w:rsidRPr="0030279A">
        <w:rPr>
          <w:rFonts w:ascii="Montserrat" w:hAnsi="Montserrat" w:cs="Arial"/>
          <w:iCs/>
        </w:rPr>
        <w:t>Ley Federal de Transparencia y Acceso a la Información Pública</w:t>
      </w:r>
      <w:r w:rsidRPr="0030279A">
        <w:rPr>
          <w:rFonts w:ascii="Montserrat" w:eastAsia="Calibri" w:hAnsi="Montserrat" w:cs="Arial"/>
          <w:color w:val="000000"/>
        </w:rPr>
        <w:t xml:space="preserve"> (</w:t>
      </w:r>
      <w:r w:rsidRPr="0030279A">
        <w:rPr>
          <w:rFonts w:ascii="Montserrat" w:hAnsi="Montserrat" w:cs="Arial"/>
          <w:b/>
        </w:rPr>
        <w:t>LFTAIP</w:t>
      </w:r>
      <w:r w:rsidRPr="0030279A">
        <w:rPr>
          <w:rFonts w:ascii="Montserrat" w:hAnsi="Montserrat" w:cs="Arial"/>
        </w:rPr>
        <w:t>).</w:t>
      </w:r>
    </w:p>
    <w:p w:rsidR="00CB32EE" w:rsidRPr="0030279A" w:rsidRDefault="00CB32EE" w:rsidP="00CB32EE">
      <w:pPr>
        <w:ind w:right="-1"/>
        <w:jc w:val="both"/>
        <w:rPr>
          <w:rFonts w:ascii="Montserrat" w:hAnsi="Montserrat" w:cs="Arial"/>
          <w:bCs/>
        </w:rPr>
      </w:pPr>
    </w:p>
    <w:p w:rsidR="00CB32EE" w:rsidRPr="0070198F" w:rsidRDefault="00CB32EE" w:rsidP="00CB32EE">
      <w:pPr>
        <w:jc w:val="both"/>
        <w:rPr>
          <w:rFonts w:ascii="Montserrat" w:hAnsi="Montserrat" w:cs="Arial"/>
        </w:rPr>
      </w:pPr>
      <w:r w:rsidRPr="0079283E">
        <w:rPr>
          <w:rFonts w:ascii="Montserrat" w:hAnsi="Montserrat" w:cs="Arial"/>
          <w:b/>
          <w:iCs/>
        </w:rPr>
        <w:t>Segundo.-</w:t>
      </w:r>
      <w:r w:rsidRPr="0079283E">
        <w:rPr>
          <w:rFonts w:ascii="Montserrat" w:hAnsi="Montserrat" w:cs="Arial"/>
          <w:iCs/>
        </w:rPr>
        <w:t xml:space="preserve"> </w:t>
      </w:r>
      <w:r w:rsidRPr="0079283E">
        <w:rPr>
          <w:rFonts w:ascii="Montserrat" w:hAnsi="Montserrat" w:cs="Arial"/>
          <w:bCs/>
        </w:rPr>
        <w:t xml:space="preserve">Que la </w:t>
      </w:r>
      <w:r w:rsidRPr="0079283E">
        <w:rPr>
          <w:rFonts w:ascii="Montserrat" w:hAnsi="Montserrat" w:cs="Arial"/>
          <w:b/>
          <w:noProof/>
        </w:rPr>
        <w:t>DGTII</w:t>
      </w:r>
      <w:r w:rsidRPr="0079283E">
        <w:rPr>
          <w:rFonts w:ascii="Montserrat" w:eastAsia="Batang" w:hAnsi="Montserrat" w:cs="Arial"/>
        </w:rPr>
        <w:t xml:space="preserve"> reserva la información </w:t>
      </w:r>
      <w:r w:rsidR="0079283E" w:rsidRPr="0079283E">
        <w:rPr>
          <w:rFonts w:ascii="Montserrat" w:eastAsia="Batang" w:hAnsi="Montserrat" w:cs="Arial"/>
        </w:rPr>
        <w:t xml:space="preserve">sobre </w:t>
      </w:r>
      <w:r w:rsidR="0079283E" w:rsidRPr="0070198F">
        <w:rPr>
          <w:rFonts w:ascii="Montserrat" w:eastAsia="Batang" w:hAnsi="Montserrat" w:cs="Arial"/>
        </w:rPr>
        <w:t xml:space="preserve">los </w:t>
      </w:r>
      <w:r w:rsidR="0079283E" w:rsidRPr="0070198F">
        <w:rPr>
          <w:rFonts w:ascii="Montserrat" w:hAnsi="Montserrat"/>
          <w:color w:val="000000"/>
        </w:rPr>
        <w:t>sitios, velocidades y especificaciones técnicas</w:t>
      </w:r>
      <w:r w:rsidRPr="0070198F">
        <w:rPr>
          <w:rFonts w:ascii="Montserrat" w:eastAsia="Batang" w:hAnsi="Montserrat" w:cs="Arial"/>
        </w:rPr>
        <w:t>,</w:t>
      </w:r>
      <w:r w:rsidRPr="0070198F">
        <w:rPr>
          <w:rFonts w:ascii="Montserrat" w:hAnsi="Montserrat" w:cs="Arial"/>
          <w:bCs/>
        </w:rPr>
        <w:t xml:space="preserve"> </w:t>
      </w:r>
      <w:r w:rsidRPr="0070198F">
        <w:rPr>
          <w:rFonts w:ascii="Montserrat" w:hAnsi="Montserrat" w:cs="Arial"/>
        </w:rPr>
        <w:t>de conformidad con lo siguiente:</w:t>
      </w:r>
    </w:p>
    <w:p w:rsidR="00CB32EE" w:rsidRPr="0079283E" w:rsidRDefault="00CB32EE" w:rsidP="00CB32EE">
      <w:pPr>
        <w:ind w:right="45"/>
        <w:jc w:val="both"/>
        <w:rPr>
          <w:rFonts w:ascii="Montserrat" w:hAnsi="Montserrat" w:cs="Arial"/>
        </w:rPr>
      </w:pPr>
    </w:p>
    <w:p w:rsidR="00CB32EE" w:rsidRPr="001E1907" w:rsidRDefault="00CB32EE" w:rsidP="00CB32EE">
      <w:pPr>
        <w:spacing w:after="120"/>
        <w:ind w:left="284" w:right="-1"/>
        <w:jc w:val="both"/>
        <w:rPr>
          <w:rFonts w:ascii="Montserrat" w:hAnsi="Montserrat" w:cs="Arial"/>
          <w:iCs/>
          <w:color w:val="000000"/>
        </w:rPr>
      </w:pPr>
      <w:r w:rsidRPr="001E1907">
        <w:rPr>
          <w:rFonts w:ascii="Montserrat" w:hAnsi="Montserrat" w:cs="Arial"/>
          <w:b/>
          <w:i/>
          <w:iCs/>
          <w:color w:val="000000"/>
        </w:rPr>
        <w:t xml:space="preserve">Clasificación de la información: </w:t>
      </w:r>
      <w:r w:rsidRPr="001E1907">
        <w:rPr>
          <w:rFonts w:ascii="Montserrat" w:hAnsi="Montserrat" w:cs="Arial"/>
          <w:iCs/>
          <w:color w:val="000000"/>
        </w:rPr>
        <w:t>RESERVADA</w:t>
      </w:r>
    </w:p>
    <w:p w:rsidR="00CB32EE" w:rsidRPr="001E1907" w:rsidRDefault="00CB32EE" w:rsidP="00CB32EE">
      <w:pPr>
        <w:spacing w:after="120"/>
        <w:ind w:left="284" w:right="-1"/>
        <w:jc w:val="both"/>
        <w:rPr>
          <w:rFonts w:ascii="Montserrat" w:hAnsi="Montserrat" w:cs="Arial"/>
          <w:iCs/>
          <w:color w:val="000000"/>
        </w:rPr>
      </w:pPr>
      <w:r w:rsidRPr="001E1907">
        <w:rPr>
          <w:rFonts w:ascii="Montserrat" w:hAnsi="Montserrat" w:cs="Arial"/>
          <w:b/>
          <w:i/>
          <w:iCs/>
          <w:color w:val="000000"/>
        </w:rPr>
        <w:t xml:space="preserve">Período de la reserva: </w:t>
      </w:r>
      <w:r w:rsidR="0097374B" w:rsidRPr="001E1907">
        <w:rPr>
          <w:rFonts w:ascii="Montserrat" w:hAnsi="Montserrat" w:cs="Arial"/>
          <w:iCs/>
          <w:color w:val="000000"/>
        </w:rPr>
        <w:t xml:space="preserve">Cinco (5) </w:t>
      </w:r>
      <w:r w:rsidRPr="001E1907">
        <w:rPr>
          <w:rFonts w:ascii="Montserrat" w:hAnsi="Montserrat" w:cs="Arial"/>
          <w:iCs/>
          <w:color w:val="000000"/>
        </w:rPr>
        <w:t xml:space="preserve">años, </w:t>
      </w:r>
      <w:r w:rsidR="001E1907" w:rsidRPr="001E1907">
        <w:rPr>
          <w:rFonts w:ascii="Montserrat" w:hAnsi="Montserrat" w:cs="Arial"/>
          <w:iCs/>
        </w:rPr>
        <w:t>a partir de la emisión de la presente resolución</w:t>
      </w:r>
      <w:r w:rsidRPr="001E1907">
        <w:rPr>
          <w:rFonts w:ascii="Montserrat" w:hAnsi="Montserrat" w:cs="Arial"/>
          <w:iCs/>
          <w:color w:val="000000"/>
        </w:rPr>
        <w:t>.</w:t>
      </w:r>
    </w:p>
    <w:p w:rsidR="00CB32EE" w:rsidRPr="001E1907" w:rsidRDefault="00CB32EE" w:rsidP="00CB32EE">
      <w:pPr>
        <w:spacing w:after="120"/>
        <w:ind w:left="284" w:right="-1"/>
        <w:jc w:val="both"/>
        <w:rPr>
          <w:rFonts w:ascii="Montserrat" w:hAnsi="Montserrat" w:cs="Arial"/>
          <w:b/>
          <w:iCs/>
          <w:color w:val="000000"/>
        </w:rPr>
      </w:pPr>
      <w:r w:rsidRPr="001E1907">
        <w:rPr>
          <w:rFonts w:ascii="Montserrat" w:hAnsi="Montserrat" w:cs="Arial"/>
          <w:b/>
          <w:i/>
          <w:iCs/>
          <w:color w:val="000000"/>
        </w:rPr>
        <w:t>Fundamento de la Clasificación de la información:</w:t>
      </w:r>
      <w:r w:rsidRPr="001E1907">
        <w:rPr>
          <w:rFonts w:ascii="Montserrat" w:hAnsi="Montserrat" w:cs="Arial"/>
          <w:b/>
          <w:iCs/>
          <w:color w:val="000000"/>
        </w:rPr>
        <w:t xml:space="preserve"> </w:t>
      </w:r>
      <w:r w:rsidRPr="001E1907">
        <w:rPr>
          <w:rFonts w:ascii="Montserrat" w:hAnsi="Montserrat" w:cs="Arial"/>
          <w:iCs/>
          <w:color w:val="000000"/>
        </w:rPr>
        <w:t>A</w:t>
      </w:r>
      <w:r w:rsidRPr="001E1907">
        <w:rPr>
          <w:rFonts w:ascii="Montserrat" w:hAnsi="Montserrat" w:cs="Arial"/>
        </w:rPr>
        <w:t xml:space="preserve">rtículos </w:t>
      </w:r>
      <w:r w:rsidRPr="001E1907">
        <w:rPr>
          <w:rFonts w:ascii="Montserrat" w:hAnsi="Montserrat" w:cs="Arial"/>
          <w:iCs/>
        </w:rPr>
        <w:t>97, 98, fracción I, 102, 110</w:t>
      </w:r>
      <w:r w:rsidRPr="001E1907">
        <w:rPr>
          <w:rFonts w:ascii="Montserrat" w:hAnsi="Montserrat" w:cs="Arial"/>
          <w:iCs/>
          <w:color w:val="000000"/>
        </w:rPr>
        <w:t xml:space="preserve"> fracción I </w:t>
      </w:r>
      <w:r w:rsidRPr="001E1907">
        <w:rPr>
          <w:rFonts w:ascii="Montserrat" w:eastAsia="Calibri" w:hAnsi="Montserrat" w:cs="Arial"/>
          <w:color w:val="000000"/>
        </w:rPr>
        <w:t xml:space="preserve">y 111 de la </w:t>
      </w:r>
      <w:r w:rsidRPr="001E1907">
        <w:rPr>
          <w:rFonts w:ascii="Montserrat" w:hAnsi="Montserrat" w:cs="Arial"/>
          <w:b/>
        </w:rPr>
        <w:t>LFTAIP</w:t>
      </w:r>
      <w:r w:rsidRPr="001E1907">
        <w:rPr>
          <w:rFonts w:ascii="Montserrat" w:hAnsi="Montserrat" w:cs="Arial"/>
        </w:rPr>
        <w:t>.</w:t>
      </w:r>
    </w:p>
    <w:p w:rsidR="00CB32EE" w:rsidRPr="001E1907" w:rsidRDefault="00CB32EE" w:rsidP="00CB32EE">
      <w:pPr>
        <w:tabs>
          <w:tab w:val="left" w:pos="708"/>
        </w:tabs>
        <w:spacing w:after="120"/>
        <w:ind w:left="284"/>
        <w:jc w:val="both"/>
        <w:rPr>
          <w:rFonts w:ascii="Montserrat" w:hAnsi="Montserrat" w:cs="Arial"/>
        </w:rPr>
      </w:pPr>
      <w:r w:rsidRPr="001E1907">
        <w:rPr>
          <w:rFonts w:ascii="Montserrat" w:hAnsi="Montserrat" w:cs="Arial"/>
          <w:b/>
          <w:i/>
          <w:iCs/>
          <w:color w:val="000000"/>
        </w:rPr>
        <w:t>Motivación de la Clasificación de la información:</w:t>
      </w:r>
      <w:r w:rsidRPr="001E1907">
        <w:rPr>
          <w:rFonts w:ascii="Montserrat" w:hAnsi="Montserrat" w:cs="Arial"/>
          <w:b/>
          <w:iCs/>
          <w:color w:val="000000"/>
        </w:rPr>
        <w:t xml:space="preserve"> </w:t>
      </w:r>
      <w:r w:rsidRPr="001E1907">
        <w:rPr>
          <w:rFonts w:ascii="Montserrat" w:hAnsi="Montserrat" w:cs="Arial"/>
        </w:rPr>
        <w:t>Toda vez que:</w:t>
      </w:r>
    </w:p>
    <w:p w:rsidR="001E1907" w:rsidRPr="0070198F" w:rsidRDefault="001E1907" w:rsidP="0070198F">
      <w:pPr>
        <w:pStyle w:val="Prrafodelista"/>
        <w:numPr>
          <w:ilvl w:val="0"/>
          <w:numId w:val="5"/>
        </w:numPr>
        <w:spacing w:after="120"/>
        <w:ind w:left="641" w:right="284" w:hanging="357"/>
        <w:contextualSpacing w:val="0"/>
        <w:jc w:val="both"/>
        <w:rPr>
          <w:rFonts w:ascii="Montserrat" w:hAnsi="Montserrat"/>
          <w:color w:val="000000"/>
        </w:rPr>
      </w:pPr>
      <w:r w:rsidRPr="0070198F">
        <w:rPr>
          <w:rFonts w:ascii="Montserrat" w:hAnsi="Montserrat"/>
          <w:color w:val="000000"/>
        </w:rPr>
        <w:t xml:space="preserve">Proporcionar los sitios, velocidades y especificaciones técnicas representa un riesgo para la operación de la </w:t>
      </w:r>
      <w:r w:rsidRPr="0070198F">
        <w:rPr>
          <w:rFonts w:ascii="Montserrat" w:hAnsi="Montserrat"/>
          <w:b/>
          <w:color w:val="000000"/>
        </w:rPr>
        <w:t>SRE</w:t>
      </w:r>
      <w:r w:rsidRPr="0070198F">
        <w:rPr>
          <w:rFonts w:ascii="Montserrat" w:hAnsi="Montserrat"/>
          <w:color w:val="000000"/>
        </w:rPr>
        <w:t xml:space="preserve">, ya que la Red Multiservicios Nacional MPLS conecta varias oficinas y delegaciones de la Secretaría con el Centro de Datos, donde se encuentran sus sistemas centrales; la información procesada y almacenada en el Centro de Datos es requerida para el proceso de emisión de pasaportes a nivel internacional, entre otras actividades. </w:t>
      </w:r>
    </w:p>
    <w:p w:rsidR="001E1907" w:rsidRPr="0070198F" w:rsidRDefault="001E1907" w:rsidP="0070198F">
      <w:pPr>
        <w:pStyle w:val="Prrafodelista"/>
        <w:numPr>
          <w:ilvl w:val="0"/>
          <w:numId w:val="5"/>
        </w:numPr>
        <w:spacing w:after="120"/>
        <w:ind w:left="641" w:right="-1" w:hanging="357"/>
        <w:contextualSpacing w:val="0"/>
        <w:jc w:val="both"/>
        <w:rPr>
          <w:rFonts w:ascii="Montserrat" w:hAnsi="Montserrat" w:cs="Arial"/>
          <w:iCs/>
          <w:color w:val="000000"/>
        </w:rPr>
      </w:pPr>
      <w:r w:rsidRPr="0070198F">
        <w:rPr>
          <w:rFonts w:ascii="Montserrat" w:hAnsi="Montserrat"/>
          <w:color w:val="000000"/>
        </w:rPr>
        <w:t>Adicionalmente, esta Secretaría cuenta con información producida y procesada por diversas áreas catalogadas como de Seguridad Nacional de conformidad con las Bases de Colaboración que en el marco de la Ley de Seguridad Nacional.</w:t>
      </w:r>
    </w:p>
    <w:p w:rsidR="001E1907" w:rsidRPr="0070198F" w:rsidRDefault="001E1907" w:rsidP="00CB32EE">
      <w:pPr>
        <w:pStyle w:val="Prrafodelista"/>
        <w:numPr>
          <w:ilvl w:val="0"/>
          <w:numId w:val="5"/>
        </w:numPr>
        <w:spacing w:after="120"/>
        <w:ind w:right="-1"/>
        <w:contextualSpacing w:val="0"/>
        <w:jc w:val="both"/>
        <w:rPr>
          <w:rFonts w:ascii="Montserrat" w:hAnsi="Montserrat" w:cs="Arial"/>
          <w:iCs/>
          <w:color w:val="000000"/>
        </w:rPr>
      </w:pPr>
      <w:r w:rsidRPr="0070198F">
        <w:rPr>
          <w:rFonts w:ascii="Montserrat" w:hAnsi="Montserrat"/>
          <w:color w:val="000000"/>
        </w:rPr>
        <w:t xml:space="preserve">Respecto a los </w:t>
      </w:r>
      <w:r w:rsidRPr="003D4617">
        <w:rPr>
          <w:rFonts w:ascii="Montserrat" w:hAnsi="Montserrat"/>
          <w:color w:val="000000"/>
        </w:rPr>
        <w:t xml:space="preserve">sitios, el hacer de dominio público las ubicaciones </w:t>
      </w:r>
      <w:r w:rsidR="003D4617" w:rsidRPr="003D4617">
        <w:rPr>
          <w:rFonts w:ascii="Montserrat" w:hAnsi="Montserrat"/>
          <w:color w:val="000000"/>
        </w:rPr>
        <w:t xml:space="preserve">donde se encuentra instalado el servicio MPLS </w:t>
      </w:r>
      <w:r w:rsidRPr="003D4617">
        <w:rPr>
          <w:rFonts w:ascii="Montserrat" w:hAnsi="Montserrat"/>
          <w:color w:val="000000"/>
        </w:rPr>
        <w:t>pone en riesgo la seguridad de la infraestructura que alberga los sistemas e información</w:t>
      </w:r>
      <w:r w:rsidRPr="0070198F">
        <w:rPr>
          <w:rFonts w:ascii="Montserrat" w:hAnsi="Montserrat"/>
          <w:color w:val="000000"/>
        </w:rPr>
        <w:t xml:space="preserve"> antes mencionada debido a que permitiría que un presunto hacker o presunto delincuente dirigiera un ataque a las instalaciones con lo cual pudiera extraer o destruir información, o interrumpir servicios.</w:t>
      </w:r>
    </w:p>
    <w:p w:rsidR="001E1907" w:rsidRPr="0070198F" w:rsidRDefault="001E1907" w:rsidP="00CB32EE">
      <w:pPr>
        <w:pStyle w:val="Prrafodelista"/>
        <w:numPr>
          <w:ilvl w:val="0"/>
          <w:numId w:val="5"/>
        </w:numPr>
        <w:spacing w:after="120"/>
        <w:ind w:right="-1"/>
        <w:contextualSpacing w:val="0"/>
        <w:jc w:val="both"/>
        <w:rPr>
          <w:rFonts w:ascii="Montserrat" w:hAnsi="Montserrat" w:cs="Arial"/>
          <w:iCs/>
          <w:color w:val="000000"/>
        </w:rPr>
      </w:pPr>
      <w:r w:rsidRPr="0070198F">
        <w:rPr>
          <w:rFonts w:ascii="Montserrat" w:hAnsi="Montserrat"/>
          <w:color w:val="000000"/>
        </w:rPr>
        <w:t>Con respecto las velocidades, el hacerlas de dominio público, facilitaría a un agresor dirigir un ataque con el fin de saturar los medios de comunicaciones con que cuenta esta Secretaría y así provocar fallas o interrupción en los servicios proporcionados por la misma. Un ataque de este tipo también permitiría ocultar un intento de intrusión (ya sea exitoso o no) con el fin de realizar modificaciones, robo o destrucción de la información almacenada en los sistemas.</w:t>
      </w:r>
    </w:p>
    <w:p w:rsidR="001E1907" w:rsidRPr="0070198F" w:rsidRDefault="001E1907" w:rsidP="00CB32EE">
      <w:pPr>
        <w:pStyle w:val="Prrafodelista"/>
        <w:numPr>
          <w:ilvl w:val="0"/>
          <w:numId w:val="5"/>
        </w:numPr>
        <w:spacing w:after="120"/>
        <w:ind w:right="-1"/>
        <w:contextualSpacing w:val="0"/>
        <w:jc w:val="both"/>
        <w:rPr>
          <w:rFonts w:ascii="Montserrat" w:hAnsi="Montserrat" w:cs="Arial"/>
          <w:iCs/>
          <w:color w:val="000000"/>
        </w:rPr>
      </w:pPr>
      <w:r w:rsidRPr="0070198F">
        <w:rPr>
          <w:rFonts w:ascii="Montserrat" w:hAnsi="Montserrat"/>
          <w:color w:val="000000"/>
        </w:rPr>
        <w:t>El divulgar las especificaciones técnicas de los servicios contratados podría permitir que un atacante tuviera detalles de vulnerabilidades en el equipamiento o configuraciones en éstos ya que continuamente se difunde información de fallas de seguridad en diversos equipos conforme son atendidas por los fabricantes de los mismos. Este proceso de remediación, antes de ser atendido por la Secretaría, puede ser aprovechado para causar daño, robo o destrucción de información. Se sabría qué puntos estratégicos de la infraestructura atacar para dañarla o atentar contra la integridad de la información que circula por la red, que bien podría ser de seguridad nacional.</w:t>
      </w:r>
    </w:p>
    <w:p w:rsidR="001E1907" w:rsidRPr="0070198F" w:rsidRDefault="001E1907" w:rsidP="00CB32EE">
      <w:pPr>
        <w:pStyle w:val="Prrafodelista"/>
        <w:numPr>
          <w:ilvl w:val="0"/>
          <w:numId w:val="5"/>
        </w:numPr>
        <w:spacing w:after="120"/>
        <w:ind w:right="-1"/>
        <w:contextualSpacing w:val="0"/>
        <w:jc w:val="both"/>
        <w:rPr>
          <w:rFonts w:ascii="Montserrat" w:hAnsi="Montserrat" w:cs="Arial"/>
          <w:iCs/>
          <w:color w:val="000000"/>
        </w:rPr>
      </w:pPr>
      <w:r w:rsidRPr="0070198F">
        <w:rPr>
          <w:rFonts w:ascii="Montserrat" w:hAnsi="Montserrat"/>
          <w:color w:val="000000"/>
        </w:rPr>
        <w:t>El proporcionar la información que requiere el peticionario, compromete la seguridad nacional y revela especificaciones técnicas de equipos útiles a la generación de inteligencia, por lo que no se encuentran abiertos a toda persona, ya que se correría el riesgo de que alguna persona con el conocimiento idóneo realice un ataque informático dirigido a las posibles vulnerabilidades.</w:t>
      </w:r>
    </w:p>
    <w:p w:rsidR="00CB32EE" w:rsidRPr="0070198F" w:rsidRDefault="00CB32EE" w:rsidP="00CB32EE">
      <w:pPr>
        <w:pStyle w:val="Prrafodelista"/>
        <w:numPr>
          <w:ilvl w:val="0"/>
          <w:numId w:val="5"/>
        </w:numPr>
        <w:spacing w:after="120"/>
        <w:ind w:right="-1"/>
        <w:contextualSpacing w:val="0"/>
        <w:jc w:val="both"/>
        <w:rPr>
          <w:rFonts w:ascii="Montserrat" w:hAnsi="Montserrat" w:cs="Arial"/>
          <w:iCs/>
          <w:color w:val="000000"/>
        </w:rPr>
      </w:pPr>
      <w:r w:rsidRPr="0070198F">
        <w:rPr>
          <w:rFonts w:ascii="Montserrat" w:hAnsi="Montserrat"/>
        </w:rPr>
        <w:t>De igual forma, permitiría conocer el tipo de cifrado que se ocupa actualmente, lo cual revelaría los niveles de seguridad, asimismo podría evaluar el código fuente del programa informático, conocer los privilegios de acceso de los equipos que tiene cada usuario, detección de algún problema, tiempos de mitigación, afectación lograda y demás variables que pueden ser usadas para generar vectores de ataque dirigidos, ocasionando que pueda tener acceso de manera remota a los mismos y por ende a toda la información de la Secretaría, de lo que se desprendería posibles riesgos de fuga de información catalogada como de Seguridad Nacional</w:t>
      </w:r>
      <w:r w:rsidR="001E1907" w:rsidRPr="0070198F">
        <w:rPr>
          <w:rFonts w:ascii="Montserrat" w:hAnsi="Montserrat"/>
          <w:color w:val="000000"/>
        </w:rPr>
        <w:t xml:space="preserve"> y lanzar ataques cibernéticos desde alguno o algunos de los equipos de la red de computadoras, introducir algún tipo de malware a la red, infectar el portal web o incluso paralizar las actividades de la red de computadoras, entre otras.</w:t>
      </w:r>
    </w:p>
    <w:p w:rsidR="00CB32EE" w:rsidRPr="0070198F" w:rsidRDefault="00CB32EE" w:rsidP="00CB32EE">
      <w:pPr>
        <w:pStyle w:val="Prrafodelista"/>
        <w:tabs>
          <w:tab w:val="left" w:pos="708"/>
        </w:tabs>
        <w:spacing w:after="120"/>
        <w:ind w:left="284"/>
        <w:contextualSpacing w:val="0"/>
        <w:jc w:val="both"/>
        <w:rPr>
          <w:rFonts w:ascii="Montserrat" w:hAnsi="Montserrat" w:cs="Arial"/>
          <w:b/>
          <w:iCs/>
        </w:rPr>
      </w:pPr>
      <w:r w:rsidRPr="0070198F">
        <w:rPr>
          <w:rFonts w:ascii="Montserrat" w:hAnsi="Montserrat" w:cs="Arial"/>
          <w:b/>
          <w:iCs/>
          <w:u w:val="single"/>
        </w:rPr>
        <w:t>PRUEBA DE DAÑO</w:t>
      </w:r>
      <w:r w:rsidRPr="0070198F">
        <w:rPr>
          <w:rFonts w:ascii="Montserrat" w:hAnsi="Montserrat" w:cs="Arial"/>
          <w:b/>
          <w:iCs/>
        </w:rPr>
        <w:t>:</w:t>
      </w:r>
    </w:p>
    <w:p w:rsidR="00CB32EE" w:rsidRPr="0070198F" w:rsidRDefault="00CB32EE" w:rsidP="0097374B">
      <w:pPr>
        <w:pStyle w:val="Prrafodelista"/>
        <w:numPr>
          <w:ilvl w:val="0"/>
          <w:numId w:val="5"/>
        </w:numPr>
        <w:spacing w:after="120"/>
        <w:ind w:right="-1"/>
        <w:contextualSpacing w:val="0"/>
        <w:jc w:val="both"/>
        <w:rPr>
          <w:rFonts w:ascii="Montserrat" w:hAnsi="Montserrat" w:cs="Arial"/>
          <w:iCs/>
          <w:color w:val="000000"/>
        </w:rPr>
      </w:pPr>
      <w:r w:rsidRPr="0070198F">
        <w:rPr>
          <w:rFonts w:ascii="Montserrat" w:hAnsi="Montserrat"/>
        </w:rPr>
        <w:t xml:space="preserve">La divulgación de la información que se reserva representa un riesgo real, demostrable e identificable de perjuicio significativo a los intereses del gobierno mexicano. En virtud de que dan cuenta </w:t>
      </w:r>
      <w:r w:rsidR="001E1907" w:rsidRPr="0070198F">
        <w:rPr>
          <w:rFonts w:ascii="Montserrat" w:hAnsi="Montserrat"/>
          <w:color w:val="000000"/>
        </w:rPr>
        <w:t>de normas, procedimientos, métodos, fuentes, especificaciones técnicas, tecnología o equipo empleadas</w:t>
      </w:r>
      <w:r w:rsidR="001E1907" w:rsidRPr="0070198F">
        <w:rPr>
          <w:rFonts w:ascii="Montserrat" w:hAnsi="Montserrat"/>
        </w:rPr>
        <w:t xml:space="preserve"> por </w:t>
      </w:r>
      <w:r w:rsidRPr="0070198F">
        <w:rPr>
          <w:rFonts w:ascii="Montserrat" w:hAnsi="Montserrat"/>
        </w:rPr>
        <w:t xml:space="preserve">las Unidades Administrativas de esta Secretaría, resaltando que algunas de ellas realizan actividades en el marco de la Seguridad Nacional, derivado de su reconocimiento como Instancia de Seguridad Nacional. </w:t>
      </w:r>
    </w:p>
    <w:p w:rsidR="001E1907" w:rsidRPr="0070198F" w:rsidRDefault="0070198F" w:rsidP="0097374B">
      <w:pPr>
        <w:pStyle w:val="Prrafodelista"/>
        <w:numPr>
          <w:ilvl w:val="0"/>
          <w:numId w:val="5"/>
        </w:numPr>
        <w:spacing w:after="120"/>
        <w:ind w:right="-1"/>
        <w:contextualSpacing w:val="0"/>
        <w:jc w:val="both"/>
        <w:rPr>
          <w:rFonts w:ascii="Montserrat" w:hAnsi="Montserrat" w:cs="Arial"/>
          <w:iCs/>
          <w:color w:val="000000"/>
        </w:rPr>
      </w:pPr>
      <w:r>
        <w:rPr>
          <w:rFonts w:ascii="Montserrat" w:hAnsi="Montserrat"/>
          <w:color w:val="000000"/>
        </w:rPr>
        <w:t>Entregar la información a</w:t>
      </w:r>
      <w:r w:rsidRPr="0070198F">
        <w:rPr>
          <w:rFonts w:ascii="Montserrat" w:hAnsi="Montserrat"/>
          <w:color w:val="000000"/>
        </w:rPr>
        <w:t xml:space="preserve">fectaría </w:t>
      </w:r>
      <w:r w:rsidR="001E1907" w:rsidRPr="0070198F">
        <w:rPr>
          <w:rFonts w:ascii="Montserrat" w:hAnsi="Montserrat"/>
          <w:color w:val="000000"/>
        </w:rPr>
        <w:t>las actividades de las Unidades Administrativas de la Secretaría tanto por interrumpir la continuidad en su operación, como por comprometer la información que estas generan y/o resguardan, resaltando aquellas que actúan en su carácter de Instancias de Seguridad Nacional, así como por las que tienen como encomienda la emisión de documentación a la ciudadanía en general</w:t>
      </w:r>
    </w:p>
    <w:p w:rsidR="00CB32EE" w:rsidRPr="0070198F" w:rsidRDefault="0070198F" w:rsidP="0097374B">
      <w:pPr>
        <w:pStyle w:val="Prrafodelista"/>
        <w:numPr>
          <w:ilvl w:val="0"/>
          <w:numId w:val="5"/>
        </w:numPr>
        <w:spacing w:after="120"/>
        <w:ind w:right="-1"/>
        <w:contextualSpacing w:val="0"/>
        <w:jc w:val="both"/>
        <w:rPr>
          <w:rFonts w:ascii="Montserrat" w:hAnsi="Montserrat" w:cs="Arial"/>
          <w:iCs/>
          <w:color w:val="000000"/>
        </w:rPr>
      </w:pPr>
      <w:r w:rsidRPr="0070198F">
        <w:rPr>
          <w:rFonts w:ascii="Montserrat" w:hAnsi="Montserrat"/>
          <w:color w:val="000000"/>
        </w:rPr>
        <w:t>Dar a conocer las características técnicas contratadas, como lo son las ubicaciones, tecnología utilizada y demás elementos de carácter técnico, así como la información concerniente a los equipos de cómputo, repr</w:t>
      </w:r>
      <w:r>
        <w:rPr>
          <w:rFonts w:ascii="Montserrat" w:hAnsi="Montserrat"/>
          <w:color w:val="000000"/>
        </w:rPr>
        <w:t xml:space="preserve">esenta información reservada y </w:t>
      </w:r>
      <w:r w:rsidRPr="0070198F">
        <w:rPr>
          <w:rFonts w:ascii="Montserrat" w:hAnsi="Montserrat"/>
          <w:color w:val="000000"/>
        </w:rPr>
        <w:t>potenciaría el riesgo de cualquier ataque</w:t>
      </w:r>
      <w:r w:rsidR="00CB32EE" w:rsidRPr="0070198F">
        <w:rPr>
          <w:rFonts w:ascii="Montserrat" w:hAnsi="Montserrat"/>
        </w:rPr>
        <w:t>.</w:t>
      </w:r>
    </w:p>
    <w:p w:rsidR="00CB32EE" w:rsidRPr="0070198F" w:rsidRDefault="0070198F" w:rsidP="002C20E3">
      <w:pPr>
        <w:pStyle w:val="Prrafodelista"/>
        <w:numPr>
          <w:ilvl w:val="0"/>
          <w:numId w:val="5"/>
        </w:numPr>
        <w:ind w:left="641" w:hanging="357"/>
        <w:contextualSpacing w:val="0"/>
        <w:jc w:val="both"/>
        <w:rPr>
          <w:rFonts w:ascii="Montserrat" w:hAnsi="Montserrat"/>
          <w:color w:val="000000"/>
        </w:rPr>
      </w:pPr>
      <w:r w:rsidRPr="0070198F">
        <w:rPr>
          <w:rFonts w:ascii="Montserrat" w:hAnsi="Montserrat"/>
          <w:color w:val="000000"/>
        </w:rPr>
        <w:t>La divulgación de las características de los servicios contratados a través de los contratos que requiere el peticionario, permitiría conocer los mecanismos que sigue esta Secretaría para los servicios de red, a través de los cuales puede viajar información sensible y dan conectividad a los equipos. </w:t>
      </w:r>
    </w:p>
    <w:p w:rsidR="0070198F" w:rsidRPr="0070198F" w:rsidRDefault="0070198F" w:rsidP="00CB32EE">
      <w:pPr>
        <w:pStyle w:val="Prrafodelista"/>
        <w:ind w:left="0" w:right="-1"/>
        <w:jc w:val="both"/>
        <w:rPr>
          <w:rFonts w:ascii="Montserrat" w:hAnsi="Montserrat" w:cs="Arial"/>
          <w:iCs/>
          <w:color w:val="000000"/>
        </w:rPr>
      </w:pPr>
    </w:p>
    <w:p w:rsidR="00CB32EE" w:rsidRPr="0070198F" w:rsidRDefault="00CB32EE" w:rsidP="00CB32EE">
      <w:pPr>
        <w:autoSpaceDE w:val="0"/>
        <w:autoSpaceDN w:val="0"/>
        <w:adjustRightInd w:val="0"/>
        <w:jc w:val="both"/>
        <w:rPr>
          <w:rFonts w:ascii="Montserrat" w:hAnsi="Montserrat" w:cs="Arial"/>
          <w:bCs/>
        </w:rPr>
      </w:pPr>
      <w:r w:rsidRPr="0070198F">
        <w:rPr>
          <w:rFonts w:ascii="Montserrat" w:hAnsi="Montserrat" w:cs="Arial"/>
          <w:color w:val="000000"/>
        </w:rPr>
        <w:t>Con base en lo anteriormente expuesto y con fundamento en lo dispuesto por los artículos</w:t>
      </w:r>
      <w:r w:rsidRPr="0070198F">
        <w:rPr>
          <w:rFonts w:ascii="Montserrat" w:hAnsi="Montserrat" w:cs="Arial"/>
          <w:iCs/>
        </w:rPr>
        <w:t xml:space="preserve"> </w:t>
      </w:r>
      <w:r w:rsidRPr="0070198F">
        <w:rPr>
          <w:rFonts w:ascii="Montserrat" w:hAnsi="Montserrat" w:cs="Arial"/>
        </w:rPr>
        <w:t xml:space="preserve">65 fracción II, </w:t>
      </w:r>
      <w:r w:rsidRPr="0070198F">
        <w:rPr>
          <w:rFonts w:ascii="Montserrat" w:hAnsi="Montserrat" w:cs="Arial"/>
          <w:iCs/>
        </w:rPr>
        <w:t>97, 98, fracción II,</w:t>
      </w:r>
      <w:r w:rsidRPr="0070198F">
        <w:rPr>
          <w:rFonts w:ascii="Montserrat" w:hAnsi="Montserrat" w:cs="Arial"/>
          <w:iCs/>
          <w:color w:val="000000"/>
        </w:rPr>
        <w:t xml:space="preserve"> </w:t>
      </w:r>
      <w:r w:rsidRPr="0070198F">
        <w:rPr>
          <w:rFonts w:ascii="Montserrat" w:hAnsi="Montserrat" w:cs="Arial"/>
          <w:iCs/>
        </w:rPr>
        <w:t xml:space="preserve">102, </w:t>
      </w:r>
      <w:r w:rsidRPr="0070198F">
        <w:rPr>
          <w:rFonts w:ascii="Montserrat" w:hAnsi="Montserrat" w:cs="Arial"/>
          <w:iCs/>
          <w:color w:val="000000"/>
        </w:rPr>
        <w:t>110 fracción I, 111</w:t>
      </w:r>
      <w:r w:rsidRPr="0070198F">
        <w:rPr>
          <w:rFonts w:ascii="Montserrat" w:hAnsi="Montserrat" w:cs="Arial"/>
          <w:iCs/>
        </w:rPr>
        <w:t xml:space="preserve"> y 140 de la</w:t>
      </w:r>
      <w:r w:rsidRPr="0070198F">
        <w:rPr>
          <w:rFonts w:ascii="Montserrat" w:hAnsi="Montserrat" w:cs="Arial"/>
        </w:rPr>
        <w:t xml:space="preserve"> </w:t>
      </w:r>
      <w:r w:rsidRPr="0070198F">
        <w:rPr>
          <w:rFonts w:ascii="Montserrat" w:hAnsi="Montserrat" w:cs="Arial"/>
          <w:b/>
        </w:rPr>
        <w:t>LFTAIP</w:t>
      </w:r>
      <w:r w:rsidRPr="0070198F">
        <w:rPr>
          <w:rFonts w:ascii="Montserrat" w:hAnsi="Montserrat" w:cs="Arial"/>
        </w:rPr>
        <w:t xml:space="preserve"> </w:t>
      </w:r>
      <w:r w:rsidRPr="0070198F">
        <w:rPr>
          <w:rFonts w:ascii="Montserrat" w:hAnsi="Montserrat" w:cs="Arial"/>
          <w:color w:val="000000"/>
        </w:rPr>
        <w:t xml:space="preserve">y en el </w:t>
      </w:r>
      <w:r w:rsidRPr="0070198F">
        <w:rPr>
          <w:rFonts w:ascii="Montserrat" w:hAnsi="Montserrat" w:cs="Arial"/>
          <w:bCs/>
        </w:rPr>
        <w:t>Décimo Séptimo</w:t>
      </w:r>
      <w:r w:rsidRPr="0070198F">
        <w:rPr>
          <w:rFonts w:ascii="Montserrat" w:hAnsi="Montserrat" w:cs="Arial"/>
        </w:rPr>
        <w:t xml:space="preserve"> fracción IV, de los Lineamientos Generales en materia de clasificación y desclasificación de la información, así como para la elaboración de versiones públicas, </w:t>
      </w:r>
      <w:r w:rsidRPr="0070198F">
        <w:rPr>
          <w:rFonts w:ascii="Montserrat" w:hAnsi="Montserrat" w:cs="Arial"/>
          <w:color w:val="000000"/>
        </w:rPr>
        <w:t>este Comité de Transparencia emite la siguiente:</w:t>
      </w:r>
    </w:p>
    <w:p w:rsidR="00CB32EE" w:rsidRDefault="00CB32EE" w:rsidP="00CB32EE">
      <w:pPr>
        <w:autoSpaceDE w:val="0"/>
        <w:autoSpaceDN w:val="0"/>
        <w:adjustRightInd w:val="0"/>
        <w:rPr>
          <w:rFonts w:ascii="Montserrat" w:hAnsi="Montserrat" w:cs="Arial"/>
          <w:bCs/>
        </w:rPr>
      </w:pPr>
    </w:p>
    <w:p w:rsidR="0070198F" w:rsidRPr="0070198F" w:rsidRDefault="0070198F" w:rsidP="00CB32EE">
      <w:pPr>
        <w:autoSpaceDE w:val="0"/>
        <w:autoSpaceDN w:val="0"/>
        <w:adjustRightInd w:val="0"/>
        <w:rPr>
          <w:rFonts w:ascii="Montserrat" w:hAnsi="Montserrat" w:cs="Arial"/>
          <w:bCs/>
        </w:rPr>
      </w:pPr>
    </w:p>
    <w:p w:rsidR="00CB32EE" w:rsidRPr="0070198F" w:rsidRDefault="00CB32EE" w:rsidP="00CB32EE">
      <w:pPr>
        <w:ind w:right="45"/>
        <w:contextualSpacing/>
        <w:jc w:val="center"/>
        <w:rPr>
          <w:rFonts w:ascii="Montserrat" w:eastAsia="Calibri" w:hAnsi="Montserrat" w:cs="Arial"/>
          <w:b/>
        </w:rPr>
      </w:pPr>
      <w:r w:rsidRPr="0070198F">
        <w:rPr>
          <w:rFonts w:ascii="Montserrat" w:eastAsia="Calibri" w:hAnsi="Montserrat" w:cs="Arial"/>
          <w:b/>
        </w:rPr>
        <w:t>R E S O L U C I Ó N</w:t>
      </w:r>
    </w:p>
    <w:p w:rsidR="00CB32EE" w:rsidRPr="0070198F" w:rsidRDefault="00CB32EE" w:rsidP="00CB32EE">
      <w:pPr>
        <w:tabs>
          <w:tab w:val="left" w:pos="0"/>
        </w:tabs>
        <w:rPr>
          <w:rFonts w:ascii="Montserrat" w:hAnsi="Montserrat" w:cs="Arial"/>
          <w:bCs/>
        </w:rPr>
      </w:pPr>
    </w:p>
    <w:p w:rsidR="00CB32EE" w:rsidRPr="0070198F" w:rsidRDefault="00CB32EE" w:rsidP="0070198F">
      <w:pPr>
        <w:ind w:left="1418" w:right="-1" w:hanging="1418"/>
        <w:jc w:val="both"/>
        <w:rPr>
          <w:rFonts w:ascii="Montserrat" w:hAnsi="Montserrat" w:cs="Arial"/>
        </w:rPr>
      </w:pPr>
      <w:r w:rsidRPr="0070198F">
        <w:rPr>
          <w:rFonts w:ascii="Montserrat" w:hAnsi="Montserrat" w:cs="Arial"/>
          <w:b/>
          <w:bCs/>
        </w:rPr>
        <w:t>PRIMERO.-</w:t>
      </w:r>
      <w:r w:rsidRPr="0070198F">
        <w:rPr>
          <w:rFonts w:ascii="Montserrat" w:hAnsi="Montserrat" w:cs="Arial"/>
          <w:b/>
          <w:bCs/>
        </w:rPr>
        <w:tab/>
      </w:r>
      <w:r w:rsidRPr="0070198F">
        <w:rPr>
          <w:rFonts w:ascii="Montserrat" w:hAnsi="Montserrat" w:cs="Arial"/>
        </w:rPr>
        <w:t xml:space="preserve">Se confirma la clasificación como reservada de la información referente a </w:t>
      </w:r>
      <w:r w:rsidR="0070198F" w:rsidRPr="0070198F">
        <w:rPr>
          <w:rFonts w:ascii="Montserrat" w:eastAsia="Batang" w:hAnsi="Montserrat" w:cs="Arial"/>
        </w:rPr>
        <w:t xml:space="preserve">los </w:t>
      </w:r>
      <w:r w:rsidR="0070198F" w:rsidRPr="0070198F">
        <w:rPr>
          <w:rFonts w:ascii="Montserrat" w:hAnsi="Montserrat"/>
          <w:color w:val="000000"/>
        </w:rPr>
        <w:t>sitios, velocidades y especificaciones técnicas</w:t>
      </w:r>
      <w:r w:rsidR="0070198F" w:rsidRPr="0070198F">
        <w:rPr>
          <w:rFonts w:ascii="Montserrat" w:eastAsia="Batang" w:hAnsi="Montserrat" w:cs="Arial"/>
        </w:rPr>
        <w:t>,</w:t>
      </w:r>
      <w:r w:rsidR="0070198F" w:rsidRPr="0070198F">
        <w:rPr>
          <w:rFonts w:ascii="Montserrat" w:hAnsi="Montserrat" w:cs="Arial"/>
          <w:bCs/>
        </w:rPr>
        <w:t xml:space="preserve"> </w:t>
      </w:r>
      <w:r w:rsidRPr="0070198F">
        <w:rPr>
          <w:rFonts w:ascii="Montserrat" w:hAnsi="Montserrat" w:cs="Arial"/>
        </w:rPr>
        <w:t xml:space="preserve">conforme a lo señalado en el Considerando </w:t>
      </w:r>
      <w:r w:rsidR="00B4145E" w:rsidRPr="0070198F">
        <w:rPr>
          <w:rFonts w:ascii="Montserrat" w:hAnsi="Montserrat" w:cs="Arial"/>
        </w:rPr>
        <w:t xml:space="preserve">Segundo </w:t>
      </w:r>
      <w:r w:rsidRPr="0070198F">
        <w:rPr>
          <w:rFonts w:ascii="Montserrat" w:hAnsi="Montserrat" w:cs="Arial"/>
        </w:rPr>
        <w:t>de la presente resolución.</w:t>
      </w:r>
    </w:p>
    <w:p w:rsidR="0070198F" w:rsidRPr="0070198F" w:rsidRDefault="0070198F" w:rsidP="00CB32EE">
      <w:pPr>
        <w:ind w:left="1418" w:right="-1" w:hanging="1418"/>
        <w:jc w:val="both"/>
        <w:rPr>
          <w:rFonts w:ascii="Montserrat" w:hAnsi="Montserrat" w:cs="Arial"/>
        </w:rPr>
      </w:pPr>
    </w:p>
    <w:p w:rsidR="00CB32EE" w:rsidRPr="0070198F" w:rsidRDefault="00CB32EE" w:rsidP="00CB32EE">
      <w:pPr>
        <w:ind w:left="1418" w:right="-1" w:hanging="1418"/>
        <w:jc w:val="both"/>
        <w:rPr>
          <w:rFonts w:ascii="Montserrat" w:hAnsi="Montserrat" w:cs="Arial"/>
        </w:rPr>
      </w:pPr>
      <w:r w:rsidRPr="0070198F">
        <w:rPr>
          <w:rFonts w:ascii="Montserrat" w:hAnsi="Montserrat" w:cs="Arial"/>
          <w:b/>
          <w:bCs/>
        </w:rPr>
        <w:t>SEGUNDO</w:t>
      </w:r>
      <w:r w:rsidRPr="0070198F">
        <w:rPr>
          <w:rFonts w:ascii="Montserrat" w:hAnsi="Montserrat" w:cs="Arial"/>
          <w:b/>
        </w:rPr>
        <w:t>.-</w:t>
      </w:r>
      <w:r w:rsidRPr="0070198F">
        <w:rPr>
          <w:rFonts w:ascii="Montserrat" w:hAnsi="Montserrat" w:cs="Arial"/>
        </w:rPr>
        <w:tab/>
      </w:r>
      <w:r w:rsidRPr="0070198F">
        <w:rPr>
          <w:rFonts w:ascii="Montserrat" w:hAnsi="Montserrat" w:cs="Arial"/>
          <w:bCs/>
        </w:rPr>
        <w:t xml:space="preserve">Se </w:t>
      </w:r>
      <w:r w:rsidRPr="0070198F">
        <w:rPr>
          <w:rFonts w:ascii="Montserrat" w:hAnsi="Montserrat" w:cs="Arial"/>
        </w:rPr>
        <w:t xml:space="preserve">confirma </w:t>
      </w:r>
      <w:r w:rsidRPr="0070198F">
        <w:rPr>
          <w:rFonts w:ascii="Montserrat" w:hAnsi="Montserrat" w:cs="Arial"/>
          <w:bCs/>
        </w:rPr>
        <w:t xml:space="preserve">el periodo de reserva de la información testada por cinco </w:t>
      </w:r>
      <w:r w:rsidR="00B4145E" w:rsidRPr="0070198F">
        <w:rPr>
          <w:rFonts w:ascii="Montserrat" w:hAnsi="Montserrat" w:cs="Arial"/>
          <w:bCs/>
        </w:rPr>
        <w:t xml:space="preserve">(5) </w:t>
      </w:r>
      <w:r w:rsidRPr="0070198F">
        <w:rPr>
          <w:rFonts w:ascii="Montserrat" w:hAnsi="Montserrat" w:cs="Arial"/>
          <w:bCs/>
        </w:rPr>
        <w:t xml:space="preserve">años, </w:t>
      </w:r>
      <w:r w:rsidRPr="0070198F">
        <w:rPr>
          <w:rFonts w:ascii="Montserrat" w:hAnsi="Montserrat" w:cs="Arial"/>
        </w:rPr>
        <w:t>en términos de lo señalado en el Considerando Tercero de la presente resolución.</w:t>
      </w:r>
    </w:p>
    <w:p w:rsidR="0070198F" w:rsidRPr="0070198F" w:rsidRDefault="0070198F" w:rsidP="00CB32EE">
      <w:pPr>
        <w:ind w:left="1418" w:right="-1" w:hanging="1418"/>
        <w:jc w:val="both"/>
        <w:rPr>
          <w:rFonts w:ascii="Montserrat" w:hAnsi="Montserrat" w:cs="Arial"/>
          <w:bCs/>
        </w:rPr>
      </w:pPr>
    </w:p>
    <w:p w:rsidR="00CB32EE" w:rsidRPr="0070198F" w:rsidRDefault="00CB32EE" w:rsidP="00CB32EE">
      <w:pPr>
        <w:ind w:left="1418" w:right="-1" w:hanging="1418"/>
        <w:jc w:val="both"/>
        <w:rPr>
          <w:rFonts w:ascii="Montserrat" w:hAnsi="Montserrat" w:cs="Arial"/>
        </w:rPr>
      </w:pPr>
      <w:r w:rsidRPr="0070198F">
        <w:rPr>
          <w:rFonts w:ascii="Montserrat" w:hAnsi="Montserrat" w:cs="Arial"/>
          <w:b/>
          <w:bCs/>
        </w:rPr>
        <w:t>TERCERO</w:t>
      </w:r>
      <w:r w:rsidRPr="0070198F">
        <w:rPr>
          <w:rFonts w:ascii="Montserrat" w:hAnsi="Montserrat" w:cs="Arial"/>
          <w:b/>
        </w:rPr>
        <w:t>.-</w:t>
      </w:r>
      <w:r w:rsidRPr="0070198F">
        <w:rPr>
          <w:rFonts w:ascii="Montserrat" w:hAnsi="Montserrat" w:cs="Arial"/>
        </w:rPr>
        <w:tab/>
        <w:t>NOTIFÍQUESE copia de la presente resolución al solicitante, a través de la vía elegida al presentar la solicitud de acceso a la información pública.</w:t>
      </w:r>
    </w:p>
    <w:p w:rsidR="0070198F" w:rsidRPr="0070198F" w:rsidRDefault="0070198F" w:rsidP="00CB32EE">
      <w:pPr>
        <w:ind w:left="1418" w:right="-1" w:hanging="1418"/>
        <w:jc w:val="both"/>
        <w:rPr>
          <w:rFonts w:ascii="Montserrat" w:hAnsi="Montserrat" w:cs="Arial"/>
        </w:rPr>
      </w:pPr>
    </w:p>
    <w:p w:rsidR="00CB32EE" w:rsidRPr="0070198F" w:rsidRDefault="00CB32EE" w:rsidP="00CB32EE">
      <w:pPr>
        <w:ind w:left="1418" w:right="-1" w:hanging="1418"/>
        <w:jc w:val="both"/>
        <w:rPr>
          <w:rFonts w:ascii="Montserrat" w:hAnsi="Montserrat" w:cs="Arial"/>
        </w:rPr>
      </w:pPr>
      <w:r w:rsidRPr="0070198F">
        <w:rPr>
          <w:rFonts w:ascii="Montserrat" w:hAnsi="Montserrat" w:cs="Arial"/>
          <w:b/>
          <w:bCs/>
        </w:rPr>
        <w:t>CUARTO.-</w:t>
      </w:r>
      <w:r w:rsidRPr="0070198F">
        <w:rPr>
          <w:rFonts w:ascii="Montserrat" w:hAnsi="Montserrat" w:cs="Arial"/>
          <w:b/>
          <w:bCs/>
        </w:rPr>
        <w:tab/>
      </w:r>
      <w:r w:rsidRPr="0070198F">
        <w:rPr>
          <w:rFonts w:ascii="Montserrat" w:hAnsi="Montserrat" w:cs="Arial"/>
          <w:bCs/>
        </w:rPr>
        <w:t>Publíquese la presente resolución en el sitio de internet de esta dependencia.</w:t>
      </w:r>
    </w:p>
    <w:p w:rsidR="0070198F" w:rsidRPr="0070198F" w:rsidRDefault="0070198F" w:rsidP="00CB32EE">
      <w:pPr>
        <w:tabs>
          <w:tab w:val="left" w:pos="1560"/>
          <w:tab w:val="left" w:pos="1843"/>
        </w:tabs>
        <w:autoSpaceDE w:val="0"/>
        <w:autoSpaceDN w:val="0"/>
        <w:adjustRightInd w:val="0"/>
        <w:ind w:left="1418" w:hanging="1418"/>
        <w:jc w:val="both"/>
        <w:rPr>
          <w:rFonts w:ascii="Montserrat" w:hAnsi="Montserrat" w:cs="Arial"/>
          <w:bCs/>
        </w:rPr>
      </w:pPr>
    </w:p>
    <w:p w:rsidR="00CB32EE" w:rsidRPr="0070198F" w:rsidRDefault="00CB32EE" w:rsidP="00CB32EE">
      <w:pPr>
        <w:ind w:left="1418" w:right="-1" w:hanging="1418"/>
        <w:jc w:val="both"/>
        <w:rPr>
          <w:rFonts w:ascii="Montserrat" w:hAnsi="Montserrat" w:cs="Arial"/>
        </w:rPr>
      </w:pPr>
      <w:r w:rsidRPr="0070198F">
        <w:rPr>
          <w:rFonts w:ascii="Montserrat" w:hAnsi="Montserrat" w:cs="Arial"/>
          <w:b/>
          <w:bCs/>
        </w:rPr>
        <w:t>QUINTO</w:t>
      </w:r>
      <w:r w:rsidRPr="0070198F">
        <w:rPr>
          <w:rFonts w:ascii="Montserrat" w:hAnsi="Montserrat" w:cs="Arial"/>
          <w:bCs/>
        </w:rPr>
        <w:t>.-</w:t>
      </w:r>
      <w:r w:rsidRPr="0070198F">
        <w:rPr>
          <w:rFonts w:ascii="Montserrat" w:hAnsi="Montserrat" w:cs="Arial"/>
          <w:bCs/>
        </w:rPr>
        <w:tab/>
        <w:t xml:space="preserve">Se hace del conocimiento del solicitante, que de conformidad con lo dispuesto en los artículos 147 y 148 de la </w:t>
      </w:r>
      <w:r w:rsidRPr="0070198F">
        <w:rPr>
          <w:rFonts w:ascii="Montserrat" w:hAnsi="Montserrat" w:cs="Arial"/>
          <w:b/>
          <w:bCs/>
        </w:rPr>
        <w:t>LFTAIP</w:t>
      </w:r>
      <w:r w:rsidRPr="0070198F">
        <w:rPr>
          <w:rFonts w:ascii="Montserrat" w:hAnsi="Montserrat" w:cs="Arial"/>
          <w:bCs/>
        </w:rPr>
        <w:t xml:space="preserve">, podrá interponer, por sí mismo o a través de su representante, de manera directa o por escrito, o por medios electrónicos, recurso de revisión ante el </w:t>
      </w:r>
      <w:r w:rsidRPr="0070198F">
        <w:rPr>
          <w:rFonts w:ascii="Montserrat" w:hAnsi="Montserrat" w:cs="Arial"/>
          <w:b/>
          <w:bCs/>
        </w:rPr>
        <w:t>INAI</w:t>
      </w:r>
      <w:r w:rsidRPr="0070198F">
        <w:rPr>
          <w:rFonts w:ascii="Montserrat" w:hAnsi="Montserrat" w:cs="Arial"/>
          <w:bCs/>
        </w:rPr>
        <w:t xml:space="preserve"> o ante esta Unidad de Transparencia, dentro de los 15 días hábiles siguientes a la fecha de la notificación de la respuesta, medio de impugnación que deberá contener los requisitos previstos en el artículo 149 de la </w:t>
      </w:r>
      <w:r w:rsidRPr="0070198F">
        <w:rPr>
          <w:rFonts w:ascii="Montserrat" w:hAnsi="Montserrat" w:cs="Arial"/>
          <w:b/>
          <w:bCs/>
        </w:rPr>
        <w:t>LFTAIP</w:t>
      </w:r>
      <w:r w:rsidRPr="0070198F">
        <w:rPr>
          <w:rFonts w:ascii="Montserrat" w:hAnsi="Montserrat" w:cs="Arial"/>
          <w:bCs/>
        </w:rPr>
        <w:t>.</w:t>
      </w:r>
    </w:p>
    <w:p w:rsidR="0070198F" w:rsidRPr="0070198F" w:rsidRDefault="0070198F" w:rsidP="00CB32EE">
      <w:pPr>
        <w:ind w:left="1418" w:right="-1" w:hanging="1418"/>
        <w:jc w:val="both"/>
        <w:rPr>
          <w:rFonts w:ascii="Montserrat" w:hAnsi="Montserrat" w:cs="Arial"/>
        </w:rPr>
      </w:pPr>
    </w:p>
    <w:p w:rsidR="00CB32EE" w:rsidRPr="0070198F" w:rsidRDefault="00CB32EE" w:rsidP="00CB32EE">
      <w:pPr>
        <w:autoSpaceDE w:val="0"/>
        <w:autoSpaceDN w:val="0"/>
        <w:adjustRightInd w:val="0"/>
        <w:jc w:val="both"/>
        <w:rPr>
          <w:rFonts w:ascii="Montserrat" w:hAnsi="Montserrat" w:cs="Arial"/>
        </w:rPr>
      </w:pPr>
      <w:r w:rsidRPr="0070198F">
        <w:rPr>
          <w:rFonts w:ascii="Montserrat" w:hAnsi="Montserrat" w:cs="Arial"/>
        </w:rPr>
        <w:t xml:space="preserve">Así lo resolvieron, los integrantes del Comité de Transparencia de la Secretaría de Relaciones Exteriores, el día </w:t>
      </w:r>
      <w:r w:rsidR="0070198F">
        <w:rPr>
          <w:rFonts w:ascii="Montserrat" w:hAnsi="Montserrat" w:cs="Arial"/>
        </w:rPr>
        <w:t>1</w:t>
      </w:r>
      <w:r w:rsidR="00C65FE2">
        <w:rPr>
          <w:rFonts w:ascii="Montserrat" w:hAnsi="Montserrat" w:cs="Arial"/>
        </w:rPr>
        <w:t>7</w:t>
      </w:r>
      <w:r w:rsidRPr="0070198F">
        <w:rPr>
          <w:rFonts w:ascii="Montserrat" w:hAnsi="Montserrat" w:cs="Arial"/>
        </w:rPr>
        <w:t xml:space="preserve"> de mayo de 2019.</w:t>
      </w:r>
    </w:p>
    <w:p w:rsidR="00CB32EE" w:rsidRPr="0070198F" w:rsidRDefault="00CB32EE" w:rsidP="00CB32EE">
      <w:pPr>
        <w:autoSpaceDE w:val="0"/>
        <w:autoSpaceDN w:val="0"/>
        <w:adjustRightInd w:val="0"/>
        <w:jc w:val="both"/>
        <w:rPr>
          <w:rFonts w:ascii="Montserrat" w:eastAsia="Times New Roman" w:hAnsi="Montserrat" w:cs="Arial"/>
          <w:bCs/>
        </w:rPr>
      </w:pPr>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702"/>
        <w:gridCol w:w="425"/>
        <w:gridCol w:w="2548"/>
        <w:gridCol w:w="396"/>
        <w:gridCol w:w="1876"/>
      </w:tblGrid>
      <w:tr w:rsidR="00CB32EE" w:rsidRPr="0070198F" w:rsidTr="008D2930">
        <w:tc>
          <w:tcPr>
            <w:tcW w:w="2976" w:type="dxa"/>
            <w:gridSpan w:val="2"/>
          </w:tcPr>
          <w:p w:rsidR="00CB32EE" w:rsidRPr="0070198F" w:rsidRDefault="00CB32EE" w:rsidP="008D2930">
            <w:pPr>
              <w:autoSpaceDE w:val="0"/>
              <w:autoSpaceDN w:val="0"/>
              <w:adjustRightInd w:val="0"/>
              <w:jc w:val="both"/>
              <w:rPr>
                <w:rFonts w:ascii="Montserrat" w:hAnsi="Montserrat" w:cs="Arial"/>
                <w:bCs/>
                <w:sz w:val="22"/>
                <w:szCs w:val="22"/>
                <w:lang w:val="es-ES"/>
              </w:rPr>
            </w:pPr>
          </w:p>
        </w:tc>
        <w:tc>
          <w:tcPr>
            <w:tcW w:w="4675" w:type="dxa"/>
            <w:gridSpan w:val="3"/>
            <w:tcBorders>
              <w:bottom w:val="single" w:sz="12" w:space="0" w:color="auto"/>
            </w:tcBorders>
            <w:shd w:val="clear" w:color="auto" w:fill="auto"/>
          </w:tcPr>
          <w:p w:rsidR="00CB32EE" w:rsidRDefault="00CB32EE" w:rsidP="008D2930">
            <w:pPr>
              <w:pStyle w:val="Sinespaciado"/>
              <w:jc w:val="center"/>
              <w:rPr>
                <w:rFonts w:ascii="Montserrat" w:hAnsi="Montserrat" w:cs="Arial"/>
                <w:b/>
              </w:rPr>
            </w:pPr>
          </w:p>
          <w:p w:rsidR="002C20E3" w:rsidRPr="0070198F" w:rsidRDefault="002C20E3" w:rsidP="008D2930">
            <w:pPr>
              <w:pStyle w:val="Sinespaciado"/>
              <w:jc w:val="center"/>
              <w:rPr>
                <w:rFonts w:ascii="Montserrat" w:hAnsi="Montserrat" w:cs="Arial"/>
                <w:b/>
              </w:rPr>
            </w:pPr>
          </w:p>
        </w:tc>
        <w:tc>
          <w:tcPr>
            <w:tcW w:w="2272" w:type="dxa"/>
            <w:gridSpan w:val="2"/>
            <w:shd w:val="clear" w:color="auto" w:fill="auto"/>
          </w:tcPr>
          <w:p w:rsidR="00CB32EE" w:rsidRPr="0070198F" w:rsidRDefault="00CB32EE" w:rsidP="008D2930">
            <w:pPr>
              <w:pStyle w:val="Sinespaciado"/>
              <w:jc w:val="center"/>
              <w:rPr>
                <w:rFonts w:ascii="Montserrat" w:hAnsi="Montserrat" w:cs="Arial"/>
                <w:b/>
              </w:rPr>
            </w:pPr>
          </w:p>
        </w:tc>
      </w:tr>
      <w:tr w:rsidR="00CB32EE" w:rsidRPr="0070198F" w:rsidTr="008D2930">
        <w:tc>
          <w:tcPr>
            <w:tcW w:w="2976" w:type="dxa"/>
            <w:gridSpan w:val="2"/>
          </w:tcPr>
          <w:p w:rsidR="00CB32EE" w:rsidRPr="0070198F" w:rsidRDefault="00CB32EE" w:rsidP="008D2930">
            <w:pPr>
              <w:autoSpaceDE w:val="0"/>
              <w:autoSpaceDN w:val="0"/>
              <w:adjustRightInd w:val="0"/>
              <w:jc w:val="both"/>
              <w:rPr>
                <w:rFonts w:ascii="Montserrat" w:hAnsi="Montserrat" w:cs="Arial"/>
                <w:b/>
                <w:bCs/>
                <w:sz w:val="22"/>
                <w:szCs w:val="22"/>
                <w:lang w:val="es-ES"/>
              </w:rPr>
            </w:pPr>
          </w:p>
        </w:tc>
        <w:tc>
          <w:tcPr>
            <w:tcW w:w="4675" w:type="dxa"/>
            <w:gridSpan w:val="3"/>
            <w:tcBorders>
              <w:top w:val="single" w:sz="12" w:space="0" w:color="auto"/>
            </w:tcBorders>
            <w:shd w:val="clear" w:color="auto" w:fill="auto"/>
            <w:hideMark/>
          </w:tcPr>
          <w:p w:rsidR="00CB32EE" w:rsidRPr="0070198F" w:rsidRDefault="00CB32EE" w:rsidP="008D2930">
            <w:pPr>
              <w:ind w:right="45"/>
              <w:contextualSpacing/>
              <w:jc w:val="center"/>
              <w:rPr>
                <w:rFonts w:ascii="Montserrat ExtraBold" w:hAnsi="Montserrat ExtraBold" w:cs="Arial"/>
                <w:b/>
                <w:sz w:val="22"/>
                <w:szCs w:val="22"/>
              </w:rPr>
            </w:pPr>
            <w:r w:rsidRPr="0070198F">
              <w:rPr>
                <w:rFonts w:ascii="Montserrat ExtraBold" w:eastAsia="Calibri" w:hAnsi="Montserrat ExtraBold" w:cs="Arial"/>
                <w:b/>
                <w:sz w:val="22"/>
                <w:szCs w:val="22"/>
              </w:rPr>
              <w:t>ELIA GARCÍA MORENO</w:t>
            </w:r>
          </w:p>
        </w:tc>
        <w:tc>
          <w:tcPr>
            <w:tcW w:w="2272" w:type="dxa"/>
            <w:gridSpan w:val="2"/>
            <w:shd w:val="clear" w:color="auto" w:fill="auto"/>
          </w:tcPr>
          <w:p w:rsidR="00CB32EE" w:rsidRPr="0070198F" w:rsidRDefault="00CB32EE" w:rsidP="008D2930">
            <w:pPr>
              <w:pStyle w:val="Sinespaciado"/>
              <w:jc w:val="center"/>
              <w:rPr>
                <w:rFonts w:ascii="Montserrat" w:hAnsi="Montserrat" w:cs="Arial"/>
                <w:b/>
              </w:rPr>
            </w:pPr>
          </w:p>
        </w:tc>
      </w:tr>
      <w:tr w:rsidR="00CB32EE" w:rsidRPr="0070198F" w:rsidTr="008D2930">
        <w:tc>
          <w:tcPr>
            <w:tcW w:w="2273" w:type="dxa"/>
          </w:tcPr>
          <w:p w:rsidR="00CB32EE" w:rsidRPr="0070198F" w:rsidRDefault="00CB32EE" w:rsidP="008D2930">
            <w:pPr>
              <w:pStyle w:val="Sinespaciado"/>
              <w:jc w:val="center"/>
              <w:rPr>
                <w:rFonts w:ascii="Montserrat" w:hAnsi="Montserrat" w:cs="Arial"/>
                <w:b/>
              </w:rPr>
            </w:pPr>
          </w:p>
        </w:tc>
        <w:tc>
          <w:tcPr>
            <w:tcW w:w="5774" w:type="dxa"/>
            <w:gridSpan w:val="5"/>
            <w:shd w:val="clear" w:color="auto" w:fill="auto"/>
            <w:hideMark/>
          </w:tcPr>
          <w:p w:rsidR="00CB32EE" w:rsidRPr="0070198F" w:rsidRDefault="00CB32EE" w:rsidP="008D2930">
            <w:pPr>
              <w:pStyle w:val="Sinespaciado"/>
              <w:ind w:left="708" w:right="426"/>
              <w:jc w:val="both"/>
              <w:rPr>
                <w:rFonts w:ascii="Montserrat" w:hAnsi="Montserrat"/>
                <w:sz w:val="22"/>
                <w:szCs w:val="22"/>
              </w:rPr>
            </w:pPr>
            <w:r w:rsidRPr="0070198F">
              <w:rPr>
                <w:rFonts w:ascii="Montserrat" w:hAnsi="Montserrat" w:cs="Arial"/>
                <w:sz w:val="22"/>
                <w:szCs w:val="22"/>
              </w:rPr>
              <w:t>Titular de la Unidad de Transparencia y</w:t>
            </w:r>
            <w:r w:rsidRPr="0070198F">
              <w:rPr>
                <w:rFonts w:ascii="Montserrat" w:hAnsi="Montserrat" w:cs="Arial"/>
                <w:sz w:val="22"/>
                <w:szCs w:val="22"/>
              </w:rPr>
              <w:br/>
              <w:t>Presidenta del Comité de Transparencia</w:t>
            </w:r>
            <w:r w:rsidRPr="0070198F">
              <w:rPr>
                <w:rFonts w:ascii="Montserrat" w:hAnsi="Montserrat" w:cs="Arial"/>
                <w:sz w:val="22"/>
                <w:szCs w:val="22"/>
              </w:rPr>
              <w:br/>
            </w:r>
          </w:p>
          <w:p w:rsidR="00CB32EE" w:rsidRPr="0070198F" w:rsidRDefault="00CB32EE" w:rsidP="008D2930">
            <w:pPr>
              <w:pStyle w:val="Sinespaciado"/>
              <w:ind w:left="708" w:right="426"/>
              <w:jc w:val="center"/>
              <w:rPr>
                <w:rFonts w:ascii="Montserrat" w:hAnsi="Montserrat"/>
                <w:sz w:val="22"/>
                <w:szCs w:val="22"/>
              </w:rPr>
            </w:pPr>
          </w:p>
        </w:tc>
        <w:tc>
          <w:tcPr>
            <w:tcW w:w="1876" w:type="dxa"/>
            <w:shd w:val="clear" w:color="auto" w:fill="auto"/>
          </w:tcPr>
          <w:p w:rsidR="00CB32EE" w:rsidRPr="0070198F" w:rsidRDefault="00CB32EE" w:rsidP="008D2930">
            <w:pPr>
              <w:pStyle w:val="Sinespaciado"/>
              <w:jc w:val="center"/>
              <w:rPr>
                <w:rFonts w:ascii="Montserrat" w:hAnsi="Montserrat" w:cs="Arial"/>
                <w:b/>
              </w:rPr>
            </w:pPr>
          </w:p>
        </w:tc>
      </w:tr>
      <w:tr w:rsidR="00CB32EE" w:rsidRPr="0070198F" w:rsidTr="008D2930">
        <w:tc>
          <w:tcPr>
            <w:tcW w:w="9923" w:type="dxa"/>
            <w:gridSpan w:val="7"/>
            <w:shd w:val="clear" w:color="auto" w:fill="auto"/>
          </w:tcPr>
          <w:p w:rsidR="00CB32EE" w:rsidRPr="0070198F" w:rsidRDefault="00CB32EE" w:rsidP="008D2930">
            <w:pPr>
              <w:pStyle w:val="Sinespaciado"/>
              <w:tabs>
                <w:tab w:val="left" w:pos="2918"/>
              </w:tabs>
              <w:jc w:val="center"/>
              <w:rPr>
                <w:rFonts w:ascii="Montserrat" w:hAnsi="Montserrat" w:cs="Arial"/>
              </w:rPr>
            </w:pPr>
          </w:p>
        </w:tc>
      </w:tr>
      <w:tr w:rsidR="00CB32EE" w:rsidRPr="0070198F" w:rsidTr="008D2930">
        <w:tc>
          <w:tcPr>
            <w:tcW w:w="4678" w:type="dxa"/>
            <w:gridSpan w:val="3"/>
            <w:tcBorders>
              <w:bottom w:val="single" w:sz="12" w:space="0" w:color="auto"/>
            </w:tcBorders>
            <w:shd w:val="clear" w:color="auto" w:fill="auto"/>
          </w:tcPr>
          <w:p w:rsidR="00CB32EE" w:rsidRPr="0070198F" w:rsidRDefault="00CB32EE" w:rsidP="008D2930">
            <w:pPr>
              <w:pStyle w:val="Sinespaciado"/>
              <w:jc w:val="center"/>
              <w:rPr>
                <w:rFonts w:ascii="Montserrat" w:hAnsi="Montserrat" w:cs="Arial"/>
                <w:b/>
              </w:rPr>
            </w:pPr>
          </w:p>
        </w:tc>
        <w:tc>
          <w:tcPr>
            <w:tcW w:w="425" w:type="dxa"/>
            <w:shd w:val="clear" w:color="auto" w:fill="auto"/>
          </w:tcPr>
          <w:p w:rsidR="00CB32EE" w:rsidRPr="0070198F" w:rsidRDefault="00CB32EE" w:rsidP="008D2930">
            <w:pPr>
              <w:pStyle w:val="Sinespaciado"/>
              <w:jc w:val="center"/>
              <w:rPr>
                <w:rFonts w:ascii="Montserrat" w:hAnsi="Montserrat" w:cs="Arial"/>
                <w:b/>
              </w:rPr>
            </w:pPr>
          </w:p>
        </w:tc>
        <w:tc>
          <w:tcPr>
            <w:tcW w:w="4820" w:type="dxa"/>
            <w:gridSpan w:val="3"/>
            <w:tcBorders>
              <w:bottom w:val="single" w:sz="12" w:space="0" w:color="auto"/>
            </w:tcBorders>
            <w:shd w:val="clear" w:color="auto" w:fill="auto"/>
          </w:tcPr>
          <w:p w:rsidR="00CB32EE" w:rsidRPr="0070198F" w:rsidRDefault="00CB32EE" w:rsidP="008D2930">
            <w:pPr>
              <w:pStyle w:val="Sinespaciado"/>
              <w:tabs>
                <w:tab w:val="left" w:pos="2918"/>
              </w:tabs>
              <w:rPr>
                <w:rFonts w:ascii="Montserrat" w:hAnsi="Montserrat" w:cs="Arial"/>
                <w:b/>
              </w:rPr>
            </w:pPr>
          </w:p>
        </w:tc>
      </w:tr>
      <w:tr w:rsidR="00CB32EE" w:rsidRPr="0070198F" w:rsidTr="008D2930">
        <w:tc>
          <w:tcPr>
            <w:tcW w:w="4678" w:type="dxa"/>
            <w:gridSpan w:val="3"/>
            <w:tcBorders>
              <w:top w:val="single" w:sz="12" w:space="0" w:color="auto"/>
            </w:tcBorders>
            <w:shd w:val="clear" w:color="auto" w:fill="auto"/>
            <w:hideMark/>
          </w:tcPr>
          <w:p w:rsidR="00CB32EE" w:rsidRPr="0070198F" w:rsidRDefault="00CB32EE" w:rsidP="008D2930">
            <w:pPr>
              <w:contextualSpacing/>
              <w:jc w:val="center"/>
              <w:rPr>
                <w:rFonts w:ascii="Montserrat" w:eastAsia="Calibri" w:hAnsi="Montserrat" w:cs="Arial"/>
                <w:b/>
              </w:rPr>
            </w:pPr>
            <w:r w:rsidRPr="0070198F">
              <w:rPr>
                <w:rFonts w:ascii="Montserrat ExtraBold" w:eastAsia="Calibri" w:hAnsi="Montserrat ExtraBold" w:cs="Arial"/>
                <w:b/>
                <w:sz w:val="22"/>
                <w:szCs w:val="22"/>
              </w:rPr>
              <w:t>OCTAVIO DÍAZ GARCÍA DE LEÓN</w:t>
            </w:r>
          </w:p>
        </w:tc>
        <w:tc>
          <w:tcPr>
            <w:tcW w:w="425" w:type="dxa"/>
            <w:shd w:val="clear" w:color="auto" w:fill="auto"/>
          </w:tcPr>
          <w:p w:rsidR="00CB32EE" w:rsidRPr="0070198F" w:rsidRDefault="00CB32EE" w:rsidP="008D2930">
            <w:pPr>
              <w:pStyle w:val="Sinespaciado"/>
              <w:jc w:val="center"/>
              <w:rPr>
                <w:rFonts w:ascii="Montserrat" w:hAnsi="Montserrat" w:cs="Arial"/>
                <w:b/>
              </w:rPr>
            </w:pPr>
          </w:p>
        </w:tc>
        <w:tc>
          <w:tcPr>
            <w:tcW w:w="4820" w:type="dxa"/>
            <w:gridSpan w:val="3"/>
            <w:tcBorders>
              <w:top w:val="single" w:sz="12" w:space="0" w:color="auto"/>
            </w:tcBorders>
            <w:shd w:val="clear" w:color="auto" w:fill="auto"/>
            <w:hideMark/>
          </w:tcPr>
          <w:p w:rsidR="00CB32EE" w:rsidRPr="0070198F" w:rsidRDefault="00CB32EE" w:rsidP="008D2930">
            <w:pPr>
              <w:ind w:right="45"/>
              <w:contextualSpacing/>
              <w:jc w:val="center"/>
              <w:rPr>
                <w:rFonts w:ascii="Montserrat ExtraBold" w:eastAsia="Calibri" w:hAnsi="Montserrat ExtraBold" w:cs="Arial"/>
                <w:b/>
                <w:sz w:val="22"/>
                <w:szCs w:val="22"/>
              </w:rPr>
            </w:pPr>
            <w:r w:rsidRPr="0070198F">
              <w:rPr>
                <w:rFonts w:ascii="Montserrat ExtraBold" w:eastAsia="Calibri" w:hAnsi="Montserrat ExtraBold" w:cs="Arial"/>
                <w:b/>
                <w:sz w:val="22"/>
                <w:szCs w:val="22"/>
              </w:rPr>
              <w:t xml:space="preserve">LAURA BEATRIZ MORENO RODRÍGUEZ </w:t>
            </w:r>
          </w:p>
        </w:tc>
      </w:tr>
      <w:tr w:rsidR="00CB32EE" w:rsidRPr="00A9350A" w:rsidTr="008D2930">
        <w:tc>
          <w:tcPr>
            <w:tcW w:w="4678" w:type="dxa"/>
            <w:gridSpan w:val="3"/>
            <w:shd w:val="clear" w:color="auto" w:fill="auto"/>
            <w:hideMark/>
          </w:tcPr>
          <w:p w:rsidR="00CB32EE" w:rsidRPr="0070198F" w:rsidRDefault="00CB32EE" w:rsidP="008D2930">
            <w:pPr>
              <w:jc w:val="both"/>
              <w:rPr>
                <w:rFonts w:ascii="Montserrat" w:hAnsi="Montserrat"/>
                <w:sz w:val="22"/>
                <w:szCs w:val="22"/>
              </w:rPr>
            </w:pPr>
            <w:r w:rsidRPr="0070198F">
              <w:rPr>
                <w:rFonts w:ascii="Montserrat" w:hAnsi="Montserrat"/>
                <w:sz w:val="22"/>
                <w:szCs w:val="22"/>
              </w:rPr>
              <w:t>Titular del Órgano Interno de Control en la Secretaría de Relaciones Exteriores</w:t>
            </w:r>
            <w:r w:rsidRPr="0070198F">
              <w:rPr>
                <w:rFonts w:ascii="Montserrat" w:hAnsi="Montserrat"/>
                <w:sz w:val="22"/>
                <w:szCs w:val="22"/>
              </w:rPr>
              <w:br/>
            </w:r>
          </w:p>
        </w:tc>
        <w:tc>
          <w:tcPr>
            <w:tcW w:w="425" w:type="dxa"/>
            <w:shd w:val="clear" w:color="auto" w:fill="auto"/>
          </w:tcPr>
          <w:p w:rsidR="00CB32EE" w:rsidRPr="0070198F" w:rsidRDefault="00CB32EE" w:rsidP="008D2930">
            <w:pPr>
              <w:pStyle w:val="Sinespaciado"/>
              <w:jc w:val="both"/>
              <w:rPr>
                <w:rFonts w:ascii="Montserrat" w:hAnsi="Montserrat" w:cs="Arial"/>
                <w:b/>
              </w:rPr>
            </w:pPr>
          </w:p>
        </w:tc>
        <w:tc>
          <w:tcPr>
            <w:tcW w:w="4820" w:type="dxa"/>
            <w:gridSpan w:val="3"/>
            <w:shd w:val="clear" w:color="auto" w:fill="auto"/>
            <w:hideMark/>
          </w:tcPr>
          <w:p w:rsidR="00CB32EE" w:rsidRPr="00A9350A" w:rsidRDefault="00CB32EE" w:rsidP="008D2930">
            <w:pPr>
              <w:tabs>
                <w:tab w:val="left" w:pos="4038"/>
              </w:tabs>
              <w:ind w:left="34"/>
              <w:jc w:val="both"/>
              <w:rPr>
                <w:rFonts w:ascii="Montserrat" w:hAnsi="Montserrat"/>
                <w:sz w:val="22"/>
                <w:szCs w:val="22"/>
              </w:rPr>
            </w:pPr>
            <w:r w:rsidRPr="0070198F">
              <w:rPr>
                <w:rFonts w:ascii="Montserrat" w:hAnsi="Montserrat"/>
                <w:sz w:val="22"/>
                <w:szCs w:val="22"/>
              </w:rPr>
              <w:t>Directora General del Acervo Histórico Diplomático y Coordinadora de Archivos de la Secretaría de Relaciones Exteriores</w:t>
            </w:r>
            <w:r w:rsidRPr="00A9350A">
              <w:rPr>
                <w:rFonts w:ascii="Montserrat" w:hAnsi="Montserrat"/>
                <w:sz w:val="22"/>
                <w:szCs w:val="22"/>
              </w:rPr>
              <w:br/>
            </w:r>
          </w:p>
        </w:tc>
      </w:tr>
    </w:tbl>
    <w:p w:rsidR="00CB32EE" w:rsidRPr="00A71D30" w:rsidRDefault="00CB32EE" w:rsidP="00B4145E">
      <w:pPr>
        <w:autoSpaceDE w:val="0"/>
        <w:autoSpaceDN w:val="0"/>
        <w:adjustRightInd w:val="0"/>
        <w:jc w:val="both"/>
        <w:rPr>
          <w:rFonts w:ascii="Montserrat" w:hAnsi="Montserrat"/>
          <w:sz w:val="2"/>
          <w:szCs w:val="2"/>
        </w:rPr>
      </w:pPr>
    </w:p>
    <w:sectPr w:rsidR="00CB32EE" w:rsidRPr="00A71D30" w:rsidSect="002C20E3">
      <w:headerReference w:type="even" r:id="rId8"/>
      <w:headerReference w:type="default" r:id="rId9"/>
      <w:footerReference w:type="default" r:id="rId10"/>
      <w:headerReference w:type="first" r:id="rId11"/>
      <w:pgSz w:w="12240" w:h="15840"/>
      <w:pgMar w:top="2552" w:right="1183" w:bottom="1560" w:left="1134" w:header="708"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F49" w:rsidRDefault="00DE3F49" w:rsidP="00900B37">
      <w:r>
        <w:separator/>
      </w:r>
    </w:p>
  </w:endnote>
  <w:endnote w:type="continuationSeparator" w:id="0">
    <w:p w:rsidR="00DE3F49" w:rsidRDefault="00DE3F49" w:rsidP="009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GMX Bold">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263188039"/>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354263758"/>
          <w:docPartObj>
            <w:docPartGallery w:val="Page Numbers (Top of Page)"/>
            <w:docPartUnique/>
          </w:docPartObj>
        </w:sdtPr>
        <w:sdtEndPr>
          <w:rPr>
            <w:rFonts w:cstheme="minorHAnsi"/>
            <w:color w:val="806000" w:themeColor="accent4" w:themeShade="80"/>
            <w:sz w:val="14"/>
            <w:szCs w:val="14"/>
          </w:rPr>
        </w:sdtEndPr>
        <w:sdtContent>
          <w:p w:rsidR="00A17232" w:rsidRDefault="00A17232" w:rsidP="00A17232">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rsidR="00A17232" w:rsidRPr="007C377C" w:rsidRDefault="00A17232" w:rsidP="00A17232">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rsidR="00A17232" w:rsidRDefault="00A17232" w:rsidP="00A17232">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8C5B0C">
                <w:rPr>
                  <w:rStyle w:val="Hipervnculo"/>
                  <w:rFonts w:ascii="Montserrat" w:hAnsi="Montserrat" w:cstheme="minorHAnsi"/>
                  <w:color w:val="800000"/>
                  <w:sz w:val="16"/>
                  <w:szCs w:val="16"/>
                </w:rPr>
                <w:t>unidad.transparencia@sre.gob.mx</w:t>
              </w:r>
            </w:hyperlink>
            <w:r>
              <w:rPr>
                <w:rFonts w:ascii="Montserrat" w:hAnsi="Montserrat" w:cstheme="minorHAnsi"/>
                <w:color w:val="806000" w:themeColor="accent4" w:themeShade="80"/>
                <w:sz w:val="16"/>
                <w:szCs w:val="16"/>
              </w:rPr>
              <w:t xml:space="preserve"> / </w:t>
            </w:r>
            <w:hyperlink r:id="rId2" w:history="1">
              <w:r w:rsidRPr="008C5B0C">
                <w:rPr>
                  <w:rStyle w:val="Hipervnculo"/>
                  <w:rFonts w:ascii="Montserrat" w:hAnsi="Montserrat" w:cstheme="minorHAnsi"/>
                  <w:color w:val="800000"/>
                  <w:sz w:val="16"/>
                  <w:szCs w:val="16"/>
                </w:rPr>
                <w:t>https://www.gob.mx/sre</w:t>
              </w:r>
            </w:hyperlink>
          </w:p>
          <w:p w:rsidR="00A17232" w:rsidRPr="008C5B0C"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rsidR="00A17232" w:rsidRPr="00C01812"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3E2769">
              <w:rPr>
                <w:rFonts w:ascii="Montserrat" w:hAnsi="Montserrat" w:cstheme="minorHAnsi"/>
                <w:b/>
                <w:noProof/>
                <w:color w:val="806000" w:themeColor="accent4" w:themeShade="80"/>
                <w:sz w:val="14"/>
                <w:szCs w:val="14"/>
              </w:rPr>
              <w:t>1</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3E2769">
              <w:rPr>
                <w:rFonts w:ascii="Montserrat" w:hAnsi="Montserrat" w:cstheme="minorHAnsi"/>
                <w:b/>
                <w:noProof/>
                <w:color w:val="806000" w:themeColor="accent4" w:themeShade="80"/>
                <w:sz w:val="14"/>
                <w:szCs w:val="14"/>
              </w:rPr>
              <w:t>8</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F49" w:rsidRDefault="00DE3F49" w:rsidP="00900B37">
      <w:r>
        <w:separator/>
      </w:r>
    </w:p>
  </w:footnote>
  <w:footnote w:type="continuationSeparator" w:id="0">
    <w:p w:rsidR="00DE3F49" w:rsidRDefault="00DE3F49" w:rsidP="0090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3E2769">
    <w:pPr>
      <w:pStyle w:val="Encabezado"/>
    </w:pPr>
    <w:r>
      <w:rPr>
        <w:noProof/>
        <w:lang w:eastAsia="es-MX"/>
      </w:rPr>
      <w:pict w14:anchorId="7AE7A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3"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B8B" w:rsidRPr="00756718" w:rsidRDefault="00756718" w:rsidP="00756718">
    <w:pPr>
      <w:spacing w:after="120"/>
      <w:jc w:val="right"/>
      <w:rPr>
        <w:rFonts w:ascii="GMX Bold" w:eastAsia="Times" w:hAnsi="GMX Bold"/>
        <w:sz w:val="20"/>
        <w:szCs w:val="20"/>
        <w:lang w:val="es-ES_tradnl" w:eastAsia="es-MX"/>
      </w:rPr>
    </w:pPr>
    <w:r w:rsidRPr="00756718">
      <w:rPr>
        <w:rFonts w:ascii="GMX Bold" w:eastAsia="Times" w:hAnsi="GMX Bold"/>
        <w:noProof/>
        <w:sz w:val="20"/>
        <w:szCs w:val="20"/>
        <w:lang w:eastAsia="es-MX"/>
      </w:rPr>
      <w:drawing>
        <wp:anchor distT="0" distB="0" distL="114300" distR="114300" simplePos="0" relativeHeight="251661312" behindDoc="1" locked="0" layoutInCell="1" allowOverlap="1" wp14:anchorId="37EAF7E2" wp14:editId="4C347DCE">
          <wp:simplePos x="0" y="0"/>
          <wp:positionH relativeFrom="margin">
            <wp:posOffset>-203255</wp:posOffset>
          </wp:positionH>
          <wp:positionV relativeFrom="paragraph">
            <wp:posOffset>43401</wp:posOffset>
          </wp:positionV>
          <wp:extent cx="3236181" cy="775335"/>
          <wp:effectExtent l="0" t="0" r="2540" b="5715"/>
          <wp:wrapNone/>
          <wp:docPr id="3" name="Imagen 3"/>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9099" cy="77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769">
      <w:rPr>
        <w:rFonts w:ascii="GMX Bold" w:eastAsia="Times" w:hAnsi="GMX Bold"/>
        <w:sz w:val="20"/>
        <w:szCs w:val="20"/>
        <w:lang w:val="es-ES_tradnl" w:eastAsia="es-MX"/>
      </w:rPr>
      <w:pict w14:anchorId="1E05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4" type="#_x0000_t75" style="position:absolute;left:0;text-align:left;margin-left:-85.05pt;margin-top:-147.85pt;width:672.25pt;height:794.55pt;z-index:-251656192;mso-position-horizontal-relative:margin;mso-position-vertical-relative:margin" o:allowincell="f">
          <v:imagedata r:id="rId2" o:title="Marca de agua"/>
          <w10:wrap anchorx="margin" anchory="margin"/>
        </v:shape>
      </w:pict>
    </w:r>
    <w:r w:rsidRPr="00756718">
      <w:rPr>
        <w:rFonts w:ascii="GMX Bold" w:eastAsia="Times" w:hAnsi="GMX Bold"/>
        <w:sz w:val="20"/>
        <w:szCs w:val="20"/>
        <w:lang w:val="es-ES_tradnl" w:eastAsia="es-MX"/>
      </w:rPr>
      <w:t>COMITÉ</w:t>
    </w:r>
    <w:r w:rsidR="007C377C" w:rsidRPr="00756718">
      <w:rPr>
        <w:rFonts w:ascii="GMX Bold" w:eastAsia="Times" w:hAnsi="GMX Bold"/>
        <w:sz w:val="20"/>
        <w:szCs w:val="20"/>
        <w:lang w:val="es-ES_tradnl" w:eastAsia="es-MX"/>
      </w:rPr>
      <w:t xml:space="preserve"> DE TRANSPARENCIA</w:t>
    </w:r>
  </w:p>
  <w:p w:rsidR="00756718" w:rsidRPr="005C4B52" w:rsidRDefault="007B1118" w:rsidP="007B1118">
    <w:pPr>
      <w:tabs>
        <w:tab w:val="right" w:pos="9923"/>
      </w:tabs>
      <w:spacing w:after="60"/>
      <w:rPr>
        <w:rFonts w:ascii="Montserrat" w:hAnsi="Montserrat"/>
        <w:color w:val="262626" w:themeColor="text1" w:themeTint="D9"/>
        <w:sz w:val="18"/>
        <w:szCs w:val="18"/>
        <w:lang w:eastAsia="es-ES"/>
      </w:rPr>
    </w:pPr>
    <w:r>
      <w:rPr>
        <w:rFonts w:ascii="Montserrat" w:hAnsi="Montserrat"/>
        <w:color w:val="262626" w:themeColor="text1" w:themeTint="D9"/>
        <w:sz w:val="18"/>
        <w:szCs w:val="18"/>
        <w:lang w:eastAsia="es-ES"/>
      </w:rPr>
      <w:tab/>
    </w:r>
    <w:r w:rsidR="00756718" w:rsidRPr="005C4B52">
      <w:rPr>
        <w:rFonts w:ascii="Montserrat" w:hAnsi="Montserrat"/>
        <w:color w:val="262626" w:themeColor="text1" w:themeTint="D9"/>
        <w:sz w:val="18"/>
        <w:szCs w:val="18"/>
        <w:lang w:eastAsia="es-ES"/>
      </w:rPr>
      <w:t>CTA-</w:t>
    </w:r>
    <w:r w:rsidR="006E069F">
      <w:rPr>
        <w:rFonts w:ascii="Montserrat" w:hAnsi="Montserrat"/>
        <w:color w:val="262626" w:themeColor="text1" w:themeTint="D9"/>
        <w:sz w:val="18"/>
        <w:szCs w:val="18"/>
        <w:lang w:eastAsia="es-ES"/>
      </w:rPr>
      <w:t>122</w:t>
    </w:r>
    <w:r w:rsidR="00756718" w:rsidRPr="005C4B52">
      <w:rPr>
        <w:rFonts w:ascii="Montserrat" w:hAnsi="Montserrat"/>
        <w:color w:val="262626" w:themeColor="text1" w:themeTint="D9"/>
        <w:sz w:val="18"/>
        <w:szCs w:val="18"/>
        <w:lang w:eastAsia="es-ES"/>
      </w:rPr>
      <w:t>/2019</w:t>
    </w:r>
  </w:p>
  <w:p w:rsidR="00756718" w:rsidRPr="008A201C" w:rsidRDefault="00756718" w:rsidP="00FC074E">
    <w:pPr>
      <w:spacing w:after="60"/>
      <w:jc w:val="right"/>
      <w:rPr>
        <w:rFonts w:ascii="Montserrat" w:hAnsi="Montserrat"/>
        <w:color w:val="262626" w:themeColor="text1" w:themeTint="D9"/>
        <w:sz w:val="18"/>
        <w:szCs w:val="18"/>
        <w:lang w:eastAsia="es-ES"/>
      </w:rPr>
    </w:pPr>
    <w:r w:rsidRPr="008A201C">
      <w:rPr>
        <w:rFonts w:ascii="Montserrat" w:hAnsi="Montserrat"/>
        <w:b/>
        <w:color w:val="262626" w:themeColor="text1" w:themeTint="D9"/>
        <w:sz w:val="18"/>
        <w:szCs w:val="18"/>
        <w:lang w:eastAsia="es-ES"/>
      </w:rPr>
      <w:t xml:space="preserve">Folio </w:t>
    </w:r>
    <w:r w:rsidR="00540DC6">
      <w:rPr>
        <w:rFonts w:ascii="Montserrat" w:hAnsi="Montserrat"/>
        <w:color w:val="262626" w:themeColor="text1" w:themeTint="D9"/>
        <w:sz w:val="18"/>
        <w:szCs w:val="18"/>
        <w:lang w:eastAsia="es-ES"/>
      </w:rPr>
      <w:t>00005001150</w:t>
    </w:r>
    <w:r w:rsidR="00CB32EE" w:rsidRPr="00B9422A">
      <w:rPr>
        <w:rFonts w:ascii="Montserrat" w:hAnsi="Montserrat"/>
        <w:color w:val="262626" w:themeColor="text1" w:themeTint="D9"/>
        <w:sz w:val="18"/>
        <w:szCs w:val="18"/>
        <w:lang w:eastAsia="es-ES"/>
      </w:rPr>
      <w:t>19</w:t>
    </w:r>
  </w:p>
  <w:p w:rsidR="00756718" w:rsidRPr="008A201C" w:rsidRDefault="00756718" w:rsidP="00756718">
    <w:pPr>
      <w:spacing w:after="60"/>
      <w:jc w:val="right"/>
      <w:rPr>
        <w:rFonts w:ascii="Montserrat" w:hAnsi="Montserrat"/>
        <w:color w:val="262626" w:themeColor="text1" w:themeTint="D9"/>
        <w:sz w:val="18"/>
        <w:szCs w:val="18"/>
        <w:lang w:eastAsia="es-ES"/>
      </w:rPr>
    </w:pPr>
    <w:r w:rsidRPr="008A201C">
      <w:rPr>
        <w:rFonts w:ascii="Montserrat" w:hAnsi="Montserrat"/>
        <w:b/>
        <w:color w:val="262626" w:themeColor="text1" w:themeTint="D9"/>
        <w:sz w:val="18"/>
        <w:szCs w:val="18"/>
        <w:lang w:eastAsia="es-ES"/>
      </w:rPr>
      <w:t xml:space="preserve">Asunto: </w:t>
    </w:r>
    <w:r w:rsidRPr="008A201C">
      <w:rPr>
        <w:rFonts w:ascii="Montserrat" w:hAnsi="Montserrat"/>
        <w:color w:val="262626" w:themeColor="text1" w:themeTint="D9"/>
        <w:sz w:val="18"/>
        <w:szCs w:val="18"/>
        <w:lang w:eastAsia="es-ES"/>
      </w:rPr>
      <w:t xml:space="preserve">Clasificación de información </w:t>
    </w:r>
  </w:p>
  <w:p w:rsidR="00807839" w:rsidRPr="008A201C" w:rsidRDefault="00807839" w:rsidP="00807839">
    <w:pPr>
      <w:jc w:val="right"/>
      <w:rPr>
        <w:rFonts w:ascii="Montserrat" w:hAnsi="Montserrat"/>
        <w:b/>
        <w:color w:val="262626" w:themeColor="text1" w:themeTint="D9"/>
        <w:sz w:val="18"/>
        <w:szCs w:val="18"/>
        <w:lang w:eastAsia="es-ES"/>
      </w:rPr>
    </w:pPr>
    <w:r w:rsidRPr="008A201C">
      <w:rPr>
        <w:rFonts w:ascii="Montserrat" w:hAnsi="Montserrat"/>
        <w:b/>
        <w:color w:val="262626" w:themeColor="text1" w:themeTint="D9"/>
        <w:sz w:val="18"/>
        <w:szCs w:val="18"/>
        <w:lang w:eastAsia="es-ES"/>
      </w:rPr>
      <w:t>RESERVA</w:t>
    </w:r>
  </w:p>
  <w:p w:rsidR="00807839" w:rsidRDefault="00807839" w:rsidP="00807839">
    <w:pPr>
      <w:jc w:val="right"/>
      <w:rPr>
        <w:rFonts w:ascii="Montserrat" w:hAnsi="Montserrat"/>
        <w:b/>
        <w:color w:val="262626" w:themeColor="text1" w:themeTint="D9"/>
        <w:sz w:val="18"/>
        <w:szCs w:val="18"/>
        <w:lang w:eastAsia="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3E2769">
    <w:pPr>
      <w:pStyle w:val="Encabezado"/>
    </w:pPr>
    <w:r>
      <w:rPr>
        <w:noProof/>
        <w:lang w:eastAsia="es-MX"/>
      </w:rPr>
      <w:pict w14:anchorId="5FFBF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52" type="#_x0000_t75" style="position:absolute;margin-left:0;margin-top:0;width:672.25pt;height:794.55pt;z-index:-251658240;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C0F"/>
    <w:multiLevelType w:val="hybridMultilevel"/>
    <w:tmpl w:val="92CAB326"/>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6FD474D"/>
    <w:multiLevelType w:val="hybridMultilevel"/>
    <w:tmpl w:val="993051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EAA34E6"/>
    <w:multiLevelType w:val="hybridMultilevel"/>
    <w:tmpl w:val="91A4DA86"/>
    <w:lvl w:ilvl="0" w:tplc="08888BB4">
      <w:start w:val="1"/>
      <w:numFmt w:val="upperRoman"/>
      <w:lvlText w:val="%1."/>
      <w:lvlJc w:val="left"/>
      <w:pPr>
        <w:ind w:left="360" w:hanging="360"/>
      </w:pPr>
      <w:rPr>
        <w:rFonts w:hint="default"/>
        <w:b/>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3" w15:restartNumberingAfterBreak="0">
    <w:nsid w:val="1C29037D"/>
    <w:multiLevelType w:val="hybridMultilevel"/>
    <w:tmpl w:val="D91A53AE"/>
    <w:lvl w:ilvl="0" w:tplc="A89291C6">
      <w:start w:val="1"/>
      <w:numFmt w:val="bullet"/>
      <w:lvlText w:val="-"/>
      <w:lvlJc w:val="left"/>
      <w:pPr>
        <w:ind w:left="720" w:hanging="360"/>
      </w:pPr>
      <w:rPr>
        <w:rFonts w:ascii="Adobe Caslon Pro" w:eastAsia="Cambria"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6627FF"/>
    <w:multiLevelType w:val="hybridMultilevel"/>
    <w:tmpl w:val="2E34D5D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F863B8"/>
    <w:multiLevelType w:val="hybridMultilevel"/>
    <w:tmpl w:val="A418BFAA"/>
    <w:lvl w:ilvl="0" w:tplc="ED0A3CB6">
      <w:start w:val="1"/>
      <w:numFmt w:val="upperRoman"/>
      <w:lvlText w:val="%1."/>
      <w:lvlJc w:val="left"/>
      <w:pPr>
        <w:ind w:left="1320" w:hanging="720"/>
      </w:pPr>
    </w:lvl>
    <w:lvl w:ilvl="1" w:tplc="080A0019">
      <w:start w:val="1"/>
      <w:numFmt w:val="lowerLetter"/>
      <w:lvlText w:val="%2."/>
      <w:lvlJc w:val="left"/>
      <w:pPr>
        <w:ind w:left="1680" w:hanging="360"/>
      </w:pPr>
    </w:lvl>
    <w:lvl w:ilvl="2" w:tplc="080A001B">
      <w:start w:val="1"/>
      <w:numFmt w:val="lowerRoman"/>
      <w:lvlText w:val="%3."/>
      <w:lvlJc w:val="right"/>
      <w:pPr>
        <w:ind w:left="2400" w:hanging="180"/>
      </w:pPr>
    </w:lvl>
    <w:lvl w:ilvl="3" w:tplc="080A000F">
      <w:start w:val="1"/>
      <w:numFmt w:val="decimal"/>
      <w:lvlText w:val="%4."/>
      <w:lvlJc w:val="left"/>
      <w:pPr>
        <w:ind w:left="3120" w:hanging="360"/>
      </w:pPr>
    </w:lvl>
    <w:lvl w:ilvl="4" w:tplc="080A0019">
      <w:start w:val="1"/>
      <w:numFmt w:val="lowerLetter"/>
      <w:lvlText w:val="%5."/>
      <w:lvlJc w:val="left"/>
      <w:pPr>
        <w:ind w:left="3840" w:hanging="360"/>
      </w:pPr>
    </w:lvl>
    <w:lvl w:ilvl="5" w:tplc="080A001B">
      <w:start w:val="1"/>
      <w:numFmt w:val="lowerRoman"/>
      <w:lvlText w:val="%6."/>
      <w:lvlJc w:val="right"/>
      <w:pPr>
        <w:ind w:left="4560" w:hanging="180"/>
      </w:pPr>
    </w:lvl>
    <w:lvl w:ilvl="6" w:tplc="080A000F">
      <w:start w:val="1"/>
      <w:numFmt w:val="decimal"/>
      <w:lvlText w:val="%7."/>
      <w:lvlJc w:val="left"/>
      <w:pPr>
        <w:ind w:left="5280" w:hanging="360"/>
      </w:pPr>
    </w:lvl>
    <w:lvl w:ilvl="7" w:tplc="080A0019">
      <w:start w:val="1"/>
      <w:numFmt w:val="lowerLetter"/>
      <w:lvlText w:val="%8."/>
      <w:lvlJc w:val="left"/>
      <w:pPr>
        <w:ind w:left="6000" w:hanging="360"/>
      </w:pPr>
    </w:lvl>
    <w:lvl w:ilvl="8" w:tplc="080A001B">
      <w:start w:val="1"/>
      <w:numFmt w:val="lowerRoman"/>
      <w:lvlText w:val="%9."/>
      <w:lvlJc w:val="right"/>
      <w:pPr>
        <w:ind w:left="6720" w:hanging="180"/>
      </w:pPr>
    </w:lvl>
  </w:abstractNum>
  <w:abstractNum w:abstractNumId="7" w15:restartNumberingAfterBreak="0">
    <w:nsid w:val="789840F0"/>
    <w:multiLevelType w:val="hybridMultilevel"/>
    <w:tmpl w:val="3E6873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7"/>
    <w:rsid w:val="00002FB0"/>
    <w:rsid w:val="00010880"/>
    <w:rsid w:val="00012962"/>
    <w:rsid w:val="00012B54"/>
    <w:rsid w:val="00021231"/>
    <w:rsid w:val="00025D0E"/>
    <w:rsid w:val="0002662B"/>
    <w:rsid w:val="00031482"/>
    <w:rsid w:val="000348D7"/>
    <w:rsid w:val="0003553B"/>
    <w:rsid w:val="00040417"/>
    <w:rsid w:val="000406BD"/>
    <w:rsid w:val="00041751"/>
    <w:rsid w:val="00045B3A"/>
    <w:rsid w:val="000501CE"/>
    <w:rsid w:val="0008771E"/>
    <w:rsid w:val="000968B0"/>
    <w:rsid w:val="000A76AF"/>
    <w:rsid w:val="000B2D43"/>
    <w:rsid w:val="000C2282"/>
    <w:rsid w:val="000D2A67"/>
    <w:rsid w:val="000D4DE4"/>
    <w:rsid w:val="000E4ABA"/>
    <w:rsid w:val="000F4CF7"/>
    <w:rsid w:val="000F5159"/>
    <w:rsid w:val="0010450E"/>
    <w:rsid w:val="00120FFB"/>
    <w:rsid w:val="0012539C"/>
    <w:rsid w:val="00132276"/>
    <w:rsid w:val="00132B50"/>
    <w:rsid w:val="00134098"/>
    <w:rsid w:val="00134168"/>
    <w:rsid w:val="001348DB"/>
    <w:rsid w:val="00136987"/>
    <w:rsid w:val="0013723B"/>
    <w:rsid w:val="00151213"/>
    <w:rsid w:val="001531C3"/>
    <w:rsid w:val="0016092B"/>
    <w:rsid w:val="00161759"/>
    <w:rsid w:val="001632EE"/>
    <w:rsid w:val="00166E32"/>
    <w:rsid w:val="0017101A"/>
    <w:rsid w:val="00173355"/>
    <w:rsid w:val="00174160"/>
    <w:rsid w:val="001763CF"/>
    <w:rsid w:val="00177F71"/>
    <w:rsid w:val="001823B9"/>
    <w:rsid w:val="00190DB7"/>
    <w:rsid w:val="001926EB"/>
    <w:rsid w:val="00195617"/>
    <w:rsid w:val="001A3CBD"/>
    <w:rsid w:val="001A7EF3"/>
    <w:rsid w:val="001B38C3"/>
    <w:rsid w:val="001C35C9"/>
    <w:rsid w:val="001C6EC0"/>
    <w:rsid w:val="001C72A2"/>
    <w:rsid w:val="001E1907"/>
    <w:rsid w:val="001E7A14"/>
    <w:rsid w:val="002137E7"/>
    <w:rsid w:val="00215BA5"/>
    <w:rsid w:val="0023403C"/>
    <w:rsid w:val="00243160"/>
    <w:rsid w:val="00245631"/>
    <w:rsid w:val="00246C80"/>
    <w:rsid w:val="00254F6C"/>
    <w:rsid w:val="00255B08"/>
    <w:rsid w:val="00257A54"/>
    <w:rsid w:val="00270FAD"/>
    <w:rsid w:val="00274559"/>
    <w:rsid w:val="0028520F"/>
    <w:rsid w:val="00292321"/>
    <w:rsid w:val="002A5DE1"/>
    <w:rsid w:val="002B0C20"/>
    <w:rsid w:val="002B3309"/>
    <w:rsid w:val="002B4614"/>
    <w:rsid w:val="002B6EA1"/>
    <w:rsid w:val="002C20E3"/>
    <w:rsid w:val="002C63A3"/>
    <w:rsid w:val="002C748A"/>
    <w:rsid w:val="002D43DA"/>
    <w:rsid w:val="002E21A8"/>
    <w:rsid w:val="002F3709"/>
    <w:rsid w:val="002F389B"/>
    <w:rsid w:val="002F69A3"/>
    <w:rsid w:val="0030279A"/>
    <w:rsid w:val="00302AAA"/>
    <w:rsid w:val="00302E20"/>
    <w:rsid w:val="00306E71"/>
    <w:rsid w:val="0031132D"/>
    <w:rsid w:val="00322F31"/>
    <w:rsid w:val="00331003"/>
    <w:rsid w:val="003459A1"/>
    <w:rsid w:val="00346E03"/>
    <w:rsid w:val="003476E9"/>
    <w:rsid w:val="0034791E"/>
    <w:rsid w:val="0035678D"/>
    <w:rsid w:val="003625A9"/>
    <w:rsid w:val="0036626D"/>
    <w:rsid w:val="0037169B"/>
    <w:rsid w:val="00375DE8"/>
    <w:rsid w:val="00376165"/>
    <w:rsid w:val="0037786D"/>
    <w:rsid w:val="0038343C"/>
    <w:rsid w:val="00390B92"/>
    <w:rsid w:val="003A30F2"/>
    <w:rsid w:val="003A74D8"/>
    <w:rsid w:val="003A7D51"/>
    <w:rsid w:val="003B0CB6"/>
    <w:rsid w:val="003B7171"/>
    <w:rsid w:val="003C5880"/>
    <w:rsid w:val="003C61B3"/>
    <w:rsid w:val="003D38E1"/>
    <w:rsid w:val="003D4617"/>
    <w:rsid w:val="003E19A1"/>
    <w:rsid w:val="003E2769"/>
    <w:rsid w:val="003F48E5"/>
    <w:rsid w:val="00400BA0"/>
    <w:rsid w:val="00403C67"/>
    <w:rsid w:val="00407B8F"/>
    <w:rsid w:val="004105E4"/>
    <w:rsid w:val="00412DEE"/>
    <w:rsid w:val="004249F8"/>
    <w:rsid w:val="004253A4"/>
    <w:rsid w:val="00431035"/>
    <w:rsid w:val="00443D18"/>
    <w:rsid w:val="0045457B"/>
    <w:rsid w:val="00454BBF"/>
    <w:rsid w:val="0045543E"/>
    <w:rsid w:val="00465972"/>
    <w:rsid w:val="00465B8B"/>
    <w:rsid w:val="00471ED9"/>
    <w:rsid w:val="00477E8A"/>
    <w:rsid w:val="004905BE"/>
    <w:rsid w:val="00490AC1"/>
    <w:rsid w:val="00491950"/>
    <w:rsid w:val="004A0C6F"/>
    <w:rsid w:val="004A7FB1"/>
    <w:rsid w:val="004B3472"/>
    <w:rsid w:val="004B6C77"/>
    <w:rsid w:val="004B7579"/>
    <w:rsid w:val="004C0CC2"/>
    <w:rsid w:val="004C4858"/>
    <w:rsid w:val="004D127D"/>
    <w:rsid w:val="004D3DFF"/>
    <w:rsid w:val="004D4295"/>
    <w:rsid w:val="004D4724"/>
    <w:rsid w:val="004F6BD1"/>
    <w:rsid w:val="004F7D5B"/>
    <w:rsid w:val="00506045"/>
    <w:rsid w:val="00517B51"/>
    <w:rsid w:val="00530B08"/>
    <w:rsid w:val="00540DC6"/>
    <w:rsid w:val="0054421D"/>
    <w:rsid w:val="00546732"/>
    <w:rsid w:val="00546E75"/>
    <w:rsid w:val="00555527"/>
    <w:rsid w:val="0057092C"/>
    <w:rsid w:val="00573AAB"/>
    <w:rsid w:val="005A0064"/>
    <w:rsid w:val="005A01CB"/>
    <w:rsid w:val="005A2086"/>
    <w:rsid w:val="005A3617"/>
    <w:rsid w:val="005B07A9"/>
    <w:rsid w:val="005B760B"/>
    <w:rsid w:val="005C4B52"/>
    <w:rsid w:val="005D28D9"/>
    <w:rsid w:val="005D6B36"/>
    <w:rsid w:val="005E00A3"/>
    <w:rsid w:val="005F680C"/>
    <w:rsid w:val="00600580"/>
    <w:rsid w:val="0060275A"/>
    <w:rsid w:val="00612B5A"/>
    <w:rsid w:val="006154EB"/>
    <w:rsid w:val="00626A49"/>
    <w:rsid w:val="006337E3"/>
    <w:rsid w:val="00636409"/>
    <w:rsid w:val="00637D6D"/>
    <w:rsid w:val="00642C2F"/>
    <w:rsid w:val="00647DE4"/>
    <w:rsid w:val="00647EA1"/>
    <w:rsid w:val="006552B8"/>
    <w:rsid w:val="00664500"/>
    <w:rsid w:val="00666765"/>
    <w:rsid w:val="00676042"/>
    <w:rsid w:val="006908E6"/>
    <w:rsid w:val="00693C07"/>
    <w:rsid w:val="006A39FC"/>
    <w:rsid w:val="006B26E4"/>
    <w:rsid w:val="006C742E"/>
    <w:rsid w:val="006D31B6"/>
    <w:rsid w:val="006D680F"/>
    <w:rsid w:val="006E069F"/>
    <w:rsid w:val="006E1939"/>
    <w:rsid w:val="006E665F"/>
    <w:rsid w:val="006F5065"/>
    <w:rsid w:val="00700D42"/>
    <w:rsid w:val="0070198F"/>
    <w:rsid w:val="00706056"/>
    <w:rsid w:val="007353E0"/>
    <w:rsid w:val="00753200"/>
    <w:rsid w:val="00754273"/>
    <w:rsid w:val="007553CD"/>
    <w:rsid w:val="007565B9"/>
    <w:rsid w:val="00756718"/>
    <w:rsid w:val="00767818"/>
    <w:rsid w:val="00773E71"/>
    <w:rsid w:val="00776986"/>
    <w:rsid w:val="00776C18"/>
    <w:rsid w:val="007779D9"/>
    <w:rsid w:val="00782CE4"/>
    <w:rsid w:val="00787E4C"/>
    <w:rsid w:val="00791497"/>
    <w:rsid w:val="0079283E"/>
    <w:rsid w:val="00794264"/>
    <w:rsid w:val="007A047E"/>
    <w:rsid w:val="007B1118"/>
    <w:rsid w:val="007B2F2D"/>
    <w:rsid w:val="007C3732"/>
    <w:rsid w:val="007C377C"/>
    <w:rsid w:val="007C3EC1"/>
    <w:rsid w:val="007D4BD2"/>
    <w:rsid w:val="007D4F79"/>
    <w:rsid w:val="007E2651"/>
    <w:rsid w:val="007E3B1E"/>
    <w:rsid w:val="007E40EA"/>
    <w:rsid w:val="007E48FF"/>
    <w:rsid w:val="007F4E2A"/>
    <w:rsid w:val="00807839"/>
    <w:rsid w:val="00815296"/>
    <w:rsid w:val="00836325"/>
    <w:rsid w:val="00837DB1"/>
    <w:rsid w:val="00841AAB"/>
    <w:rsid w:val="008524F2"/>
    <w:rsid w:val="00862DAE"/>
    <w:rsid w:val="0087260D"/>
    <w:rsid w:val="00872AB5"/>
    <w:rsid w:val="00874341"/>
    <w:rsid w:val="0088072A"/>
    <w:rsid w:val="00882CA6"/>
    <w:rsid w:val="008852F1"/>
    <w:rsid w:val="0089007C"/>
    <w:rsid w:val="00897D82"/>
    <w:rsid w:val="008A201C"/>
    <w:rsid w:val="008A630D"/>
    <w:rsid w:val="008B26C7"/>
    <w:rsid w:val="008B4024"/>
    <w:rsid w:val="008C20F5"/>
    <w:rsid w:val="008C736B"/>
    <w:rsid w:val="008D6E76"/>
    <w:rsid w:val="008E68B1"/>
    <w:rsid w:val="00900B37"/>
    <w:rsid w:val="00907DD0"/>
    <w:rsid w:val="009154D8"/>
    <w:rsid w:val="00917593"/>
    <w:rsid w:val="0092045C"/>
    <w:rsid w:val="00932D69"/>
    <w:rsid w:val="00934659"/>
    <w:rsid w:val="00935A76"/>
    <w:rsid w:val="00941FE7"/>
    <w:rsid w:val="009439F0"/>
    <w:rsid w:val="00955EA6"/>
    <w:rsid w:val="00960C6D"/>
    <w:rsid w:val="00965D9E"/>
    <w:rsid w:val="00966AF4"/>
    <w:rsid w:val="00970FE9"/>
    <w:rsid w:val="0097374B"/>
    <w:rsid w:val="00982836"/>
    <w:rsid w:val="00990B42"/>
    <w:rsid w:val="00994F75"/>
    <w:rsid w:val="009B19FD"/>
    <w:rsid w:val="009B5395"/>
    <w:rsid w:val="009C6EB5"/>
    <w:rsid w:val="009E5CB7"/>
    <w:rsid w:val="009E7163"/>
    <w:rsid w:val="00A01A63"/>
    <w:rsid w:val="00A0258F"/>
    <w:rsid w:val="00A04298"/>
    <w:rsid w:val="00A12E25"/>
    <w:rsid w:val="00A13367"/>
    <w:rsid w:val="00A17232"/>
    <w:rsid w:val="00A20FAE"/>
    <w:rsid w:val="00A216D2"/>
    <w:rsid w:val="00A24378"/>
    <w:rsid w:val="00A2574D"/>
    <w:rsid w:val="00A3779C"/>
    <w:rsid w:val="00A46E80"/>
    <w:rsid w:val="00A47061"/>
    <w:rsid w:val="00A54290"/>
    <w:rsid w:val="00A64F9A"/>
    <w:rsid w:val="00A67DDF"/>
    <w:rsid w:val="00A7349F"/>
    <w:rsid w:val="00A87767"/>
    <w:rsid w:val="00A87942"/>
    <w:rsid w:val="00A9350A"/>
    <w:rsid w:val="00A94AE3"/>
    <w:rsid w:val="00AA4675"/>
    <w:rsid w:val="00AB20EC"/>
    <w:rsid w:val="00AB6AF0"/>
    <w:rsid w:val="00AB7F10"/>
    <w:rsid w:val="00AC0C2E"/>
    <w:rsid w:val="00AC0E44"/>
    <w:rsid w:val="00AC5F9F"/>
    <w:rsid w:val="00AD20EF"/>
    <w:rsid w:val="00AE1736"/>
    <w:rsid w:val="00AE5F89"/>
    <w:rsid w:val="00AE78A4"/>
    <w:rsid w:val="00AF1FBB"/>
    <w:rsid w:val="00AF2BC3"/>
    <w:rsid w:val="00AF5953"/>
    <w:rsid w:val="00AF7DFD"/>
    <w:rsid w:val="00B17622"/>
    <w:rsid w:val="00B359E1"/>
    <w:rsid w:val="00B408A6"/>
    <w:rsid w:val="00B4145E"/>
    <w:rsid w:val="00B46D5A"/>
    <w:rsid w:val="00B55877"/>
    <w:rsid w:val="00B5684B"/>
    <w:rsid w:val="00B57F6D"/>
    <w:rsid w:val="00B61548"/>
    <w:rsid w:val="00B63655"/>
    <w:rsid w:val="00B63E13"/>
    <w:rsid w:val="00B661EA"/>
    <w:rsid w:val="00B66AF7"/>
    <w:rsid w:val="00B708CC"/>
    <w:rsid w:val="00B71B40"/>
    <w:rsid w:val="00B728AE"/>
    <w:rsid w:val="00B778D5"/>
    <w:rsid w:val="00BA00D0"/>
    <w:rsid w:val="00BB39BE"/>
    <w:rsid w:val="00BC0985"/>
    <w:rsid w:val="00BC3146"/>
    <w:rsid w:val="00BD35D4"/>
    <w:rsid w:val="00BD6F10"/>
    <w:rsid w:val="00BE38B5"/>
    <w:rsid w:val="00BF1352"/>
    <w:rsid w:val="00BF59DF"/>
    <w:rsid w:val="00C014CE"/>
    <w:rsid w:val="00C10B89"/>
    <w:rsid w:val="00C132D6"/>
    <w:rsid w:val="00C17489"/>
    <w:rsid w:val="00C30108"/>
    <w:rsid w:val="00C33D3A"/>
    <w:rsid w:val="00C44977"/>
    <w:rsid w:val="00C6061B"/>
    <w:rsid w:val="00C65FE2"/>
    <w:rsid w:val="00C73D86"/>
    <w:rsid w:val="00C750F7"/>
    <w:rsid w:val="00C84A36"/>
    <w:rsid w:val="00C90334"/>
    <w:rsid w:val="00C9049F"/>
    <w:rsid w:val="00C97246"/>
    <w:rsid w:val="00CA61AC"/>
    <w:rsid w:val="00CB0145"/>
    <w:rsid w:val="00CB0CA6"/>
    <w:rsid w:val="00CB32EE"/>
    <w:rsid w:val="00CB46BB"/>
    <w:rsid w:val="00CC2CEC"/>
    <w:rsid w:val="00CC3051"/>
    <w:rsid w:val="00CD4D80"/>
    <w:rsid w:val="00CD4F1B"/>
    <w:rsid w:val="00CE672C"/>
    <w:rsid w:val="00D12B80"/>
    <w:rsid w:val="00D178D6"/>
    <w:rsid w:val="00D178FA"/>
    <w:rsid w:val="00D2174A"/>
    <w:rsid w:val="00D21CD0"/>
    <w:rsid w:val="00D23DF7"/>
    <w:rsid w:val="00D36D07"/>
    <w:rsid w:val="00D37ADB"/>
    <w:rsid w:val="00D4299A"/>
    <w:rsid w:val="00D444C3"/>
    <w:rsid w:val="00D6419F"/>
    <w:rsid w:val="00D64AEB"/>
    <w:rsid w:val="00D67B02"/>
    <w:rsid w:val="00D80FE9"/>
    <w:rsid w:val="00D841C6"/>
    <w:rsid w:val="00D87AE1"/>
    <w:rsid w:val="00D96C00"/>
    <w:rsid w:val="00DA0E88"/>
    <w:rsid w:val="00DA14A1"/>
    <w:rsid w:val="00DD54F1"/>
    <w:rsid w:val="00DD6CDB"/>
    <w:rsid w:val="00DD7F19"/>
    <w:rsid w:val="00DE3F49"/>
    <w:rsid w:val="00DE6D6D"/>
    <w:rsid w:val="00DE77BB"/>
    <w:rsid w:val="00DF1270"/>
    <w:rsid w:val="00DF2BD2"/>
    <w:rsid w:val="00DF4255"/>
    <w:rsid w:val="00E013F1"/>
    <w:rsid w:val="00E035E3"/>
    <w:rsid w:val="00E102D3"/>
    <w:rsid w:val="00E157AD"/>
    <w:rsid w:val="00E21341"/>
    <w:rsid w:val="00E26175"/>
    <w:rsid w:val="00E32A86"/>
    <w:rsid w:val="00E34F37"/>
    <w:rsid w:val="00E35068"/>
    <w:rsid w:val="00E35558"/>
    <w:rsid w:val="00E3684C"/>
    <w:rsid w:val="00E43B88"/>
    <w:rsid w:val="00E536A0"/>
    <w:rsid w:val="00E5705D"/>
    <w:rsid w:val="00E659B8"/>
    <w:rsid w:val="00E667E3"/>
    <w:rsid w:val="00E67B8A"/>
    <w:rsid w:val="00E71F43"/>
    <w:rsid w:val="00E92670"/>
    <w:rsid w:val="00E97B02"/>
    <w:rsid w:val="00EA0F0A"/>
    <w:rsid w:val="00EA4F52"/>
    <w:rsid w:val="00EB412A"/>
    <w:rsid w:val="00EC04D0"/>
    <w:rsid w:val="00EC57DB"/>
    <w:rsid w:val="00EC59F3"/>
    <w:rsid w:val="00EE0DA5"/>
    <w:rsid w:val="00EE4762"/>
    <w:rsid w:val="00EE5B81"/>
    <w:rsid w:val="00EF3D07"/>
    <w:rsid w:val="00F077BF"/>
    <w:rsid w:val="00F15E8B"/>
    <w:rsid w:val="00F412F2"/>
    <w:rsid w:val="00F41963"/>
    <w:rsid w:val="00F42087"/>
    <w:rsid w:val="00F44274"/>
    <w:rsid w:val="00F54E9C"/>
    <w:rsid w:val="00F83901"/>
    <w:rsid w:val="00F92314"/>
    <w:rsid w:val="00F923D0"/>
    <w:rsid w:val="00F97897"/>
    <w:rsid w:val="00FC074E"/>
    <w:rsid w:val="00FC691F"/>
    <w:rsid w:val="00FD1171"/>
    <w:rsid w:val="00FD7F20"/>
    <w:rsid w:val="00FE21D6"/>
    <w:rsid w:val="00FE21DD"/>
    <w:rsid w:val="00FE3583"/>
    <w:rsid w:val="00FF4811"/>
    <w:rsid w:val="00FF4E37"/>
    <w:rsid w:val="00FF72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163EF11-0488-4117-AAF3-DFEC5B2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98F"/>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37"/>
    <w:pPr>
      <w:tabs>
        <w:tab w:val="center" w:pos="4419"/>
        <w:tab w:val="right" w:pos="8838"/>
      </w:tabs>
    </w:pPr>
  </w:style>
  <w:style w:type="character" w:customStyle="1" w:styleId="EncabezadoCar">
    <w:name w:val="Encabezado Car"/>
    <w:basedOn w:val="Fuentedeprrafopredeter"/>
    <w:link w:val="Encabezado"/>
    <w:uiPriority w:val="99"/>
    <w:rsid w:val="00900B37"/>
  </w:style>
  <w:style w:type="paragraph" w:styleId="Piedepgina">
    <w:name w:val="footer"/>
    <w:basedOn w:val="Normal"/>
    <w:link w:val="PiedepginaCar"/>
    <w:uiPriority w:val="99"/>
    <w:unhideWhenUsed/>
    <w:rsid w:val="00900B37"/>
    <w:pPr>
      <w:tabs>
        <w:tab w:val="center" w:pos="4419"/>
        <w:tab w:val="right" w:pos="8838"/>
      </w:tabs>
    </w:pPr>
  </w:style>
  <w:style w:type="character" w:customStyle="1" w:styleId="PiedepginaCar">
    <w:name w:val="Pie de página Car"/>
    <w:basedOn w:val="Fuentedeprrafopredeter"/>
    <w:link w:val="Piedepgina"/>
    <w:uiPriority w:val="99"/>
    <w:rsid w:val="00900B37"/>
  </w:style>
  <w:style w:type="paragraph" w:styleId="Textodeglobo">
    <w:name w:val="Balloon Text"/>
    <w:basedOn w:val="Normal"/>
    <w:link w:val="TextodegloboCar"/>
    <w:uiPriority w:val="99"/>
    <w:semiHidden/>
    <w:unhideWhenUsed/>
    <w:rsid w:val="003662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6D"/>
    <w:rPr>
      <w:rFonts w:ascii="Segoe UI" w:hAnsi="Segoe UI" w:cs="Segoe UI"/>
      <w:sz w:val="18"/>
      <w:szCs w:val="18"/>
    </w:rPr>
  </w:style>
  <w:style w:type="paragraph" w:styleId="Textonotapie">
    <w:name w:val="footnote text"/>
    <w:basedOn w:val="Normal"/>
    <w:link w:val="TextonotapieCar"/>
    <w:semiHidden/>
    <w:unhideWhenUsed/>
    <w:rsid w:val="007C377C"/>
    <w:rPr>
      <w:sz w:val="20"/>
      <w:szCs w:val="20"/>
    </w:rPr>
  </w:style>
  <w:style w:type="character" w:customStyle="1" w:styleId="TextonotapieCar">
    <w:name w:val="Texto nota pie Car"/>
    <w:basedOn w:val="Fuentedeprrafopredeter"/>
    <w:link w:val="Textonotapie"/>
    <w:semiHidden/>
    <w:rsid w:val="007C377C"/>
    <w:rPr>
      <w:sz w:val="20"/>
      <w:szCs w:val="20"/>
    </w:rPr>
  </w:style>
  <w:style w:type="character" w:styleId="Hipervnculo">
    <w:name w:val="Hyperlink"/>
    <w:basedOn w:val="Fuentedeprrafopredeter"/>
    <w:uiPriority w:val="99"/>
    <w:unhideWhenUsed/>
    <w:rsid w:val="00AC0E44"/>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932D69"/>
    <w:pPr>
      <w:ind w:left="720"/>
      <w:contextualSpacing/>
    </w:pPr>
  </w:style>
  <w:style w:type="table" w:styleId="Tablaconcuadrcula">
    <w:name w:val="Table Grid"/>
    <w:basedOn w:val="Tablanormal"/>
    <w:uiPriority w:val="39"/>
    <w:rsid w:val="00EC59F3"/>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11"/>
    <w:link w:val="SinespaciadoCar"/>
    <w:uiPriority w:val="1"/>
    <w:qFormat/>
    <w:rsid w:val="00EC59F3"/>
    <w:pPr>
      <w:spacing w:after="0" w:line="240" w:lineRule="auto"/>
    </w:pPr>
    <w:rPr>
      <w:rFonts w:ascii="Times New Roman" w:eastAsia="Times New Roman" w:hAnsi="Times New Roman" w:cs="Times New Roman"/>
      <w:sz w:val="24"/>
      <w:szCs w:val="24"/>
      <w:lang w:eastAsia="es-ES"/>
    </w:rPr>
  </w:style>
  <w:style w:type="character" w:customStyle="1" w:styleId="TextoCar">
    <w:name w:val="Texto Car"/>
    <w:link w:val="Texto"/>
    <w:locked/>
    <w:rsid w:val="00EC59F3"/>
    <w:rPr>
      <w:rFonts w:ascii="Arial" w:hAnsi="Arial" w:cs="Arial"/>
      <w:sz w:val="18"/>
      <w:lang w:eastAsia="es-ES"/>
    </w:rPr>
  </w:style>
  <w:style w:type="paragraph" w:customStyle="1" w:styleId="Texto">
    <w:name w:val="Texto"/>
    <w:basedOn w:val="Normal"/>
    <w:link w:val="TextoCar"/>
    <w:rsid w:val="00EC59F3"/>
    <w:pPr>
      <w:spacing w:after="101" w:line="216" w:lineRule="exact"/>
      <w:ind w:firstLine="288"/>
      <w:jc w:val="both"/>
    </w:pPr>
    <w:rPr>
      <w:rFonts w:ascii="Arial" w:hAnsi="Arial" w:cs="Arial"/>
      <w:sz w:val="18"/>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locked/>
    <w:rsid w:val="00EC59F3"/>
  </w:style>
  <w:style w:type="character" w:styleId="Refdenotaalpie">
    <w:name w:val="footnote reference"/>
    <w:basedOn w:val="Fuentedeprrafopredeter"/>
    <w:unhideWhenUsed/>
    <w:rsid w:val="00D80FE9"/>
    <w:rPr>
      <w:vertAlign w:val="superscript"/>
    </w:rPr>
  </w:style>
  <w:style w:type="character" w:customStyle="1" w:styleId="SinespaciadoCar">
    <w:name w:val="Sin espaciado Car"/>
    <w:aliases w:val="Normal 11 Car"/>
    <w:basedOn w:val="Fuentedeprrafopredeter"/>
    <w:link w:val="Sinespaciado"/>
    <w:uiPriority w:val="1"/>
    <w:locked/>
    <w:rsid w:val="00756718"/>
    <w:rPr>
      <w:rFonts w:ascii="Times New Roman" w:eastAsia="Times New Roman" w:hAnsi="Times New Roman" w:cs="Times New Roman"/>
      <w:sz w:val="24"/>
      <w:szCs w:val="24"/>
      <w:lang w:eastAsia="es-ES"/>
    </w:rPr>
  </w:style>
  <w:style w:type="paragraph" w:customStyle="1" w:styleId="wordsection1">
    <w:name w:val="wordsection1"/>
    <w:basedOn w:val="Normal"/>
    <w:uiPriority w:val="99"/>
    <w:rsid w:val="00F44274"/>
    <w:pPr>
      <w:spacing w:before="100" w:beforeAutospacing="1" w:after="100" w:afterAutospacing="1"/>
    </w:pPr>
    <w:rPr>
      <w:rFonts w:ascii="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E1736"/>
    <w:rPr>
      <w:sz w:val="16"/>
      <w:szCs w:val="16"/>
    </w:rPr>
  </w:style>
  <w:style w:type="paragraph" w:styleId="Textocomentario">
    <w:name w:val="annotation text"/>
    <w:basedOn w:val="Normal"/>
    <w:link w:val="TextocomentarioCar"/>
    <w:uiPriority w:val="99"/>
    <w:semiHidden/>
    <w:unhideWhenUsed/>
    <w:rsid w:val="00AE1736"/>
    <w:rPr>
      <w:sz w:val="20"/>
      <w:szCs w:val="20"/>
    </w:rPr>
  </w:style>
  <w:style w:type="character" w:customStyle="1" w:styleId="TextocomentarioCar">
    <w:name w:val="Texto comentario Car"/>
    <w:basedOn w:val="Fuentedeprrafopredeter"/>
    <w:link w:val="Textocomentario"/>
    <w:uiPriority w:val="99"/>
    <w:semiHidden/>
    <w:rsid w:val="00AE1736"/>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E1736"/>
    <w:rPr>
      <w:b/>
      <w:bCs/>
    </w:rPr>
  </w:style>
  <w:style w:type="character" w:customStyle="1" w:styleId="AsuntodelcomentarioCar">
    <w:name w:val="Asunto del comentario Car"/>
    <w:basedOn w:val="TextocomentarioCar"/>
    <w:link w:val="Asuntodelcomentario"/>
    <w:uiPriority w:val="99"/>
    <w:semiHidden/>
    <w:rsid w:val="00AE173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177">
      <w:bodyDiv w:val="1"/>
      <w:marLeft w:val="0"/>
      <w:marRight w:val="0"/>
      <w:marTop w:val="0"/>
      <w:marBottom w:val="0"/>
      <w:divBdr>
        <w:top w:val="none" w:sz="0" w:space="0" w:color="auto"/>
        <w:left w:val="none" w:sz="0" w:space="0" w:color="auto"/>
        <w:bottom w:val="none" w:sz="0" w:space="0" w:color="auto"/>
        <w:right w:val="none" w:sz="0" w:space="0" w:color="auto"/>
      </w:divBdr>
    </w:div>
    <w:div w:id="78870777">
      <w:bodyDiv w:val="1"/>
      <w:marLeft w:val="0"/>
      <w:marRight w:val="0"/>
      <w:marTop w:val="0"/>
      <w:marBottom w:val="0"/>
      <w:divBdr>
        <w:top w:val="none" w:sz="0" w:space="0" w:color="auto"/>
        <w:left w:val="none" w:sz="0" w:space="0" w:color="auto"/>
        <w:bottom w:val="none" w:sz="0" w:space="0" w:color="auto"/>
        <w:right w:val="none" w:sz="0" w:space="0" w:color="auto"/>
      </w:divBdr>
    </w:div>
    <w:div w:id="92284849">
      <w:bodyDiv w:val="1"/>
      <w:marLeft w:val="0"/>
      <w:marRight w:val="0"/>
      <w:marTop w:val="0"/>
      <w:marBottom w:val="0"/>
      <w:divBdr>
        <w:top w:val="none" w:sz="0" w:space="0" w:color="auto"/>
        <w:left w:val="none" w:sz="0" w:space="0" w:color="auto"/>
        <w:bottom w:val="none" w:sz="0" w:space="0" w:color="auto"/>
        <w:right w:val="none" w:sz="0" w:space="0" w:color="auto"/>
      </w:divBdr>
    </w:div>
    <w:div w:id="144902458">
      <w:bodyDiv w:val="1"/>
      <w:marLeft w:val="0"/>
      <w:marRight w:val="0"/>
      <w:marTop w:val="0"/>
      <w:marBottom w:val="0"/>
      <w:divBdr>
        <w:top w:val="none" w:sz="0" w:space="0" w:color="auto"/>
        <w:left w:val="none" w:sz="0" w:space="0" w:color="auto"/>
        <w:bottom w:val="none" w:sz="0" w:space="0" w:color="auto"/>
        <w:right w:val="none" w:sz="0" w:space="0" w:color="auto"/>
      </w:divBdr>
    </w:div>
    <w:div w:id="163013075">
      <w:bodyDiv w:val="1"/>
      <w:marLeft w:val="0"/>
      <w:marRight w:val="0"/>
      <w:marTop w:val="0"/>
      <w:marBottom w:val="0"/>
      <w:divBdr>
        <w:top w:val="none" w:sz="0" w:space="0" w:color="auto"/>
        <w:left w:val="none" w:sz="0" w:space="0" w:color="auto"/>
        <w:bottom w:val="none" w:sz="0" w:space="0" w:color="auto"/>
        <w:right w:val="none" w:sz="0" w:space="0" w:color="auto"/>
      </w:divBdr>
    </w:div>
    <w:div w:id="185484628">
      <w:bodyDiv w:val="1"/>
      <w:marLeft w:val="0"/>
      <w:marRight w:val="0"/>
      <w:marTop w:val="0"/>
      <w:marBottom w:val="0"/>
      <w:divBdr>
        <w:top w:val="none" w:sz="0" w:space="0" w:color="auto"/>
        <w:left w:val="none" w:sz="0" w:space="0" w:color="auto"/>
        <w:bottom w:val="none" w:sz="0" w:space="0" w:color="auto"/>
        <w:right w:val="none" w:sz="0" w:space="0" w:color="auto"/>
      </w:divBdr>
    </w:div>
    <w:div w:id="228536268">
      <w:bodyDiv w:val="1"/>
      <w:marLeft w:val="0"/>
      <w:marRight w:val="0"/>
      <w:marTop w:val="0"/>
      <w:marBottom w:val="0"/>
      <w:divBdr>
        <w:top w:val="none" w:sz="0" w:space="0" w:color="auto"/>
        <w:left w:val="none" w:sz="0" w:space="0" w:color="auto"/>
        <w:bottom w:val="none" w:sz="0" w:space="0" w:color="auto"/>
        <w:right w:val="none" w:sz="0" w:space="0" w:color="auto"/>
      </w:divBdr>
    </w:div>
    <w:div w:id="330717605">
      <w:bodyDiv w:val="1"/>
      <w:marLeft w:val="0"/>
      <w:marRight w:val="0"/>
      <w:marTop w:val="0"/>
      <w:marBottom w:val="0"/>
      <w:divBdr>
        <w:top w:val="none" w:sz="0" w:space="0" w:color="auto"/>
        <w:left w:val="none" w:sz="0" w:space="0" w:color="auto"/>
        <w:bottom w:val="none" w:sz="0" w:space="0" w:color="auto"/>
        <w:right w:val="none" w:sz="0" w:space="0" w:color="auto"/>
      </w:divBdr>
    </w:div>
    <w:div w:id="375202172">
      <w:bodyDiv w:val="1"/>
      <w:marLeft w:val="0"/>
      <w:marRight w:val="0"/>
      <w:marTop w:val="0"/>
      <w:marBottom w:val="0"/>
      <w:divBdr>
        <w:top w:val="none" w:sz="0" w:space="0" w:color="auto"/>
        <w:left w:val="none" w:sz="0" w:space="0" w:color="auto"/>
        <w:bottom w:val="none" w:sz="0" w:space="0" w:color="auto"/>
        <w:right w:val="none" w:sz="0" w:space="0" w:color="auto"/>
      </w:divBdr>
    </w:div>
    <w:div w:id="466044557">
      <w:bodyDiv w:val="1"/>
      <w:marLeft w:val="0"/>
      <w:marRight w:val="0"/>
      <w:marTop w:val="0"/>
      <w:marBottom w:val="0"/>
      <w:divBdr>
        <w:top w:val="none" w:sz="0" w:space="0" w:color="auto"/>
        <w:left w:val="none" w:sz="0" w:space="0" w:color="auto"/>
        <w:bottom w:val="none" w:sz="0" w:space="0" w:color="auto"/>
        <w:right w:val="none" w:sz="0" w:space="0" w:color="auto"/>
      </w:divBdr>
    </w:div>
    <w:div w:id="620111557">
      <w:bodyDiv w:val="1"/>
      <w:marLeft w:val="0"/>
      <w:marRight w:val="0"/>
      <w:marTop w:val="0"/>
      <w:marBottom w:val="0"/>
      <w:divBdr>
        <w:top w:val="none" w:sz="0" w:space="0" w:color="auto"/>
        <w:left w:val="none" w:sz="0" w:space="0" w:color="auto"/>
        <w:bottom w:val="none" w:sz="0" w:space="0" w:color="auto"/>
        <w:right w:val="none" w:sz="0" w:space="0" w:color="auto"/>
      </w:divBdr>
    </w:div>
    <w:div w:id="708339469">
      <w:bodyDiv w:val="1"/>
      <w:marLeft w:val="0"/>
      <w:marRight w:val="0"/>
      <w:marTop w:val="0"/>
      <w:marBottom w:val="0"/>
      <w:divBdr>
        <w:top w:val="none" w:sz="0" w:space="0" w:color="auto"/>
        <w:left w:val="none" w:sz="0" w:space="0" w:color="auto"/>
        <w:bottom w:val="none" w:sz="0" w:space="0" w:color="auto"/>
        <w:right w:val="none" w:sz="0" w:space="0" w:color="auto"/>
      </w:divBdr>
    </w:div>
    <w:div w:id="750733635">
      <w:bodyDiv w:val="1"/>
      <w:marLeft w:val="0"/>
      <w:marRight w:val="0"/>
      <w:marTop w:val="0"/>
      <w:marBottom w:val="0"/>
      <w:divBdr>
        <w:top w:val="none" w:sz="0" w:space="0" w:color="auto"/>
        <w:left w:val="none" w:sz="0" w:space="0" w:color="auto"/>
        <w:bottom w:val="none" w:sz="0" w:space="0" w:color="auto"/>
        <w:right w:val="none" w:sz="0" w:space="0" w:color="auto"/>
      </w:divBdr>
    </w:div>
    <w:div w:id="924462125">
      <w:bodyDiv w:val="1"/>
      <w:marLeft w:val="0"/>
      <w:marRight w:val="0"/>
      <w:marTop w:val="0"/>
      <w:marBottom w:val="0"/>
      <w:divBdr>
        <w:top w:val="none" w:sz="0" w:space="0" w:color="auto"/>
        <w:left w:val="none" w:sz="0" w:space="0" w:color="auto"/>
        <w:bottom w:val="none" w:sz="0" w:space="0" w:color="auto"/>
        <w:right w:val="none" w:sz="0" w:space="0" w:color="auto"/>
      </w:divBdr>
    </w:div>
    <w:div w:id="1062173060">
      <w:bodyDiv w:val="1"/>
      <w:marLeft w:val="0"/>
      <w:marRight w:val="0"/>
      <w:marTop w:val="0"/>
      <w:marBottom w:val="0"/>
      <w:divBdr>
        <w:top w:val="none" w:sz="0" w:space="0" w:color="auto"/>
        <w:left w:val="none" w:sz="0" w:space="0" w:color="auto"/>
        <w:bottom w:val="none" w:sz="0" w:space="0" w:color="auto"/>
        <w:right w:val="none" w:sz="0" w:space="0" w:color="auto"/>
      </w:divBdr>
    </w:div>
    <w:div w:id="1070034286">
      <w:bodyDiv w:val="1"/>
      <w:marLeft w:val="0"/>
      <w:marRight w:val="0"/>
      <w:marTop w:val="0"/>
      <w:marBottom w:val="0"/>
      <w:divBdr>
        <w:top w:val="none" w:sz="0" w:space="0" w:color="auto"/>
        <w:left w:val="none" w:sz="0" w:space="0" w:color="auto"/>
        <w:bottom w:val="none" w:sz="0" w:space="0" w:color="auto"/>
        <w:right w:val="none" w:sz="0" w:space="0" w:color="auto"/>
      </w:divBdr>
    </w:div>
    <w:div w:id="1090347957">
      <w:bodyDiv w:val="1"/>
      <w:marLeft w:val="0"/>
      <w:marRight w:val="0"/>
      <w:marTop w:val="0"/>
      <w:marBottom w:val="0"/>
      <w:divBdr>
        <w:top w:val="none" w:sz="0" w:space="0" w:color="auto"/>
        <w:left w:val="none" w:sz="0" w:space="0" w:color="auto"/>
        <w:bottom w:val="none" w:sz="0" w:space="0" w:color="auto"/>
        <w:right w:val="none" w:sz="0" w:space="0" w:color="auto"/>
      </w:divBdr>
    </w:div>
    <w:div w:id="1103068352">
      <w:bodyDiv w:val="1"/>
      <w:marLeft w:val="0"/>
      <w:marRight w:val="0"/>
      <w:marTop w:val="0"/>
      <w:marBottom w:val="0"/>
      <w:divBdr>
        <w:top w:val="none" w:sz="0" w:space="0" w:color="auto"/>
        <w:left w:val="none" w:sz="0" w:space="0" w:color="auto"/>
        <w:bottom w:val="none" w:sz="0" w:space="0" w:color="auto"/>
        <w:right w:val="none" w:sz="0" w:space="0" w:color="auto"/>
      </w:divBdr>
    </w:div>
    <w:div w:id="1138380801">
      <w:bodyDiv w:val="1"/>
      <w:marLeft w:val="0"/>
      <w:marRight w:val="0"/>
      <w:marTop w:val="0"/>
      <w:marBottom w:val="0"/>
      <w:divBdr>
        <w:top w:val="none" w:sz="0" w:space="0" w:color="auto"/>
        <w:left w:val="none" w:sz="0" w:space="0" w:color="auto"/>
        <w:bottom w:val="none" w:sz="0" w:space="0" w:color="auto"/>
        <w:right w:val="none" w:sz="0" w:space="0" w:color="auto"/>
      </w:divBdr>
    </w:div>
    <w:div w:id="1141193803">
      <w:bodyDiv w:val="1"/>
      <w:marLeft w:val="0"/>
      <w:marRight w:val="0"/>
      <w:marTop w:val="0"/>
      <w:marBottom w:val="0"/>
      <w:divBdr>
        <w:top w:val="none" w:sz="0" w:space="0" w:color="auto"/>
        <w:left w:val="none" w:sz="0" w:space="0" w:color="auto"/>
        <w:bottom w:val="none" w:sz="0" w:space="0" w:color="auto"/>
        <w:right w:val="none" w:sz="0" w:space="0" w:color="auto"/>
      </w:divBdr>
    </w:div>
    <w:div w:id="1146236952">
      <w:bodyDiv w:val="1"/>
      <w:marLeft w:val="0"/>
      <w:marRight w:val="0"/>
      <w:marTop w:val="0"/>
      <w:marBottom w:val="0"/>
      <w:divBdr>
        <w:top w:val="none" w:sz="0" w:space="0" w:color="auto"/>
        <w:left w:val="none" w:sz="0" w:space="0" w:color="auto"/>
        <w:bottom w:val="none" w:sz="0" w:space="0" w:color="auto"/>
        <w:right w:val="none" w:sz="0" w:space="0" w:color="auto"/>
      </w:divBdr>
    </w:div>
    <w:div w:id="1212614979">
      <w:bodyDiv w:val="1"/>
      <w:marLeft w:val="0"/>
      <w:marRight w:val="0"/>
      <w:marTop w:val="0"/>
      <w:marBottom w:val="0"/>
      <w:divBdr>
        <w:top w:val="none" w:sz="0" w:space="0" w:color="auto"/>
        <w:left w:val="none" w:sz="0" w:space="0" w:color="auto"/>
        <w:bottom w:val="none" w:sz="0" w:space="0" w:color="auto"/>
        <w:right w:val="none" w:sz="0" w:space="0" w:color="auto"/>
      </w:divBdr>
    </w:div>
    <w:div w:id="1254390499">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72514248">
      <w:bodyDiv w:val="1"/>
      <w:marLeft w:val="0"/>
      <w:marRight w:val="0"/>
      <w:marTop w:val="0"/>
      <w:marBottom w:val="0"/>
      <w:divBdr>
        <w:top w:val="none" w:sz="0" w:space="0" w:color="auto"/>
        <w:left w:val="none" w:sz="0" w:space="0" w:color="auto"/>
        <w:bottom w:val="none" w:sz="0" w:space="0" w:color="auto"/>
        <w:right w:val="none" w:sz="0" w:space="0" w:color="auto"/>
      </w:divBdr>
    </w:div>
    <w:div w:id="1318413150">
      <w:bodyDiv w:val="1"/>
      <w:marLeft w:val="0"/>
      <w:marRight w:val="0"/>
      <w:marTop w:val="0"/>
      <w:marBottom w:val="0"/>
      <w:divBdr>
        <w:top w:val="none" w:sz="0" w:space="0" w:color="auto"/>
        <w:left w:val="none" w:sz="0" w:space="0" w:color="auto"/>
        <w:bottom w:val="none" w:sz="0" w:space="0" w:color="auto"/>
        <w:right w:val="none" w:sz="0" w:space="0" w:color="auto"/>
      </w:divBdr>
    </w:div>
    <w:div w:id="1332752804">
      <w:bodyDiv w:val="1"/>
      <w:marLeft w:val="0"/>
      <w:marRight w:val="0"/>
      <w:marTop w:val="0"/>
      <w:marBottom w:val="0"/>
      <w:divBdr>
        <w:top w:val="none" w:sz="0" w:space="0" w:color="auto"/>
        <w:left w:val="none" w:sz="0" w:space="0" w:color="auto"/>
        <w:bottom w:val="none" w:sz="0" w:space="0" w:color="auto"/>
        <w:right w:val="none" w:sz="0" w:space="0" w:color="auto"/>
      </w:divBdr>
    </w:div>
    <w:div w:id="1348483419">
      <w:bodyDiv w:val="1"/>
      <w:marLeft w:val="0"/>
      <w:marRight w:val="0"/>
      <w:marTop w:val="0"/>
      <w:marBottom w:val="0"/>
      <w:divBdr>
        <w:top w:val="none" w:sz="0" w:space="0" w:color="auto"/>
        <w:left w:val="none" w:sz="0" w:space="0" w:color="auto"/>
        <w:bottom w:val="none" w:sz="0" w:space="0" w:color="auto"/>
        <w:right w:val="none" w:sz="0" w:space="0" w:color="auto"/>
      </w:divBdr>
    </w:div>
    <w:div w:id="1359314434">
      <w:bodyDiv w:val="1"/>
      <w:marLeft w:val="0"/>
      <w:marRight w:val="0"/>
      <w:marTop w:val="0"/>
      <w:marBottom w:val="0"/>
      <w:divBdr>
        <w:top w:val="none" w:sz="0" w:space="0" w:color="auto"/>
        <w:left w:val="none" w:sz="0" w:space="0" w:color="auto"/>
        <w:bottom w:val="none" w:sz="0" w:space="0" w:color="auto"/>
        <w:right w:val="none" w:sz="0" w:space="0" w:color="auto"/>
      </w:divBdr>
    </w:div>
    <w:div w:id="1386953680">
      <w:bodyDiv w:val="1"/>
      <w:marLeft w:val="0"/>
      <w:marRight w:val="0"/>
      <w:marTop w:val="0"/>
      <w:marBottom w:val="0"/>
      <w:divBdr>
        <w:top w:val="none" w:sz="0" w:space="0" w:color="auto"/>
        <w:left w:val="none" w:sz="0" w:space="0" w:color="auto"/>
        <w:bottom w:val="none" w:sz="0" w:space="0" w:color="auto"/>
        <w:right w:val="none" w:sz="0" w:space="0" w:color="auto"/>
      </w:divBdr>
    </w:div>
    <w:div w:id="1620531371">
      <w:bodyDiv w:val="1"/>
      <w:marLeft w:val="0"/>
      <w:marRight w:val="0"/>
      <w:marTop w:val="0"/>
      <w:marBottom w:val="0"/>
      <w:divBdr>
        <w:top w:val="none" w:sz="0" w:space="0" w:color="auto"/>
        <w:left w:val="none" w:sz="0" w:space="0" w:color="auto"/>
        <w:bottom w:val="none" w:sz="0" w:space="0" w:color="auto"/>
        <w:right w:val="none" w:sz="0" w:space="0" w:color="auto"/>
      </w:divBdr>
    </w:div>
    <w:div w:id="1734572998">
      <w:bodyDiv w:val="1"/>
      <w:marLeft w:val="0"/>
      <w:marRight w:val="0"/>
      <w:marTop w:val="0"/>
      <w:marBottom w:val="0"/>
      <w:divBdr>
        <w:top w:val="none" w:sz="0" w:space="0" w:color="auto"/>
        <w:left w:val="none" w:sz="0" w:space="0" w:color="auto"/>
        <w:bottom w:val="none" w:sz="0" w:space="0" w:color="auto"/>
        <w:right w:val="none" w:sz="0" w:space="0" w:color="auto"/>
      </w:divBdr>
    </w:div>
    <w:div w:id="1806777233">
      <w:bodyDiv w:val="1"/>
      <w:marLeft w:val="0"/>
      <w:marRight w:val="0"/>
      <w:marTop w:val="0"/>
      <w:marBottom w:val="0"/>
      <w:divBdr>
        <w:top w:val="none" w:sz="0" w:space="0" w:color="auto"/>
        <w:left w:val="none" w:sz="0" w:space="0" w:color="auto"/>
        <w:bottom w:val="none" w:sz="0" w:space="0" w:color="auto"/>
        <w:right w:val="none" w:sz="0" w:space="0" w:color="auto"/>
      </w:divBdr>
    </w:div>
    <w:div w:id="1819952197">
      <w:bodyDiv w:val="1"/>
      <w:marLeft w:val="0"/>
      <w:marRight w:val="0"/>
      <w:marTop w:val="0"/>
      <w:marBottom w:val="0"/>
      <w:divBdr>
        <w:top w:val="none" w:sz="0" w:space="0" w:color="auto"/>
        <w:left w:val="none" w:sz="0" w:space="0" w:color="auto"/>
        <w:bottom w:val="none" w:sz="0" w:space="0" w:color="auto"/>
        <w:right w:val="none" w:sz="0" w:space="0" w:color="auto"/>
      </w:divBdr>
    </w:div>
    <w:div w:id="1873106783">
      <w:bodyDiv w:val="1"/>
      <w:marLeft w:val="0"/>
      <w:marRight w:val="0"/>
      <w:marTop w:val="0"/>
      <w:marBottom w:val="0"/>
      <w:divBdr>
        <w:top w:val="none" w:sz="0" w:space="0" w:color="auto"/>
        <w:left w:val="none" w:sz="0" w:space="0" w:color="auto"/>
        <w:bottom w:val="none" w:sz="0" w:space="0" w:color="auto"/>
        <w:right w:val="none" w:sz="0" w:space="0" w:color="auto"/>
      </w:divBdr>
    </w:div>
    <w:div w:id="1880242000">
      <w:bodyDiv w:val="1"/>
      <w:marLeft w:val="0"/>
      <w:marRight w:val="0"/>
      <w:marTop w:val="0"/>
      <w:marBottom w:val="0"/>
      <w:divBdr>
        <w:top w:val="none" w:sz="0" w:space="0" w:color="auto"/>
        <w:left w:val="none" w:sz="0" w:space="0" w:color="auto"/>
        <w:bottom w:val="none" w:sz="0" w:space="0" w:color="auto"/>
        <w:right w:val="none" w:sz="0" w:space="0" w:color="auto"/>
      </w:divBdr>
    </w:div>
    <w:div w:id="1900939287">
      <w:bodyDiv w:val="1"/>
      <w:marLeft w:val="0"/>
      <w:marRight w:val="0"/>
      <w:marTop w:val="0"/>
      <w:marBottom w:val="0"/>
      <w:divBdr>
        <w:top w:val="none" w:sz="0" w:space="0" w:color="auto"/>
        <w:left w:val="none" w:sz="0" w:space="0" w:color="auto"/>
        <w:bottom w:val="none" w:sz="0" w:space="0" w:color="auto"/>
        <w:right w:val="none" w:sz="0" w:space="0" w:color="auto"/>
      </w:divBdr>
    </w:div>
    <w:div w:id="1909882297">
      <w:bodyDiv w:val="1"/>
      <w:marLeft w:val="0"/>
      <w:marRight w:val="0"/>
      <w:marTop w:val="0"/>
      <w:marBottom w:val="0"/>
      <w:divBdr>
        <w:top w:val="none" w:sz="0" w:space="0" w:color="auto"/>
        <w:left w:val="none" w:sz="0" w:space="0" w:color="auto"/>
        <w:bottom w:val="none" w:sz="0" w:space="0" w:color="auto"/>
        <w:right w:val="none" w:sz="0" w:space="0" w:color="auto"/>
      </w:divBdr>
    </w:div>
    <w:div w:id="1936207767">
      <w:bodyDiv w:val="1"/>
      <w:marLeft w:val="0"/>
      <w:marRight w:val="0"/>
      <w:marTop w:val="0"/>
      <w:marBottom w:val="0"/>
      <w:divBdr>
        <w:top w:val="none" w:sz="0" w:space="0" w:color="auto"/>
        <w:left w:val="none" w:sz="0" w:space="0" w:color="auto"/>
        <w:bottom w:val="none" w:sz="0" w:space="0" w:color="auto"/>
        <w:right w:val="none" w:sz="0" w:space="0" w:color="auto"/>
      </w:divBdr>
    </w:div>
    <w:div w:id="1939869204">
      <w:bodyDiv w:val="1"/>
      <w:marLeft w:val="0"/>
      <w:marRight w:val="0"/>
      <w:marTop w:val="0"/>
      <w:marBottom w:val="0"/>
      <w:divBdr>
        <w:top w:val="none" w:sz="0" w:space="0" w:color="auto"/>
        <w:left w:val="none" w:sz="0" w:space="0" w:color="auto"/>
        <w:bottom w:val="none" w:sz="0" w:space="0" w:color="auto"/>
        <w:right w:val="none" w:sz="0" w:space="0" w:color="auto"/>
      </w:divBdr>
    </w:div>
    <w:div w:id="1963531160">
      <w:bodyDiv w:val="1"/>
      <w:marLeft w:val="0"/>
      <w:marRight w:val="0"/>
      <w:marTop w:val="0"/>
      <w:marBottom w:val="0"/>
      <w:divBdr>
        <w:top w:val="none" w:sz="0" w:space="0" w:color="auto"/>
        <w:left w:val="none" w:sz="0" w:space="0" w:color="auto"/>
        <w:bottom w:val="none" w:sz="0" w:space="0" w:color="auto"/>
        <w:right w:val="none" w:sz="0" w:space="0" w:color="auto"/>
      </w:divBdr>
    </w:div>
    <w:div w:id="1997605286">
      <w:bodyDiv w:val="1"/>
      <w:marLeft w:val="0"/>
      <w:marRight w:val="0"/>
      <w:marTop w:val="0"/>
      <w:marBottom w:val="0"/>
      <w:divBdr>
        <w:top w:val="none" w:sz="0" w:space="0" w:color="auto"/>
        <w:left w:val="none" w:sz="0" w:space="0" w:color="auto"/>
        <w:bottom w:val="none" w:sz="0" w:space="0" w:color="auto"/>
        <w:right w:val="none" w:sz="0" w:space="0" w:color="auto"/>
      </w:divBdr>
    </w:div>
    <w:div w:id="2049600668">
      <w:bodyDiv w:val="1"/>
      <w:marLeft w:val="0"/>
      <w:marRight w:val="0"/>
      <w:marTop w:val="0"/>
      <w:marBottom w:val="0"/>
      <w:divBdr>
        <w:top w:val="none" w:sz="0" w:space="0" w:color="auto"/>
        <w:left w:val="none" w:sz="0" w:space="0" w:color="auto"/>
        <w:bottom w:val="none" w:sz="0" w:space="0" w:color="auto"/>
        <w:right w:val="none" w:sz="0" w:space="0" w:color="auto"/>
      </w:divBdr>
    </w:div>
    <w:div w:id="2114471674">
      <w:bodyDiv w:val="1"/>
      <w:marLeft w:val="0"/>
      <w:marRight w:val="0"/>
      <w:marTop w:val="0"/>
      <w:marBottom w:val="0"/>
      <w:divBdr>
        <w:top w:val="none" w:sz="0" w:space="0" w:color="auto"/>
        <w:left w:val="none" w:sz="0" w:space="0" w:color="auto"/>
        <w:bottom w:val="none" w:sz="0" w:space="0" w:color="auto"/>
        <w:right w:val="none" w:sz="0" w:space="0" w:color="auto"/>
      </w:divBdr>
    </w:div>
    <w:div w:id="2116486097">
      <w:bodyDiv w:val="1"/>
      <w:marLeft w:val="0"/>
      <w:marRight w:val="0"/>
      <w:marTop w:val="0"/>
      <w:marBottom w:val="0"/>
      <w:divBdr>
        <w:top w:val="none" w:sz="0" w:space="0" w:color="auto"/>
        <w:left w:val="none" w:sz="0" w:space="0" w:color="auto"/>
        <w:bottom w:val="none" w:sz="0" w:space="0" w:color="auto"/>
        <w:right w:val="none" w:sz="0" w:space="0" w:color="auto"/>
      </w:divBdr>
    </w:div>
    <w:div w:id="21324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unidad.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F096-B76B-43A0-8593-F486E6EC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19509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Garcia Moreno</dc:creator>
  <cp:keywords/>
  <dc:description/>
  <cp:lastModifiedBy>García Moreno, Elia</cp:lastModifiedBy>
  <cp:revision>2</cp:revision>
  <cp:lastPrinted>2019-05-09T23:33:00Z</cp:lastPrinted>
  <dcterms:created xsi:type="dcterms:W3CDTF">2019-05-17T19:53:00Z</dcterms:created>
  <dcterms:modified xsi:type="dcterms:W3CDTF">2019-05-17T19:53:00Z</dcterms:modified>
</cp:coreProperties>
</file>