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2EE" w:rsidRPr="00B9422A" w:rsidRDefault="00CB32EE" w:rsidP="00CB32EE">
      <w:pPr>
        <w:jc w:val="both"/>
        <w:rPr>
          <w:rFonts w:ascii="Montserrat SemiBold" w:eastAsia="Calibri" w:hAnsi="Montserrat SemiBold" w:cs="Arial"/>
          <w:bCs/>
        </w:rPr>
      </w:pPr>
      <w:r w:rsidRPr="00B9422A">
        <w:rPr>
          <w:rFonts w:ascii="Montserrat SemiBold" w:eastAsia="Calibri" w:hAnsi="Montserrat SemiBold" w:cs="Arial"/>
          <w:b/>
          <w:bCs/>
        </w:rPr>
        <w:t xml:space="preserve">RESOLUCIÓN DEL COMITÉ DE TRANSPARENCIA DE LA SECRETARÍA DE RELACIONES EXTERIORES CON MOTIVO DE LA DECLARACIÓN DE CLASIFICACIÓN DE INFORMACIÓN REALIZADA </w:t>
      </w:r>
      <w:r w:rsidRPr="00230DDD">
        <w:rPr>
          <w:rFonts w:ascii="Montserrat SemiBold" w:eastAsia="Calibri" w:hAnsi="Montserrat SemiBold" w:cs="Arial"/>
          <w:b/>
          <w:bCs/>
        </w:rPr>
        <w:t>POR LA UNIDAD ADMINISTRATIVA RELATIVA A LA SOLICITUD</w:t>
      </w:r>
      <w:r w:rsidRPr="00B9422A">
        <w:rPr>
          <w:rFonts w:ascii="Montserrat SemiBold" w:eastAsia="Calibri" w:hAnsi="Montserrat SemiBold" w:cs="Arial"/>
          <w:b/>
          <w:bCs/>
        </w:rPr>
        <w:t xml:space="preserve"> DE ACCESO A LA INFORMACIÓN PÚBLICA CON NÚMERO DE FOLIO 0000500</w:t>
      </w:r>
      <w:r>
        <w:rPr>
          <w:rFonts w:ascii="Montserrat SemiBold" w:eastAsia="Calibri" w:hAnsi="Montserrat SemiBold" w:cs="Arial"/>
          <w:b/>
          <w:bCs/>
        </w:rPr>
        <w:t>1187</w:t>
      </w:r>
      <w:r w:rsidRPr="00B9422A">
        <w:rPr>
          <w:rFonts w:ascii="Montserrat SemiBold" w:eastAsia="Calibri" w:hAnsi="Montserrat SemiBold" w:cs="Arial"/>
          <w:b/>
          <w:bCs/>
        </w:rPr>
        <w:t>19.</w:t>
      </w:r>
      <w:r w:rsidRPr="00B9422A">
        <w:rPr>
          <w:rFonts w:ascii="Montserrat SemiBold" w:eastAsia="Calibri" w:hAnsi="Montserrat SemiBold" w:cs="Arial"/>
          <w:b/>
          <w:bCs/>
        </w:rPr>
        <w:br/>
      </w:r>
      <w:bookmarkStart w:id="0" w:name="_GoBack"/>
      <w:bookmarkEnd w:id="0"/>
    </w:p>
    <w:p w:rsidR="00CB32EE" w:rsidRPr="00DE2906" w:rsidRDefault="00CB32EE" w:rsidP="00CB32EE">
      <w:pPr>
        <w:jc w:val="both"/>
        <w:rPr>
          <w:rFonts w:ascii="Montserrat" w:eastAsia="Calibri" w:hAnsi="Montserrat" w:cs="Arial"/>
          <w:highlight w:val="yellow"/>
        </w:rPr>
      </w:pPr>
    </w:p>
    <w:p w:rsidR="00CB32EE" w:rsidRPr="00B9422A" w:rsidRDefault="00CB32EE" w:rsidP="00CB32EE">
      <w:pPr>
        <w:jc w:val="center"/>
        <w:rPr>
          <w:rFonts w:ascii="Montserrat ExtraBold" w:eastAsia="Calibri" w:hAnsi="Montserrat ExtraBold" w:cs="Arial"/>
          <w:b/>
        </w:rPr>
      </w:pPr>
      <w:r w:rsidRPr="00B9422A">
        <w:rPr>
          <w:rFonts w:ascii="Montserrat ExtraBold" w:eastAsia="Calibri" w:hAnsi="Montserrat ExtraBold" w:cs="Arial"/>
          <w:b/>
        </w:rPr>
        <w:t>A N T E C E D E N T E S</w:t>
      </w:r>
    </w:p>
    <w:p w:rsidR="00CB32EE" w:rsidRPr="00B9422A" w:rsidRDefault="00CB32EE" w:rsidP="00CB32EE">
      <w:pPr>
        <w:jc w:val="both"/>
        <w:rPr>
          <w:rFonts w:ascii="Montserrat" w:eastAsia="Calibri" w:hAnsi="Montserrat" w:cs="Arial"/>
        </w:rPr>
      </w:pPr>
    </w:p>
    <w:p w:rsidR="00CB32EE" w:rsidRPr="0074757A" w:rsidRDefault="00CB32EE" w:rsidP="00CB32EE">
      <w:pPr>
        <w:pStyle w:val="Prrafodelista"/>
        <w:numPr>
          <w:ilvl w:val="0"/>
          <w:numId w:val="4"/>
        </w:numPr>
        <w:spacing w:after="120"/>
        <w:ind w:left="709" w:hanging="709"/>
        <w:jc w:val="both"/>
        <w:rPr>
          <w:rFonts w:ascii="Montserrat SemiBold" w:eastAsia="Calibri" w:hAnsi="Montserrat SemiBold" w:cs="Arial"/>
          <w:b/>
          <w:i/>
          <w:u w:val="single"/>
        </w:rPr>
      </w:pPr>
      <w:r w:rsidRPr="0074757A">
        <w:rPr>
          <w:rFonts w:ascii="Montserrat SemiBold" w:eastAsia="Calibri" w:hAnsi="Montserrat SemiBold" w:cs="Arial"/>
          <w:b/>
          <w:i/>
          <w:u w:val="single"/>
        </w:rPr>
        <w:t>SOLICITUD – FOLIO 0000500118719</w:t>
      </w:r>
    </w:p>
    <w:p w:rsidR="00CB32EE" w:rsidRPr="00B9422A" w:rsidRDefault="00CB32EE" w:rsidP="00CB32EE">
      <w:pPr>
        <w:jc w:val="both"/>
        <w:rPr>
          <w:rFonts w:ascii="Montserrat" w:eastAsia="Calibri" w:hAnsi="Montserrat" w:cs="Arial"/>
          <w:bCs/>
        </w:rPr>
      </w:pPr>
      <w:r w:rsidRPr="0074757A">
        <w:rPr>
          <w:rFonts w:ascii="Montserrat" w:eastAsia="Calibri" w:hAnsi="Montserrat" w:cs="Arial"/>
          <w:bCs/>
        </w:rPr>
        <w:t xml:space="preserve">Con fecha 22 de abril de 2019 fue presentada la </w:t>
      </w:r>
      <w:r w:rsidRPr="0074757A">
        <w:rPr>
          <w:rFonts w:ascii="Montserrat" w:eastAsia="Calibri" w:hAnsi="Montserrat" w:cs="Arial"/>
          <w:b/>
          <w:bCs/>
        </w:rPr>
        <w:t>solicitud de acceso a la información pública</w:t>
      </w:r>
      <w:r w:rsidRPr="0074757A">
        <w:rPr>
          <w:rFonts w:ascii="Montserrat" w:eastAsia="Calibri" w:hAnsi="Montserrat" w:cs="Arial"/>
          <w:bCs/>
        </w:rPr>
        <w:t xml:space="preserve"> a través del</w:t>
      </w:r>
      <w:r w:rsidRPr="00B9422A">
        <w:rPr>
          <w:rFonts w:ascii="Montserrat" w:eastAsia="Calibri" w:hAnsi="Montserrat" w:cs="Arial"/>
          <w:bCs/>
        </w:rPr>
        <w:t xml:space="preserve"> Sistema de Solicitudes de Acceso a la Información (</w:t>
      </w:r>
      <w:r w:rsidRPr="00B9422A">
        <w:rPr>
          <w:rFonts w:ascii="Montserrat" w:eastAsia="Calibri" w:hAnsi="Montserrat" w:cs="Arial"/>
          <w:b/>
          <w:bCs/>
        </w:rPr>
        <w:t>SISAI</w:t>
      </w:r>
      <w:r w:rsidRPr="00B9422A">
        <w:rPr>
          <w:rFonts w:ascii="Montserrat" w:eastAsia="Calibri" w:hAnsi="Montserrat" w:cs="Arial"/>
          <w:bCs/>
        </w:rPr>
        <w:t>) de la Plataforma Nacional de Transparencia (</w:t>
      </w:r>
      <w:r w:rsidRPr="00B9422A">
        <w:rPr>
          <w:rFonts w:ascii="Montserrat" w:eastAsia="Calibri" w:hAnsi="Montserrat" w:cs="Arial"/>
          <w:b/>
          <w:bCs/>
        </w:rPr>
        <w:t>PNT</w:t>
      </w:r>
      <w:r w:rsidRPr="00B9422A">
        <w:rPr>
          <w:rFonts w:ascii="Montserrat" w:eastAsia="Calibri" w:hAnsi="Montserrat" w:cs="Arial"/>
          <w:bCs/>
        </w:rPr>
        <w:t>), en la cual se requiere:</w:t>
      </w:r>
    </w:p>
    <w:p w:rsidR="00CB32EE" w:rsidRPr="00B9422A" w:rsidRDefault="00CB32EE" w:rsidP="00CB32EE">
      <w:pPr>
        <w:jc w:val="both"/>
        <w:rPr>
          <w:rFonts w:ascii="Montserrat" w:eastAsia="Calibri" w:hAnsi="Montserrat" w:cs="Arial"/>
          <w:bCs/>
        </w:rPr>
      </w:pPr>
    </w:p>
    <w:p w:rsidR="00CB32EE" w:rsidRPr="00B9422A" w:rsidRDefault="00CB32EE" w:rsidP="00CB32EE">
      <w:pPr>
        <w:autoSpaceDE w:val="0"/>
        <w:autoSpaceDN w:val="0"/>
        <w:adjustRightInd w:val="0"/>
        <w:spacing w:after="120"/>
        <w:ind w:left="561" w:right="335"/>
        <w:jc w:val="both"/>
        <w:rPr>
          <w:rFonts w:ascii="Montserrat" w:hAnsi="Montserrat" w:cs="Arial"/>
          <w:i/>
          <w:sz w:val="20"/>
        </w:rPr>
      </w:pPr>
      <w:r w:rsidRPr="00B9422A">
        <w:rPr>
          <w:rFonts w:ascii="Montserrat" w:hAnsi="Montserrat" w:cs="Arial"/>
          <w:i/>
          <w:sz w:val="20"/>
        </w:rPr>
        <w:t xml:space="preserve">“Mi petición está relacionadas con los recursos y almacenamiento anual destinados </w:t>
      </w:r>
      <w:proofErr w:type="spellStart"/>
      <w:r w:rsidRPr="00B9422A">
        <w:rPr>
          <w:rFonts w:ascii="Montserrat" w:hAnsi="Montserrat" w:cs="Arial"/>
          <w:i/>
          <w:sz w:val="20"/>
        </w:rPr>
        <w:t>al</w:t>
      </w:r>
      <w:proofErr w:type="spellEnd"/>
      <w:r w:rsidRPr="00B9422A">
        <w:rPr>
          <w:rFonts w:ascii="Montserrat" w:hAnsi="Montserrat" w:cs="Arial"/>
          <w:i/>
          <w:sz w:val="20"/>
        </w:rPr>
        <w:t xml:space="preserve"> los correos electrónicos institucionales.</w:t>
      </w:r>
    </w:p>
    <w:p w:rsidR="00CB32EE" w:rsidRPr="00B9422A" w:rsidRDefault="00CB32EE" w:rsidP="00CB32EE">
      <w:pPr>
        <w:autoSpaceDE w:val="0"/>
        <w:autoSpaceDN w:val="0"/>
        <w:adjustRightInd w:val="0"/>
        <w:spacing w:after="120"/>
        <w:ind w:left="561" w:right="335"/>
        <w:jc w:val="both"/>
        <w:rPr>
          <w:rFonts w:ascii="Montserrat" w:hAnsi="Montserrat" w:cs="Arial"/>
          <w:i/>
          <w:sz w:val="20"/>
        </w:rPr>
      </w:pPr>
      <w:r w:rsidRPr="00B9422A">
        <w:rPr>
          <w:rFonts w:ascii="Montserrat" w:hAnsi="Montserrat" w:cs="Arial"/>
          <w:i/>
          <w:sz w:val="20"/>
        </w:rPr>
        <w:t>Entiendo que quizá no se cuente con la información general de todas las instituciones de gobierno a nivel federal pero en caso de ser así les pido dar respuesta al cuestionario con la información de su institución, así como de ser posible adjuntar archivos que puedan ser de relevancia para sustentar las respuestas.</w:t>
      </w:r>
    </w:p>
    <w:p w:rsidR="00CB32EE" w:rsidRPr="00B9422A" w:rsidRDefault="00CB32EE" w:rsidP="00CB32EE">
      <w:pPr>
        <w:autoSpaceDE w:val="0"/>
        <w:autoSpaceDN w:val="0"/>
        <w:adjustRightInd w:val="0"/>
        <w:spacing w:after="120"/>
        <w:ind w:left="561" w:right="335"/>
        <w:jc w:val="both"/>
        <w:rPr>
          <w:rFonts w:ascii="Montserrat" w:hAnsi="Montserrat" w:cs="Arial"/>
          <w:i/>
          <w:sz w:val="20"/>
        </w:rPr>
      </w:pPr>
      <w:r w:rsidRPr="00B9422A">
        <w:rPr>
          <w:rFonts w:ascii="Montserrat" w:hAnsi="Montserrat" w:cs="Arial"/>
          <w:i/>
          <w:sz w:val="20"/>
        </w:rPr>
        <w:t xml:space="preserve">La </w:t>
      </w:r>
      <w:proofErr w:type="spellStart"/>
      <w:r w:rsidRPr="00B9422A">
        <w:rPr>
          <w:rFonts w:ascii="Montserrat" w:hAnsi="Montserrat" w:cs="Arial"/>
          <w:i/>
          <w:sz w:val="20"/>
        </w:rPr>
        <w:t>informacion</w:t>
      </w:r>
      <w:proofErr w:type="spellEnd"/>
      <w:r w:rsidRPr="00B9422A">
        <w:rPr>
          <w:rFonts w:ascii="Montserrat" w:hAnsi="Montserrat" w:cs="Arial"/>
          <w:i/>
          <w:sz w:val="20"/>
        </w:rPr>
        <w:t xml:space="preserve"> que requiero en torno al tema es la siguiente:</w:t>
      </w:r>
    </w:p>
    <w:p w:rsidR="00CB32EE" w:rsidRPr="00B9422A" w:rsidRDefault="00CB32EE" w:rsidP="00CB32EE">
      <w:pPr>
        <w:autoSpaceDE w:val="0"/>
        <w:autoSpaceDN w:val="0"/>
        <w:adjustRightInd w:val="0"/>
        <w:spacing w:after="120"/>
        <w:ind w:left="561" w:right="335"/>
        <w:jc w:val="both"/>
        <w:rPr>
          <w:rFonts w:ascii="Montserrat" w:hAnsi="Montserrat" w:cs="Arial"/>
          <w:i/>
          <w:sz w:val="20"/>
        </w:rPr>
      </w:pPr>
      <w:r w:rsidRPr="00B9422A">
        <w:rPr>
          <w:rFonts w:ascii="Montserrat" w:hAnsi="Montserrat" w:cs="Arial"/>
          <w:i/>
          <w:sz w:val="20"/>
        </w:rPr>
        <w:t>1-. ¿Cuánto paga de manera anual por el servicio de correo electrónico institucional?</w:t>
      </w:r>
    </w:p>
    <w:p w:rsidR="00CB32EE" w:rsidRPr="00B9422A" w:rsidRDefault="00CB32EE" w:rsidP="00CB32EE">
      <w:pPr>
        <w:autoSpaceDE w:val="0"/>
        <w:autoSpaceDN w:val="0"/>
        <w:adjustRightInd w:val="0"/>
        <w:spacing w:after="120"/>
        <w:ind w:left="561" w:right="335"/>
        <w:jc w:val="both"/>
        <w:rPr>
          <w:rFonts w:ascii="Montserrat" w:hAnsi="Montserrat" w:cs="Arial"/>
          <w:i/>
          <w:sz w:val="20"/>
        </w:rPr>
      </w:pPr>
      <w:r w:rsidRPr="00B9422A">
        <w:rPr>
          <w:rFonts w:ascii="Montserrat" w:hAnsi="Montserrat" w:cs="Arial"/>
          <w:i/>
          <w:sz w:val="20"/>
        </w:rPr>
        <w:t>2-. ¿Qué tipo de antivirus o firewall utilizan?</w:t>
      </w:r>
    </w:p>
    <w:p w:rsidR="00CB32EE" w:rsidRPr="00B9422A" w:rsidRDefault="00CB32EE" w:rsidP="00CB32EE">
      <w:pPr>
        <w:autoSpaceDE w:val="0"/>
        <w:autoSpaceDN w:val="0"/>
        <w:adjustRightInd w:val="0"/>
        <w:spacing w:after="120"/>
        <w:ind w:left="561" w:right="335"/>
        <w:jc w:val="both"/>
        <w:rPr>
          <w:rFonts w:ascii="Montserrat" w:hAnsi="Montserrat" w:cs="Arial"/>
          <w:i/>
          <w:sz w:val="20"/>
        </w:rPr>
      </w:pPr>
      <w:r w:rsidRPr="00B9422A">
        <w:rPr>
          <w:rFonts w:ascii="Montserrat" w:hAnsi="Montserrat" w:cs="Arial"/>
          <w:i/>
          <w:sz w:val="20"/>
        </w:rPr>
        <w:lastRenderedPageBreak/>
        <w:t>3-</w:t>
      </w:r>
      <w:proofErr w:type="gramStart"/>
      <w:r w:rsidRPr="00B9422A">
        <w:rPr>
          <w:rFonts w:ascii="Montserrat" w:hAnsi="Montserrat" w:cs="Arial"/>
          <w:i/>
          <w:sz w:val="20"/>
        </w:rPr>
        <w:t>.¿</w:t>
      </w:r>
      <w:proofErr w:type="gramEnd"/>
      <w:r w:rsidRPr="00B9422A">
        <w:rPr>
          <w:rFonts w:ascii="Montserrat" w:hAnsi="Montserrat" w:cs="Arial"/>
          <w:i/>
          <w:sz w:val="20"/>
        </w:rPr>
        <w:t xml:space="preserve">Cuál es el monto anual que paga por almacenamiento de correo electrónico y quien es su </w:t>
      </w:r>
      <w:proofErr w:type="spellStart"/>
      <w:r w:rsidRPr="00B9422A">
        <w:rPr>
          <w:rFonts w:ascii="Montserrat" w:hAnsi="Montserrat" w:cs="Arial"/>
          <w:i/>
          <w:sz w:val="20"/>
        </w:rPr>
        <w:t>proovedor</w:t>
      </w:r>
      <w:proofErr w:type="spellEnd"/>
      <w:r w:rsidRPr="00B9422A">
        <w:rPr>
          <w:rFonts w:ascii="Montserrat" w:hAnsi="Montserrat" w:cs="Arial"/>
          <w:i/>
          <w:sz w:val="20"/>
        </w:rPr>
        <w:t>?</w:t>
      </w:r>
    </w:p>
    <w:p w:rsidR="00CB32EE" w:rsidRPr="00B9422A" w:rsidRDefault="00CB32EE" w:rsidP="00CB32EE">
      <w:pPr>
        <w:autoSpaceDE w:val="0"/>
        <w:autoSpaceDN w:val="0"/>
        <w:adjustRightInd w:val="0"/>
        <w:spacing w:after="120"/>
        <w:ind w:left="561" w:right="335"/>
        <w:jc w:val="both"/>
        <w:rPr>
          <w:rFonts w:ascii="Montserrat" w:hAnsi="Montserrat" w:cs="Arial"/>
          <w:i/>
          <w:sz w:val="20"/>
        </w:rPr>
      </w:pPr>
      <w:r w:rsidRPr="00B9422A">
        <w:rPr>
          <w:rFonts w:ascii="Montserrat" w:hAnsi="Montserrat" w:cs="Arial"/>
          <w:i/>
          <w:sz w:val="20"/>
        </w:rPr>
        <w:t>4-</w:t>
      </w:r>
      <w:proofErr w:type="gramStart"/>
      <w:r w:rsidRPr="00B9422A">
        <w:rPr>
          <w:rFonts w:ascii="Montserrat" w:hAnsi="Montserrat" w:cs="Arial"/>
          <w:i/>
          <w:sz w:val="20"/>
        </w:rPr>
        <w:t>.¿</w:t>
      </w:r>
      <w:proofErr w:type="gramEnd"/>
      <w:r w:rsidRPr="00B9422A">
        <w:rPr>
          <w:rFonts w:ascii="Montserrat" w:hAnsi="Montserrat" w:cs="Arial"/>
          <w:i/>
          <w:sz w:val="20"/>
        </w:rPr>
        <w:t>Cuentan con servidores de almacenamiento de correo electrónico propios o rentan el servicio?</w:t>
      </w:r>
    </w:p>
    <w:p w:rsidR="00CB32EE" w:rsidRPr="00B9422A" w:rsidRDefault="00CB32EE" w:rsidP="00CB32EE">
      <w:pPr>
        <w:autoSpaceDE w:val="0"/>
        <w:autoSpaceDN w:val="0"/>
        <w:adjustRightInd w:val="0"/>
        <w:spacing w:after="120"/>
        <w:ind w:left="561" w:right="335"/>
        <w:jc w:val="both"/>
        <w:rPr>
          <w:rFonts w:ascii="Montserrat" w:hAnsi="Montserrat" w:cs="Arial"/>
          <w:i/>
          <w:sz w:val="20"/>
        </w:rPr>
      </w:pPr>
      <w:r w:rsidRPr="00B9422A">
        <w:rPr>
          <w:rFonts w:ascii="Montserrat" w:hAnsi="Montserrat" w:cs="Arial"/>
          <w:i/>
          <w:sz w:val="20"/>
        </w:rPr>
        <w:t>5-</w:t>
      </w:r>
      <w:proofErr w:type="gramStart"/>
      <w:r w:rsidRPr="00B9422A">
        <w:rPr>
          <w:rFonts w:ascii="Montserrat" w:hAnsi="Montserrat" w:cs="Arial"/>
          <w:i/>
          <w:sz w:val="20"/>
        </w:rPr>
        <w:t>.¿</w:t>
      </w:r>
      <w:proofErr w:type="gramEnd"/>
      <w:r w:rsidRPr="00B9422A">
        <w:rPr>
          <w:rFonts w:ascii="Montserrat" w:hAnsi="Montserrat" w:cs="Arial"/>
          <w:i/>
          <w:sz w:val="20"/>
        </w:rPr>
        <w:t>En caso de contar con servidores de almacenamiento propios cuántos recursos se destinan a su mantenimiento anual?</w:t>
      </w:r>
    </w:p>
    <w:p w:rsidR="00CB32EE" w:rsidRPr="00B9422A" w:rsidRDefault="00CB32EE" w:rsidP="00CB32EE">
      <w:pPr>
        <w:autoSpaceDE w:val="0"/>
        <w:autoSpaceDN w:val="0"/>
        <w:adjustRightInd w:val="0"/>
        <w:spacing w:after="120"/>
        <w:ind w:left="561" w:right="335"/>
        <w:jc w:val="both"/>
        <w:rPr>
          <w:rFonts w:ascii="Montserrat" w:hAnsi="Montserrat" w:cs="Arial"/>
          <w:i/>
          <w:sz w:val="20"/>
        </w:rPr>
      </w:pPr>
      <w:r w:rsidRPr="00B9422A">
        <w:rPr>
          <w:rFonts w:ascii="Montserrat" w:hAnsi="Montserrat" w:cs="Arial"/>
          <w:i/>
          <w:sz w:val="20"/>
        </w:rPr>
        <w:t>6.</w:t>
      </w:r>
      <w:proofErr w:type="gramStart"/>
      <w:r w:rsidRPr="00B9422A">
        <w:rPr>
          <w:rFonts w:ascii="Montserrat" w:hAnsi="Montserrat" w:cs="Arial"/>
          <w:i/>
          <w:sz w:val="20"/>
        </w:rPr>
        <w:t>-¿</w:t>
      </w:r>
      <w:proofErr w:type="gramEnd"/>
      <w:r w:rsidRPr="00B9422A">
        <w:rPr>
          <w:rFonts w:ascii="Montserrat" w:hAnsi="Montserrat" w:cs="Arial"/>
          <w:i/>
          <w:sz w:val="20"/>
        </w:rPr>
        <w:t xml:space="preserve">Cuál es la cantidad de GB o TB de almacenamiento para correos electrónicos que usa de manera anual? (Incluir </w:t>
      </w:r>
      <w:proofErr w:type="spellStart"/>
      <w:r w:rsidRPr="00B9422A">
        <w:rPr>
          <w:rFonts w:ascii="Montserrat" w:hAnsi="Montserrat" w:cs="Arial"/>
          <w:i/>
          <w:sz w:val="20"/>
        </w:rPr>
        <w:t>informacion</w:t>
      </w:r>
      <w:proofErr w:type="spellEnd"/>
      <w:r w:rsidRPr="00B9422A">
        <w:rPr>
          <w:rFonts w:ascii="Montserrat" w:hAnsi="Montserrat" w:cs="Arial"/>
          <w:i/>
          <w:sz w:val="20"/>
        </w:rPr>
        <w:t xml:space="preserve"> de los últimos 3 años )</w:t>
      </w:r>
    </w:p>
    <w:p w:rsidR="00CB32EE" w:rsidRPr="00B9422A" w:rsidRDefault="00CB32EE" w:rsidP="00CB32EE">
      <w:pPr>
        <w:autoSpaceDE w:val="0"/>
        <w:autoSpaceDN w:val="0"/>
        <w:adjustRightInd w:val="0"/>
        <w:spacing w:after="120"/>
        <w:ind w:left="561" w:right="335"/>
        <w:jc w:val="both"/>
        <w:rPr>
          <w:rFonts w:ascii="Montserrat" w:hAnsi="Montserrat" w:cs="Arial"/>
          <w:i/>
          <w:sz w:val="20"/>
        </w:rPr>
      </w:pPr>
      <w:r w:rsidRPr="00B9422A">
        <w:rPr>
          <w:rFonts w:ascii="Montserrat" w:hAnsi="Montserrat" w:cs="Arial"/>
          <w:i/>
          <w:sz w:val="20"/>
        </w:rPr>
        <w:t>7.</w:t>
      </w:r>
      <w:proofErr w:type="gramStart"/>
      <w:r w:rsidRPr="00B9422A">
        <w:rPr>
          <w:rFonts w:ascii="Montserrat" w:hAnsi="Montserrat" w:cs="Arial"/>
          <w:i/>
          <w:sz w:val="20"/>
        </w:rPr>
        <w:t>-¿</w:t>
      </w:r>
      <w:proofErr w:type="spellStart"/>
      <w:proofErr w:type="gramEnd"/>
      <w:r w:rsidRPr="00B9422A">
        <w:rPr>
          <w:rFonts w:ascii="Montserrat" w:hAnsi="Montserrat" w:cs="Arial"/>
          <w:i/>
          <w:sz w:val="20"/>
        </w:rPr>
        <w:t>Quien</w:t>
      </w:r>
      <w:proofErr w:type="spellEnd"/>
      <w:r w:rsidRPr="00B9422A">
        <w:rPr>
          <w:rFonts w:ascii="Montserrat" w:hAnsi="Montserrat" w:cs="Arial"/>
          <w:i/>
          <w:sz w:val="20"/>
        </w:rPr>
        <w:t xml:space="preserve"> es su proveedor del servicio de correo electrónico?</w:t>
      </w:r>
    </w:p>
    <w:p w:rsidR="00CB32EE" w:rsidRPr="00B9422A" w:rsidRDefault="00CB32EE" w:rsidP="00CB32EE">
      <w:pPr>
        <w:autoSpaceDE w:val="0"/>
        <w:autoSpaceDN w:val="0"/>
        <w:adjustRightInd w:val="0"/>
        <w:spacing w:after="120"/>
        <w:ind w:left="561" w:right="335"/>
        <w:jc w:val="both"/>
        <w:rPr>
          <w:rFonts w:ascii="Montserrat" w:hAnsi="Montserrat" w:cs="Arial"/>
          <w:i/>
          <w:sz w:val="20"/>
        </w:rPr>
      </w:pPr>
      <w:r w:rsidRPr="00B9422A">
        <w:rPr>
          <w:rFonts w:ascii="Montserrat" w:hAnsi="Montserrat" w:cs="Arial"/>
          <w:i/>
          <w:sz w:val="20"/>
        </w:rPr>
        <w:t>8.</w:t>
      </w:r>
      <w:proofErr w:type="gramStart"/>
      <w:r w:rsidRPr="00B9422A">
        <w:rPr>
          <w:rFonts w:ascii="Montserrat" w:hAnsi="Montserrat" w:cs="Arial"/>
          <w:i/>
          <w:sz w:val="20"/>
        </w:rPr>
        <w:t>-¿</w:t>
      </w:r>
      <w:proofErr w:type="gramEnd"/>
      <w:r w:rsidRPr="00B9422A">
        <w:rPr>
          <w:rFonts w:ascii="Montserrat" w:hAnsi="Montserrat" w:cs="Arial"/>
          <w:i/>
          <w:sz w:val="20"/>
        </w:rPr>
        <w:t>Cuantas cuentas de correo electrónico institucionales tienen activas actualmente?</w:t>
      </w:r>
    </w:p>
    <w:p w:rsidR="00CB32EE" w:rsidRPr="00B9422A" w:rsidRDefault="00CB32EE" w:rsidP="00CB32EE">
      <w:pPr>
        <w:autoSpaceDE w:val="0"/>
        <w:autoSpaceDN w:val="0"/>
        <w:adjustRightInd w:val="0"/>
        <w:spacing w:after="120"/>
        <w:ind w:left="561" w:right="335"/>
        <w:jc w:val="both"/>
        <w:rPr>
          <w:rFonts w:ascii="Montserrat" w:hAnsi="Montserrat" w:cs="Arial"/>
          <w:i/>
          <w:sz w:val="20"/>
        </w:rPr>
      </w:pPr>
      <w:r w:rsidRPr="00B9422A">
        <w:rPr>
          <w:rFonts w:ascii="Montserrat" w:hAnsi="Montserrat" w:cs="Arial"/>
          <w:i/>
          <w:sz w:val="20"/>
        </w:rPr>
        <w:t>9-</w:t>
      </w:r>
      <w:proofErr w:type="gramStart"/>
      <w:r w:rsidRPr="00B9422A">
        <w:rPr>
          <w:rFonts w:ascii="Montserrat" w:hAnsi="Montserrat" w:cs="Arial"/>
          <w:i/>
          <w:sz w:val="20"/>
        </w:rPr>
        <w:t>.¿</w:t>
      </w:r>
      <w:proofErr w:type="gramEnd"/>
      <w:r w:rsidRPr="00B9422A">
        <w:rPr>
          <w:rFonts w:ascii="Montserrat" w:hAnsi="Montserrat" w:cs="Arial"/>
          <w:i/>
          <w:sz w:val="20"/>
        </w:rPr>
        <w:t>Cuentan con protocolos para la gestión adecuada de los correos electrónicos institucionales?</w:t>
      </w:r>
    </w:p>
    <w:p w:rsidR="00CB32EE" w:rsidRPr="00B9422A" w:rsidRDefault="00CB32EE" w:rsidP="00CB32EE">
      <w:pPr>
        <w:autoSpaceDE w:val="0"/>
        <w:autoSpaceDN w:val="0"/>
        <w:adjustRightInd w:val="0"/>
        <w:spacing w:after="120"/>
        <w:ind w:left="561" w:right="335"/>
        <w:jc w:val="both"/>
        <w:rPr>
          <w:rFonts w:ascii="Montserrat" w:hAnsi="Montserrat" w:cs="Arial"/>
          <w:i/>
          <w:sz w:val="20"/>
          <w:lang w:val="es-ES"/>
        </w:rPr>
      </w:pPr>
      <w:r w:rsidRPr="00B9422A">
        <w:rPr>
          <w:rFonts w:ascii="Montserrat" w:hAnsi="Montserrat" w:cs="Arial"/>
          <w:i/>
          <w:sz w:val="20"/>
        </w:rPr>
        <w:t>10-</w:t>
      </w:r>
      <w:proofErr w:type="gramStart"/>
      <w:r w:rsidRPr="00B9422A">
        <w:rPr>
          <w:rFonts w:ascii="Montserrat" w:hAnsi="Montserrat" w:cs="Arial"/>
          <w:i/>
          <w:sz w:val="20"/>
        </w:rPr>
        <w:t>.¿</w:t>
      </w:r>
      <w:proofErr w:type="gramEnd"/>
      <w:r w:rsidRPr="00B9422A">
        <w:rPr>
          <w:rFonts w:ascii="Montserrat" w:hAnsi="Montserrat" w:cs="Arial"/>
          <w:i/>
          <w:sz w:val="20"/>
        </w:rPr>
        <w:t>Es una sola institución la que se encarga de la contratación del servicio de correo electrónico institucional a nivel federal o cada institución se hace cargo de la contratación y pago del servicio?</w:t>
      </w:r>
      <w:r w:rsidRPr="00B9422A">
        <w:rPr>
          <w:rFonts w:ascii="Montserrat" w:hAnsi="Montserrat" w:cs="Arial"/>
          <w:i/>
          <w:sz w:val="20"/>
          <w:lang w:val="es-ES"/>
        </w:rPr>
        <w:t>” (Sic)</w:t>
      </w:r>
    </w:p>
    <w:p w:rsidR="00CB32EE" w:rsidRDefault="00CB32EE" w:rsidP="00CB32EE">
      <w:pPr>
        <w:pStyle w:val="Prrafodelista"/>
        <w:ind w:left="284"/>
        <w:jc w:val="both"/>
        <w:rPr>
          <w:rFonts w:ascii="Montserrat" w:eastAsia="Calibri" w:hAnsi="Montserrat" w:cs="Arial"/>
          <w:bCs/>
        </w:rPr>
      </w:pPr>
    </w:p>
    <w:p w:rsidR="00B4145E" w:rsidRPr="00212B98" w:rsidRDefault="00B4145E" w:rsidP="00CB32EE">
      <w:pPr>
        <w:pStyle w:val="Prrafodelista"/>
        <w:ind w:left="284"/>
        <w:jc w:val="both"/>
        <w:rPr>
          <w:rFonts w:ascii="Montserrat" w:eastAsia="Calibri" w:hAnsi="Montserrat" w:cs="Arial"/>
          <w:bCs/>
        </w:rPr>
      </w:pPr>
    </w:p>
    <w:p w:rsidR="00CB32EE" w:rsidRPr="00212B98" w:rsidRDefault="00CB32EE" w:rsidP="00CB32EE">
      <w:pPr>
        <w:pStyle w:val="Prrafodelista"/>
        <w:numPr>
          <w:ilvl w:val="0"/>
          <w:numId w:val="4"/>
        </w:numPr>
        <w:spacing w:after="120"/>
        <w:ind w:left="709" w:hanging="709"/>
        <w:contextualSpacing w:val="0"/>
        <w:jc w:val="both"/>
        <w:rPr>
          <w:rFonts w:ascii="Montserrat SemiBold" w:eastAsia="Calibri" w:hAnsi="Montserrat SemiBold" w:cs="Arial"/>
          <w:b/>
          <w:i/>
          <w:u w:val="single"/>
        </w:rPr>
      </w:pPr>
      <w:r w:rsidRPr="00212B98">
        <w:rPr>
          <w:rFonts w:ascii="Montserrat SemiBold" w:eastAsia="Calibri" w:hAnsi="Montserrat SemiBold" w:cs="Arial"/>
          <w:b/>
          <w:i/>
          <w:u w:val="single"/>
        </w:rPr>
        <w:t>TURNO DE LA SOLICITUD</w:t>
      </w:r>
    </w:p>
    <w:p w:rsidR="00CB32EE" w:rsidRPr="00212B98" w:rsidRDefault="00CB32EE" w:rsidP="00CB32EE">
      <w:pPr>
        <w:autoSpaceDE w:val="0"/>
        <w:autoSpaceDN w:val="0"/>
        <w:spacing w:after="120"/>
        <w:jc w:val="both"/>
        <w:rPr>
          <w:rFonts w:ascii="Montserrat" w:eastAsia="Calibri" w:hAnsi="Montserrat" w:cs="Arial"/>
          <w:bCs/>
        </w:rPr>
      </w:pPr>
      <w:r w:rsidRPr="00212B98">
        <w:rPr>
          <w:rFonts w:ascii="Montserrat" w:eastAsia="Calibri" w:hAnsi="Montserrat" w:cs="Arial"/>
          <w:bCs/>
        </w:rPr>
        <w:t xml:space="preserve">La </w:t>
      </w:r>
      <w:r w:rsidRPr="00212B98">
        <w:rPr>
          <w:rFonts w:ascii="Montserrat" w:eastAsia="Calibri" w:hAnsi="Montserrat" w:cs="Arial"/>
          <w:b/>
          <w:bCs/>
        </w:rPr>
        <w:t>Unidad de Transparencia</w:t>
      </w:r>
      <w:r w:rsidRPr="00212B98">
        <w:rPr>
          <w:rFonts w:ascii="Montserrat" w:eastAsia="Calibri" w:hAnsi="Montserrat" w:cs="Arial"/>
          <w:bCs/>
        </w:rPr>
        <w:t xml:space="preserve"> turnó la solicitud de acceso a la información pública, a la </w:t>
      </w:r>
      <w:r w:rsidRPr="00212B98">
        <w:rPr>
          <w:rFonts w:ascii="Montserrat" w:eastAsia="Calibri" w:hAnsi="Montserrat" w:cs="Arial"/>
          <w:b/>
          <w:bCs/>
        </w:rPr>
        <w:t xml:space="preserve">Dirección General de Tecnologías de la Información e Innovación </w:t>
      </w:r>
      <w:r w:rsidRPr="00212B98">
        <w:rPr>
          <w:rFonts w:ascii="Montserrat" w:eastAsia="Calibri" w:hAnsi="Montserrat" w:cs="Arial"/>
          <w:bCs/>
        </w:rPr>
        <w:t>(</w:t>
      </w:r>
      <w:r w:rsidRPr="00212B98">
        <w:rPr>
          <w:rFonts w:ascii="Montserrat" w:eastAsia="Calibri" w:hAnsi="Montserrat" w:cs="Arial"/>
          <w:b/>
          <w:bCs/>
        </w:rPr>
        <w:t>DGTII</w:t>
      </w:r>
      <w:r w:rsidRPr="00212B98">
        <w:rPr>
          <w:rFonts w:ascii="Montserrat" w:eastAsia="Calibri" w:hAnsi="Montserrat" w:cs="Arial"/>
          <w:bCs/>
        </w:rPr>
        <w:t xml:space="preserve">), a la </w:t>
      </w:r>
      <w:r w:rsidRPr="00212B98">
        <w:rPr>
          <w:rFonts w:ascii="Montserrat" w:hAnsi="Montserrat"/>
          <w:b/>
          <w:bCs/>
          <w:szCs w:val="24"/>
        </w:rPr>
        <w:t xml:space="preserve">Dirección General de Programación, Organización y Presupuesto </w:t>
      </w:r>
      <w:r w:rsidRPr="00212B98">
        <w:rPr>
          <w:rFonts w:ascii="Montserrat" w:hAnsi="Montserrat"/>
          <w:bCs/>
          <w:szCs w:val="24"/>
        </w:rPr>
        <w:t>(</w:t>
      </w:r>
      <w:r w:rsidRPr="00212B98">
        <w:rPr>
          <w:rFonts w:ascii="Montserrat" w:hAnsi="Montserrat"/>
          <w:b/>
          <w:bCs/>
          <w:szCs w:val="24"/>
        </w:rPr>
        <w:t>DGPOP</w:t>
      </w:r>
      <w:r w:rsidRPr="00212B98">
        <w:rPr>
          <w:rFonts w:ascii="Montserrat" w:hAnsi="Montserrat"/>
          <w:bCs/>
          <w:szCs w:val="24"/>
        </w:rPr>
        <w:t xml:space="preserve">), a la </w:t>
      </w:r>
      <w:r w:rsidRPr="00212B98">
        <w:rPr>
          <w:rFonts w:ascii="Montserrat" w:hAnsi="Montserrat"/>
          <w:b/>
          <w:bCs/>
          <w:szCs w:val="24"/>
        </w:rPr>
        <w:t xml:space="preserve">Dirección General de Bienes Inmuebles y Recursos Materiales </w:t>
      </w:r>
      <w:r w:rsidRPr="00212B98">
        <w:rPr>
          <w:rFonts w:ascii="Montserrat" w:hAnsi="Montserrat"/>
          <w:bCs/>
          <w:szCs w:val="24"/>
        </w:rPr>
        <w:t>(</w:t>
      </w:r>
      <w:r w:rsidRPr="00212B98">
        <w:rPr>
          <w:rFonts w:ascii="Montserrat" w:hAnsi="Montserrat"/>
          <w:b/>
          <w:bCs/>
          <w:szCs w:val="24"/>
        </w:rPr>
        <w:t>DGBIRM</w:t>
      </w:r>
      <w:r w:rsidRPr="00212B98">
        <w:rPr>
          <w:rFonts w:ascii="Montserrat" w:hAnsi="Montserrat"/>
          <w:bCs/>
          <w:szCs w:val="24"/>
        </w:rPr>
        <w:t xml:space="preserve">), </w:t>
      </w:r>
      <w:r w:rsidRPr="00212B98">
        <w:rPr>
          <w:rFonts w:ascii="Montserrat" w:eastAsia="Calibri" w:hAnsi="Montserrat" w:cs="Arial"/>
          <w:bCs/>
        </w:rPr>
        <w:t xml:space="preserve">para que en el ámbito de su competencia atendieran la misma. </w:t>
      </w:r>
    </w:p>
    <w:p w:rsidR="00CB32EE" w:rsidRPr="00230DDD" w:rsidRDefault="00CB32EE" w:rsidP="00CB32EE">
      <w:pPr>
        <w:pStyle w:val="Prrafodelista"/>
        <w:ind w:left="284"/>
        <w:jc w:val="both"/>
        <w:rPr>
          <w:rFonts w:ascii="Montserrat" w:eastAsia="Calibri" w:hAnsi="Montserrat" w:cs="Arial"/>
          <w:bCs/>
        </w:rPr>
      </w:pPr>
    </w:p>
    <w:p w:rsidR="00CB32EE" w:rsidRPr="00230DDD" w:rsidRDefault="00CB32EE" w:rsidP="00CB32EE">
      <w:pPr>
        <w:pStyle w:val="Prrafodelista"/>
        <w:numPr>
          <w:ilvl w:val="0"/>
          <w:numId w:val="4"/>
        </w:numPr>
        <w:spacing w:after="120"/>
        <w:ind w:left="709" w:hanging="709"/>
        <w:jc w:val="both"/>
        <w:rPr>
          <w:rFonts w:ascii="Montserrat SemiBold" w:eastAsia="Calibri" w:hAnsi="Montserrat SemiBold" w:cs="Arial"/>
          <w:b/>
          <w:i/>
          <w:u w:val="single"/>
        </w:rPr>
      </w:pPr>
      <w:r w:rsidRPr="00230DDD">
        <w:rPr>
          <w:rFonts w:ascii="Montserrat SemiBold" w:eastAsia="Calibri" w:hAnsi="Montserrat SemiBold" w:cs="Arial"/>
          <w:b/>
          <w:i/>
          <w:u w:val="single"/>
        </w:rPr>
        <w:t>RESPUESTAS DE LAS UNIDADES ADMINISTRATIVAS</w:t>
      </w:r>
    </w:p>
    <w:p w:rsidR="00CB32EE" w:rsidRPr="00C61057" w:rsidRDefault="00CB32EE" w:rsidP="00CB32EE">
      <w:pPr>
        <w:jc w:val="both"/>
        <w:rPr>
          <w:rFonts w:ascii="Montserrat" w:eastAsia="Calibri" w:hAnsi="Montserrat" w:cs="Arial"/>
          <w:bCs/>
        </w:rPr>
      </w:pPr>
      <w:r w:rsidRPr="00C61057">
        <w:rPr>
          <w:rFonts w:ascii="Montserrat" w:eastAsia="Calibri" w:hAnsi="Montserrat" w:cs="Arial"/>
          <w:bCs/>
        </w:rPr>
        <w:t xml:space="preserve">Con fecha 06 de mayo de 2019, a través de correo electrónico, la </w:t>
      </w:r>
      <w:r w:rsidRPr="00C61057">
        <w:rPr>
          <w:rFonts w:ascii="Montserrat" w:eastAsia="Calibri" w:hAnsi="Montserrat" w:cs="Arial"/>
          <w:b/>
          <w:bCs/>
        </w:rPr>
        <w:t>DGBIRM</w:t>
      </w:r>
      <w:r w:rsidRPr="00C61057">
        <w:rPr>
          <w:rFonts w:ascii="Montserrat" w:eastAsia="Calibri" w:hAnsi="Montserrat" w:cs="Arial"/>
          <w:bCs/>
        </w:rPr>
        <w:t xml:space="preserve"> manifestó lo siguiente:</w:t>
      </w:r>
    </w:p>
    <w:p w:rsidR="00CB32EE" w:rsidRPr="00C61057" w:rsidRDefault="00CB32EE" w:rsidP="00CB32EE">
      <w:pPr>
        <w:pStyle w:val="Prrafodelista"/>
        <w:tabs>
          <w:tab w:val="left" w:pos="1630"/>
        </w:tabs>
        <w:rPr>
          <w:rFonts w:ascii="Montserrat" w:hAnsi="Montserrat" w:cs="Arial"/>
        </w:rPr>
      </w:pPr>
    </w:p>
    <w:p w:rsidR="00CB32EE" w:rsidRPr="00C61057" w:rsidRDefault="00CB32EE" w:rsidP="00CB32EE">
      <w:pPr>
        <w:spacing w:after="120"/>
        <w:ind w:left="567" w:right="335"/>
        <w:jc w:val="both"/>
        <w:rPr>
          <w:rFonts w:ascii="Montserrat" w:hAnsi="Montserrat"/>
          <w:i/>
          <w:sz w:val="20"/>
        </w:rPr>
      </w:pPr>
      <w:r w:rsidRPr="00C61057">
        <w:rPr>
          <w:rFonts w:ascii="Montserrat" w:hAnsi="Montserrat" w:cs="Arial"/>
          <w:i/>
          <w:sz w:val="20"/>
        </w:rPr>
        <w:t>“</w:t>
      </w:r>
      <w:r w:rsidRPr="00C61057">
        <w:rPr>
          <w:rFonts w:ascii="Montserrat" w:hAnsi="Montserrat"/>
          <w:i/>
          <w:sz w:val="20"/>
        </w:rPr>
        <w:t>La Dirección General de Bienes Inmuebles y Recursos Materiales (DGBIRM) conforme al ámbito de las atribuciones establecidas en el artículo 34 del Reglamento Interior de la Secretaría de Relaciones Exteriores, hace de su conocimiento lo siguiente:</w:t>
      </w:r>
    </w:p>
    <w:p w:rsidR="00CB32EE" w:rsidRPr="00C61057" w:rsidRDefault="00CB32EE" w:rsidP="00CB32EE">
      <w:pPr>
        <w:spacing w:after="120"/>
        <w:ind w:left="567" w:right="335"/>
        <w:jc w:val="both"/>
        <w:rPr>
          <w:rFonts w:ascii="Montserrat" w:hAnsi="Montserrat"/>
          <w:i/>
          <w:sz w:val="20"/>
        </w:rPr>
      </w:pPr>
      <w:r w:rsidRPr="00C61057">
        <w:rPr>
          <w:rFonts w:ascii="Montserrat" w:hAnsi="Montserrat"/>
          <w:i/>
          <w:sz w:val="20"/>
        </w:rPr>
        <w:t>Con relación a las preguntas 1, 2, 4, 5, 6, 8, 9 y 10, la información no es competencia de esta Dirección a mi cargo, por lo que se sugiere dirigir la solicitud a la Unidad Administrativa competente.</w:t>
      </w:r>
    </w:p>
    <w:p w:rsidR="00CB32EE" w:rsidRPr="00C61057" w:rsidRDefault="00CB32EE" w:rsidP="00CB32EE">
      <w:pPr>
        <w:spacing w:after="120"/>
        <w:ind w:left="567" w:right="335"/>
        <w:jc w:val="both"/>
        <w:rPr>
          <w:rFonts w:ascii="Montserrat" w:hAnsi="Montserrat"/>
          <w:i/>
          <w:sz w:val="20"/>
        </w:rPr>
      </w:pPr>
      <w:r w:rsidRPr="00C61057">
        <w:rPr>
          <w:rFonts w:ascii="Montserrat" w:hAnsi="Montserrat"/>
          <w:i/>
          <w:sz w:val="20"/>
        </w:rPr>
        <w:t>Por lo que se refiere a “3-</w:t>
      </w:r>
      <w:proofErr w:type="gramStart"/>
      <w:r w:rsidRPr="00C61057">
        <w:rPr>
          <w:rFonts w:ascii="Montserrat" w:hAnsi="Montserrat"/>
          <w:i/>
          <w:sz w:val="20"/>
        </w:rPr>
        <w:t>.¿</w:t>
      </w:r>
      <w:proofErr w:type="gramEnd"/>
      <w:r w:rsidRPr="00C61057">
        <w:rPr>
          <w:rFonts w:ascii="Montserrat" w:hAnsi="Montserrat"/>
          <w:i/>
          <w:sz w:val="20"/>
        </w:rPr>
        <w:t xml:space="preserve">Cuál es el monto anual que paga por almacenamiento de correo electrónico y quien es su </w:t>
      </w:r>
      <w:proofErr w:type="spellStart"/>
      <w:r w:rsidRPr="00C61057">
        <w:rPr>
          <w:rFonts w:ascii="Montserrat" w:hAnsi="Montserrat"/>
          <w:i/>
          <w:sz w:val="20"/>
        </w:rPr>
        <w:t>proovedor</w:t>
      </w:r>
      <w:proofErr w:type="spellEnd"/>
      <w:r w:rsidRPr="00C61057">
        <w:rPr>
          <w:rFonts w:ascii="Montserrat" w:hAnsi="Montserrat"/>
          <w:i/>
          <w:sz w:val="20"/>
        </w:rPr>
        <w:t xml:space="preserve">?”(Sic), se comunica que el almacenamiento se encuentra considerado dentro de la solución del servicio de correo electrónico, cuyo proveedor del servicio es la empresa </w:t>
      </w:r>
      <w:proofErr w:type="spellStart"/>
      <w:r w:rsidRPr="00C61057">
        <w:rPr>
          <w:rFonts w:ascii="Montserrat" w:hAnsi="Montserrat"/>
          <w:i/>
          <w:sz w:val="20"/>
        </w:rPr>
        <w:t>Sixsigma</w:t>
      </w:r>
      <w:proofErr w:type="spellEnd"/>
      <w:r w:rsidRPr="00C61057">
        <w:rPr>
          <w:rFonts w:ascii="Montserrat" w:hAnsi="Montserrat"/>
          <w:i/>
          <w:sz w:val="20"/>
        </w:rPr>
        <w:t xml:space="preserve"> Networks México, S.A. de C.V.</w:t>
      </w:r>
    </w:p>
    <w:p w:rsidR="00CB32EE" w:rsidRPr="00C61057" w:rsidRDefault="00CB32EE" w:rsidP="00B4145E">
      <w:pPr>
        <w:ind w:left="567" w:right="335"/>
        <w:jc w:val="both"/>
        <w:rPr>
          <w:rFonts w:ascii="Montserrat" w:hAnsi="Montserrat"/>
          <w:i/>
          <w:sz w:val="20"/>
        </w:rPr>
      </w:pPr>
      <w:r w:rsidRPr="00C61057">
        <w:rPr>
          <w:rFonts w:ascii="Montserrat" w:hAnsi="Montserrat"/>
          <w:i/>
          <w:sz w:val="20"/>
        </w:rPr>
        <w:t>Por último, en atención a “7.</w:t>
      </w:r>
      <w:proofErr w:type="gramStart"/>
      <w:r w:rsidRPr="00C61057">
        <w:rPr>
          <w:rFonts w:ascii="Montserrat" w:hAnsi="Montserrat"/>
          <w:i/>
          <w:sz w:val="20"/>
        </w:rPr>
        <w:t>-¿</w:t>
      </w:r>
      <w:proofErr w:type="spellStart"/>
      <w:proofErr w:type="gramEnd"/>
      <w:r w:rsidRPr="00C61057">
        <w:rPr>
          <w:rFonts w:ascii="Montserrat" w:hAnsi="Montserrat"/>
          <w:i/>
          <w:sz w:val="20"/>
        </w:rPr>
        <w:t>Quien</w:t>
      </w:r>
      <w:proofErr w:type="spellEnd"/>
      <w:r w:rsidRPr="00C61057">
        <w:rPr>
          <w:rFonts w:ascii="Montserrat" w:hAnsi="Montserrat"/>
          <w:i/>
          <w:sz w:val="20"/>
        </w:rPr>
        <w:t xml:space="preserve"> es su proveedor del servicio de correo electrónico?”(Sic), el proveedor del servicio es la empresa </w:t>
      </w:r>
      <w:proofErr w:type="spellStart"/>
      <w:r w:rsidRPr="00C61057">
        <w:rPr>
          <w:rFonts w:ascii="Montserrat" w:hAnsi="Montserrat"/>
          <w:i/>
          <w:sz w:val="20"/>
        </w:rPr>
        <w:t>Sixsigma</w:t>
      </w:r>
      <w:proofErr w:type="spellEnd"/>
      <w:r w:rsidRPr="00C61057">
        <w:rPr>
          <w:rFonts w:ascii="Montserrat" w:hAnsi="Montserrat"/>
          <w:i/>
          <w:sz w:val="20"/>
        </w:rPr>
        <w:t xml:space="preserve"> Networks México, S.A. de C.V.”. (Sic)</w:t>
      </w:r>
    </w:p>
    <w:p w:rsidR="00CB32EE" w:rsidRPr="00DE2906" w:rsidRDefault="00CB32EE" w:rsidP="00CB32EE">
      <w:pPr>
        <w:jc w:val="both"/>
        <w:rPr>
          <w:rFonts w:ascii="Montserrat" w:eastAsia="Calibri" w:hAnsi="Montserrat" w:cs="Arial"/>
          <w:bCs/>
          <w:highlight w:val="yellow"/>
        </w:rPr>
      </w:pPr>
    </w:p>
    <w:p w:rsidR="00CB32EE" w:rsidRPr="007623EB" w:rsidRDefault="00CB32EE" w:rsidP="00CB32EE">
      <w:pPr>
        <w:jc w:val="both"/>
        <w:rPr>
          <w:rFonts w:ascii="Montserrat" w:eastAsia="Calibri" w:hAnsi="Montserrat" w:cs="Arial"/>
          <w:bCs/>
        </w:rPr>
      </w:pPr>
      <w:r w:rsidRPr="007623EB">
        <w:rPr>
          <w:rFonts w:ascii="Montserrat" w:eastAsia="Calibri" w:hAnsi="Montserrat" w:cs="Arial"/>
          <w:bCs/>
        </w:rPr>
        <w:t>Con fecha 0</w:t>
      </w:r>
      <w:r>
        <w:rPr>
          <w:rFonts w:ascii="Montserrat" w:eastAsia="Calibri" w:hAnsi="Montserrat" w:cs="Arial"/>
          <w:bCs/>
        </w:rPr>
        <w:t>7</w:t>
      </w:r>
      <w:r w:rsidRPr="007623EB">
        <w:rPr>
          <w:rFonts w:ascii="Montserrat" w:eastAsia="Calibri" w:hAnsi="Montserrat" w:cs="Arial"/>
          <w:bCs/>
        </w:rPr>
        <w:t xml:space="preserve"> de mayo de 2019, a través de correo electrónico</w:t>
      </w:r>
      <w:r>
        <w:rPr>
          <w:rFonts w:ascii="Montserrat" w:eastAsia="Calibri" w:hAnsi="Montserrat" w:cs="Arial"/>
          <w:bCs/>
        </w:rPr>
        <w:t xml:space="preserve"> No. </w:t>
      </w:r>
      <w:r w:rsidRPr="007623EB">
        <w:rPr>
          <w:rFonts w:ascii="Montserrat" w:eastAsia="Calibri" w:hAnsi="Montserrat" w:cs="Arial"/>
          <w:bCs/>
        </w:rPr>
        <w:t xml:space="preserve">TIN-1673, la </w:t>
      </w:r>
      <w:r w:rsidRPr="007623EB">
        <w:rPr>
          <w:rFonts w:ascii="Montserrat" w:eastAsia="Calibri" w:hAnsi="Montserrat" w:cs="Arial"/>
          <w:b/>
          <w:bCs/>
        </w:rPr>
        <w:t>DG</w:t>
      </w:r>
      <w:r>
        <w:rPr>
          <w:rFonts w:ascii="Montserrat" w:eastAsia="Calibri" w:hAnsi="Montserrat" w:cs="Arial"/>
          <w:b/>
          <w:bCs/>
        </w:rPr>
        <w:t>TII</w:t>
      </w:r>
      <w:r w:rsidRPr="007623EB">
        <w:rPr>
          <w:rFonts w:ascii="Montserrat" w:eastAsia="Calibri" w:hAnsi="Montserrat" w:cs="Arial"/>
          <w:bCs/>
        </w:rPr>
        <w:t xml:space="preserve"> manifestó lo siguiente:</w:t>
      </w:r>
    </w:p>
    <w:p w:rsidR="00CB32EE" w:rsidRPr="005E6660" w:rsidRDefault="00CB32EE" w:rsidP="00CB32EE">
      <w:pPr>
        <w:tabs>
          <w:tab w:val="left" w:pos="1751"/>
        </w:tabs>
        <w:ind w:left="360"/>
        <w:rPr>
          <w:rFonts w:ascii="Montserrat" w:eastAsia="Calibri" w:hAnsi="Montserrat" w:cs="Arial"/>
          <w:bCs/>
        </w:rPr>
      </w:pPr>
    </w:p>
    <w:p w:rsidR="00CB32EE" w:rsidRPr="00C61057" w:rsidRDefault="00CB32EE" w:rsidP="00CB32EE">
      <w:pPr>
        <w:spacing w:after="120"/>
        <w:ind w:left="567" w:right="284"/>
        <w:jc w:val="both"/>
        <w:rPr>
          <w:rFonts w:ascii="Montserrat" w:hAnsi="Montserrat"/>
          <w:i/>
          <w:sz w:val="20"/>
        </w:rPr>
      </w:pPr>
      <w:r w:rsidRPr="00C61057">
        <w:rPr>
          <w:rFonts w:ascii="Montserrat" w:hAnsi="Montserrat" w:cs="Arial"/>
          <w:i/>
          <w:sz w:val="20"/>
        </w:rPr>
        <w:lastRenderedPageBreak/>
        <w:t>“</w:t>
      </w:r>
      <w:r w:rsidRPr="00C61057">
        <w:rPr>
          <w:rFonts w:ascii="Montserrat" w:hAnsi="Montserrat"/>
          <w:i/>
          <w:sz w:val="20"/>
        </w:rPr>
        <w:t>Al respecto, me permito hacer de su conocimiento que de conformidad con las atribuciones conferidas a ésta Dirección General en el artículo 36 del Reglamento Interior de la Secretaría, se informa lo siguiente:</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1-. ¿Cuánto paga de manera anual por el servicio de correo electrónico institucional?</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De manera anual se paga la cantidad de $914.279.76 (Novecientos catorce mil doscientos setenta y nueve pesos 76/100) más I.V.A</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2-. ¿Qué tipo de antivirus o firewall utilizan?</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 xml:space="preserve">El proporcionar la información que requiere el peticionario, se compromete la seguridad nacional y revela especificaciones técnicas de equipos útiles a la generación de inteligencia, por lo que no se encuentran abiertos a toda persona, ya que se correría el riesgo de que alguna persona con el conocimiento idóneo realice un ataque informático dirigido a las posibles vulnerabilidades, por ejemplo: puertos de comunicación interna, firmas de antivirus, vectores de ataque libres y/o protegidos, </w:t>
      </w:r>
      <w:proofErr w:type="spellStart"/>
      <w:r w:rsidRPr="00C61057">
        <w:rPr>
          <w:rFonts w:ascii="Montserrat" w:hAnsi="Montserrat"/>
          <w:i/>
          <w:sz w:val="20"/>
        </w:rPr>
        <w:t>etc</w:t>
      </w:r>
      <w:proofErr w:type="spellEnd"/>
      <w:r w:rsidRPr="00C61057">
        <w:rPr>
          <w:rFonts w:ascii="Montserrat" w:hAnsi="Montserrat"/>
          <w:i/>
          <w:sz w:val="20"/>
        </w:rPr>
        <w:t>, conocidos en las herramientas en cuestión, pudiendo exponer información que se almacena y procesa en los dispositivos de la Secretaría.</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 xml:space="preserve">De igual forma, permitiría conocer el tipo de cifrado que se ocupa actualmente, lo cual revelaría los niveles de seguridad, asimismo podría evaluar el código fuente del programa informático, conocer los privilegios de acceso de los equipos que tiene cada usuario, detección de algún problema, tiempos de mitigación, afectación lograda y demás variables que pueden ser usadas para generar vectores de ataque dirigidos, ocasionando que pueda tener acceso de manera remota a los mismos y por ende a toda la información de la Secretaría, de lo que se desprendería posibles riesgos de fuga de información catalogada como de Seguridad </w:t>
      </w:r>
      <w:r w:rsidRPr="00C61057">
        <w:rPr>
          <w:rFonts w:ascii="Montserrat" w:hAnsi="Montserrat"/>
          <w:i/>
          <w:sz w:val="20"/>
        </w:rPr>
        <w:lastRenderedPageBreak/>
        <w:t>Nacional y lanzar ataques cibernéticos desde alguno o algunos de los equipos de la red de computadoras, introducir algún tipo de malware a la red, infectar el portal web o incluso paralizar las actividades de la red de computadoras, entre otras.</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Por lo anterior, se llega a la conclusión de que si bien es cierto existe el derecho de acceso a la información, también lo es que dicho derecho debe tener una utilidad pública y en el caso que nos ocupa no se</w:t>
      </w:r>
      <w:r>
        <w:rPr>
          <w:rFonts w:ascii="Montserrat" w:hAnsi="Montserrat"/>
          <w:i/>
          <w:sz w:val="20"/>
        </w:rPr>
        <w:t xml:space="preserve"> detecta que dicha información </w:t>
      </w:r>
      <w:r w:rsidRPr="00C61057">
        <w:rPr>
          <w:rFonts w:ascii="Montserrat" w:hAnsi="Montserrat"/>
          <w:i/>
          <w:sz w:val="20"/>
        </w:rPr>
        <w:t>lo sea, ya que lejos de</w:t>
      </w:r>
      <w:r>
        <w:rPr>
          <w:rFonts w:ascii="Montserrat" w:hAnsi="Montserrat"/>
          <w:i/>
          <w:sz w:val="20"/>
        </w:rPr>
        <w:t xml:space="preserve"> beneficiar a la colectividad, </w:t>
      </w:r>
      <w:r w:rsidRPr="00C61057">
        <w:rPr>
          <w:rFonts w:ascii="Montserrat" w:hAnsi="Montserrat"/>
          <w:i/>
          <w:sz w:val="20"/>
        </w:rPr>
        <w:t>se estaría poniendo en riesgo la información de miles de ciudadanos bajo resguardo de esta Secretaría, ya que la obtención de la información beneficiaría</w:t>
      </w:r>
      <w:r>
        <w:rPr>
          <w:rFonts w:ascii="Montserrat" w:hAnsi="Montserrat"/>
          <w:i/>
          <w:sz w:val="20"/>
        </w:rPr>
        <w:t xml:space="preserve"> a una persona o pequeño grupo.</w:t>
      </w:r>
      <w:r w:rsidRPr="00C61057">
        <w:rPr>
          <w:rFonts w:ascii="Montserrat" w:hAnsi="Montserrat"/>
          <w:i/>
          <w:sz w:val="20"/>
        </w:rPr>
        <w:t xml:space="preserve"> Lo cual refuerza lo ya mencionado, en virtud de que la información que se aloja en los equipos es la que generan las unidades administrativas de la Cancillería, dentro de las cuales existen algunas que cuentan con el carácter de Instancias de Seguridad Nacional, de conformidad con las Bases de Colaboración que en el marco de la Ley de Seguridad Nacional. Por ende, la información que se genera tambié</w:t>
      </w:r>
      <w:r>
        <w:rPr>
          <w:rFonts w:ascii="Montserrat" w:hAnsi="Montserrat"/>
          <w:i/>
          <w:sz w:val="20"/>
        </w:rPr>
        <w:t xml:space="preserve">n se encuentra catalogada como </w:t>
      </w:r>
      <w:r w:rsidRPr="00C61057">
        <w:rPr>
          <w:rFonts w:ascii="Montserrat" w:hAnsi="Montserrat"/>
          <w:i/>
          <w:sz w:val="20"/>
        </w:rPr>
        <w:t>de Seguridad Nacional, actualizándose la causal de reserva contenida en el artículo 110, fracción I de la Ley Federal de Transparencia y Acceso a la Información Pública, en relación el artículo 51, fracción I de la Ley de Seguridad Nacional, por un periodo de 5 años, cuyo término habrá de iniciar a partir de que el Comité de Transparencia de la Secretaría de Relaciones Exteriores emita su resolución Confirmando la Clasificación de la información.</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 xml:space="preserve">En conclusión, esta Secretaría considera NO viable proporcionar la información a que hace alusión el solicitante, en virtud de que proporcionarla pondría en riesgo la seguridad de la información contenida en los equipos, ya que los equipos que se encuentran instalados y conectados a la Red de la Secretaría, por lo que es </w:t>
      </w:r>
      <w:r w:rsidRPr="00C61057">
        <w:rPr>
          <w:rFonts w:ascii="Montserrat" w:hAnsi="Montserrat"/>
          <w:i/>
          <w:sz w:val="20"/>
        </w:rPr>
        <w:lastRenderedPageBreak/>
        <w:t xml:space="preserve">considerado de que se transgrede la seguridad de los equipos instalados y se estaría en posibilidad de transgredir la totalidad de los equipos con los que cuenta la Secretaría; para robustecer lo arriba citado, se informa que existen diversos tipos de intentos de </w:t>
      </w:r>
      <w:proofErr w:type="spellStart"/>
      <w:r w:rsidRPr="00C61057">
        <w:rPr>
          <w:rFonts w:ascii="Montserrat" w:hAnsi="Montserrat"/>
          <w:i/>
          <w:sz w:val="20"/>
        </w:rPr>
        <w:t>hackeo</w:t>
      </w:r>
      <w:proofErr w:type="spellEnd"/>
      <w:r w:rsidRPr="00C61057">
        <w:rPr>
          <w:rFonts w:ascii="Montserrat" w:hAnsi="Montserrat"/>
          <w:i/>
          <w:sz w:val="20"/>
        </w:rPr>
        <w:t>:</w:t>
      </w:r>
    </w:p>
    <w:p w:rsidR="00CB32EE" w:rsidRPr="00C61057" w:rsidRDefault="00CB32EE" w:rsidP="00CB32EE">
      <w:pPr>
        <w:numPr>
          <w:ilvl w:val="0"/>
          <w:numId w:val="6"/>
        </w:numPr>
        <w:spacing w:after="120"/>
        <w:ind w:left="1134" w:right="284"/>
        <w:jc w:val="both"/>
        <w:rPr>
          <w:rFonts w:ascii="Montserrat" w:hAnsi="Montserrat"/>
          <w:i/>
          <w:sz w:val="20"/>
        </w:rPr>
      </w:pPr>
      <w:r w:rsidRPr="00C61057">
        <w:rPr>
          <w:rFonts w:ascii="Montserrat" w:hAnsi="Montserrat"/>
          <w:i/>
          <w:sz w:val="20"/>
        </w:rPr>
        <w:t xml:space="preserve">Los que corresponden a Antivirus son realizados por malware que se intenta infiltrar en el SO de los equipos personales y servidores. </w:t>
      </w:r>
    </w:p>
    <w:p w:rsidR="00CB32EE" w:rsidRPr="00C61057" w:rsidRDefault="00CB32EE" w:rsidP="00CB32EE">
      <w:pPr>
        <w:numPr>
          <w:ilvl w:val="0"/>
          <w:numId w:val="6"/>
        </w:numPr>
        <w:spacing w:after="120"/>
        <w:ind w:left="1134" w:right="284"/>
        <w:jc w:val="both"/>
        <w:rPr>
          <w:rFonts w:ascii="Montserrat" w:hAnsi="Montserrat"/>
          <w:i/>
          <w:sz w:val="20"/>
        </w:rPr>
      </w:pPr>
      <w:r w:rsidRPr="00C61057">
        <w:rPr>
          <w:rFonts w:ascii="Montserrat" w:hAnsi="Montserrat"/>
          <w:i/>
          <w:sz w:val="20"/>
        </w:rPr>
        <w:t xml:space="preserve">Los de Filtrado Web son troyanos que están dentro del código de páginas web y que el usuario no lo detecta al querer abrir y navegar por estos sitios. Estos ataques son contenidos por nuestra herramienta de filtrado de contenido. </w:t>
      </w:r>
    </w:p>
    <w:p w:rsidR="00CB32EE" w:rsidRPr="00C61057" w:rsidRDefault="00CB32EE" w:rsidP="00CB32EE">
      <w:pPr>
        <w:numPr>
          <w:ilvl w:val="0"/>
          <w:numId w:val="6"/>
        </w:numPr>
        <w:spacing w:after="120"/>
        <w:ind w:left="1134" w:right="284"/>
        <w:jc w:val="both"/>
        <w:rPr>
          <w:rFonts w:ascii="Montserrat" w:hAnsi="Montserrat"/>
          <w:i/>
          <w:sz w:val="20"/>
        </w:rPr>
      </w:pPr>
      <w:r w:rsidRPr="00C61057">
        <w:rPr>
          <w:rFonts w:ascii="Montserrat" w:hAnsi="Montserrat"/>
          <w:i/>
          <w:sz w:val="20"/>
        </w:rPr>
        <w:t>Los más severos son los de IPS y que si son lanz</w:t>
      </w:r>
      <w:r>
        <w:rPr>
          <w:rFonts w:ascii="Montserrat" w:hAnsi="Montserrat"/>
          <w:i/>
          <w:sz w:val="20"/>
        </w:rPr>
        <w:t xml:space="preserve">ados directamente </w:t>
      </w:r>
      <w:r w:rsidRPr="00C61057">
        <w:rPr>
          <w:rFonts w:ascii="Montserrat" w:hAnsi="Montserrat"/>
          <w:i/>
          <w:sz w:val="20"/>
        </w:rPr>
        <w:t xml:space="preserve">por hackers hacia las direcciones </w:t>
      </w:r>
      <w:proofErr w:type="spellStart"/>
      <w:r w:rsidRPr="00C61057">
        <w:rPr>
          <w:rFonts w:ascii="Montserrat" w:hAnsi="Montserrat"/>
          <w:i/>
          <w:sz w:val="20"/>
        </w:rPr>
        <w:t>Ip</w:t>
      </w:r>
      <w:proofErr w:type="spellEnd"/>
      <w:r w:rsidRPr="00C61057">
        <w:rPr>
          <w:rFonts w:ascii="Montserrat" w:hAnsi="Montserrat"/>
          <w:i/>
          <w:sz w:val="20"/>
        </w:rPr>
        <w:t xml:space="preserve"> de la SRE.</w:t>
      </w:r>
    </w:p>
    <w:p w:rsidR="00CB32EE" w:rsidRPr="00C61057" w:rsidRDefault="00CB32EE" w:rsidP="00B4145E">
      <w:pPr>
        <w:ind w:left="567" w:right="284"/>
        <w:jc w:val="both"/>
        <w:rPr>
          <w:rFonts w:ascii="Montserrat" w:hAnsi="Montserrat"/>
          <w:i/>
          <w:sz w:val="20"/>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5"/>
        <w:gridCol w:w="1924"/>
        <w:gridCol w:w="1791"/>
        <w:gridCol w:w="1910"/>
        <w:gridCol w:w="1655"/>
      </w:tblGrid>
      <w:tr w:rsidR="00CB32EE" w:rsidRPr="00AD20EF" w:rsidTr="00AD20EF">
        <w:trPr>
          <w:trHeight w:val="431"/>
          <w:jc w:val="center"/>
        </w:trPr>
        <w:tc>
          <w:tcPr>
            <w:tcW w:w="1645" w:type="dxa"/>
            <w:noWrap/>
            <w:tcMar>
              <w:top w:w="0" w:type="dxa"/>
              <w:left w:w="70" w:type="dxa"/>
              <w:bottom w:w="0" w:type="dxa"/>
              <w:right w:w="70" w:type="dxa"/>
            </w:tcMar>
            <w:vAlign w:val="center"/>
            <w:hideMark/>
          </w:tcPr>
          <w:p w:rsidR="00CB32EE" w:rsidRPr="00AD20EF" w:rsidRDefault="00CB32EE" w:rsidP="00AD20EF">
            <w:pPr>
              <w:ind w:left="62" w:right="21"/>
              <w:jc w:val="center"/>
              <w:rPr>
                <w:rFonts w:ascii="Montserrat" w:hAnsi="Montserrat"/>
                <w:b/>
                <w:bCs/>
                <w:i/>
                <w:sz w:val="18"/>
                <w:szCs w:val="18"/>
              </w:rPr>
            </w:pPr>
            <w:r w:rsidRPr="00AD20EF">
              <w:rPr>
                <w:rFonts w:ascii="Montserrat" w:hAnsi="Montserrat"/>
                <w:b/>
                <w:bCs/>
                <w:i/>
                <w:sz w:val="18"/>
                <w:szCs w:val="18"/>
              </w:rPr>
              <w:t>Antivirus SRE Nacional</w:t>
            </w:r>
          </w:p>
        </w:tc>
        <w:tc>
          <w:tcPr>
            <w:tcW w:w="1924" w:type="dxa"/>
            <w:noWrap/>
            <w:tcMar>
              <w:top w:w="0" w:type="dxa"/>
              <w:left w:w="70" w:type="dxa"/>
              <w:bottom w:w="0" w:type="dxa"/>
              <w:right w:w="70" w:type="dxa"/>
            </w:tcMar>
            <w:vAlign w:val="center"/>
            <w:hideMark/>
          </w:tcPr>
          <w:p w:rsidR="00CB32EE" w:rsidRPr="00AD20EF" w:rsidRDefault="00CB32EE" w:rsidP="00AD20EF">
            <w:pPr>
              <w:jc w:val="center"/>
              <w:rPr>
                <w:rFonts w:ascii="Montserrat" w:hAnsi="Montserrat"/>
                <w:b/>
                <w:bCs/>
                <w:i/>
                <w:sz w:val="18"/>
                <w:szCs w:val="18"/>
              </w:rPr>
            </w:pPr>
            <w:r w:rsidRPr="00AD20EF">
              <w:rPr>
                <w:rFonts w:ascii="Montserrat" w:hAnsi="Montserrat"/>
                <w:b/>
                <w:bCs/>
                <w:i/>
                <w:sz w:val="18"/>
                <w:szCs w:val="18"/>
              </w:rPr>
              <w:t>Antivirus Exterior</w:t>
            </w:r>
          </w:p>
        </w:tc>
        <w:tc>
          <w:tcPr>
            <w:tcW w:w="1791" w:type="dxa"/>
            <w:tcMar>
              <w:top w:w="0" w:type="dxa"/>
              <w:left w:w="70" w:type="dxa"/>
              <w:bottom w:w="0" w:type="dxa"/>
              <w:right w:w="70" w:type="dxa"/>
            </w:tcMar>
            <w:vAlign w:val="center"/>
            <w:hideMark/>
          </w:tcPr>
          <w:p w:rsidR="00CB32EE" w:rsidRPr="00AD20EF" w:rsidRDefault="00CB32EE" w:rsidP="00AD20EF">
            <w:pPr>
              <w:jc w:val="center"/>
              <w:rPr>
                <w:rFonts w:ascii="Montserrat" w:hAnsi="Montserrat"/>
                <w:b/>
                <w:bCs/>
                <w:i/>
                <w:sz w:val="18"/>
                <w:szCs w:val="18"/>
              </w:rPr>
            </w:pPr>
            <w:r w:rsidRPr="00AD20EF">
              <w:rPr>
                <w:rFonts w:ascii="Montserrat" w:hAnsi="Montserrat"/>
                <w:b/>
                <w:bCs/>
                <w:i/>
                <w:sz w:val="18"/>
                <w:szCs w:val="18"/>
              </w:rPr>
              <w:t>Filtrado WEB</w:t>
            </w:r>
          </w:p>
        </w:tc>
        <w:tc>
          <w:tcPr>
            <w:tcW w:w="1910" w:type="dxa"/>
            <w:tcMar>
              <w:top w:w="0" w:type="dxa"/>
              <w:left w:w="70" w:type="dxa"/>
              <w:bottom w:w="0" w:type="dxa"/>
              <w:right w:w="70" w:type="dxa"/>
            </w:tcMar>
            <w:vAlign w:val="center"/>
            <w:hideMark/>
          </w:tcPr>
          <w:p w:rsidR="00CB32EE" w:rsidRPr="00AD20EF" w:rsidRDefault="00CB32EE" w:rsidP="00AD20EF">
            <w:pPr>
              <w:jc w:val="center"/>
              <w:rPr>
                <w:rFonts w:ascii="Montserrat" w:hAnsi="Montserrat"/>
                <w:b/>
                <w:bCs/>
                <w:i/>
                <w:sz w:val="18"/>
                <w:szCs w:val="18"/>
              </w:rPr>
            </w:pPr>
            <w:r w:rsidRPr="00AD20EF">
              <w:rPr>
                <w:rFonts w:ascii="Montserrat" w:hAnsi="Montserrat"/>
                <w:b/>
                <w:bCs/>
                <w:i/>
                <w:sz w:val="18"/>
                <w:szCs w:val="18"/>
              </w:rPr>
              <w:t>IPS Firewall Alameda</w:t>
            </w:r>
          </w:p>
        </w:tc>
        <w:tc>
          <w:tcPr>
            <w:tcW w:w="1655" w:type="dxa"/>
            <w:tcMar>
              <w:top w:w="0" w:type="dxa"/>
              <w:left w:w="70" w:type="dxa"/>
              <w:bottom w:w="0" w:type="dxa"/>
              <w:right w:w="70" w:type="dxa"/>
            </w:tcMar>
            <w:vAlign w:val="center"/>
            <w:hideMark/>
          </w:tcPr>
          <w:p w:rsidR="00CB32EE" w:rsidRPr="00AD20EF" w:rsidRDefault="00CB32EE" w:rsidP="00AD20EF">
            <w:pPr>
              <w:ind w:left="26" w:right="72"/>
              <w:jc w:val="center"/>
              <w:rPr>
                <w:rFonts w:ascii="Montserrat" w:hAnsi="Montserrat"/>
                <w:b/>
                <w:bCs/>
                <w:i/>
                <w:sz w:val="18"/>
                <w:szCs w:val="18"/>
              </w:rPr>
            </w:pPr>
            <w:r w:rsidRPr="00AD20EF">
              <w:rPr>
                <w:rFonts w:ascii="Montserrat" w:hAnsi="Montserrat"/>
                <w:b/>
                <w:bCs/>
                <w:i/>
                <w:sz w:val="18"/>
                <w:szCs w:val="18"/>
              </w:rPr>
              <w:t>IPS Firewall Triangular</w:t>
            </w:r>
          </w:p>
        </w:tc>
      </w:tr>
      <w:tr w:rsidR="00CB32EE" w:rsidRPr="00AD20EF" w:rsidTr="00AD20EF">
        <w:trPr>
          <w:trHeight w:val="2252"/>
          <w:jc w:val="center"/>
        </w:trPr>
        <w:tc>
          <w:tcPr>
            <w:tcW w:w="1645" w:type="dxa"/>
            <w:shd w:val="clear" w:color="auto" w:fill="4F81BD"/>
            <w:noWrap/>
            <w:tcMar>
              <w:top w:w="0" w:type="dxa"/>
              <w:left w:w="70" w:type="dxa"/>
              <w:bottom w:w="0" w:type="dxa"/>
              <w:right w:w="70" w:type="dxa"/>
            </w:tcMar>
            <w:textDirection w:val="btLr"/>
            <w:vAlign w:val="center"/>
            <w:hideMark/>
          </w:tcPr>
          <w:p w:rsidR="00CB32EE" w:rsidRPr="00AD20EF" w:rsidRDefault="00CB32EE" w:rsidP="00AD20EF">
            <w:pPr>
              <w:ind w:left="567" w:right="284"/>
              <w:jc w:val="center"/>
              <w:rPr>
                <w:rFonts w:ascii="Montserrat" w:hAnsi="Montserrat"/>
                <w:b/>
                <w:bCs/>
                <w:i/>
                <w:sz w:val="18"/>
                <w:szCs w:val="18"/>
              </w:rPr>
            </w:pPr>
            <w:r w:rsidRPr="00AD20EF">
              <w:rPr>
                <w:rFonts w:ascii="Montserrat" w:hAnsi="Montserrat"/>
                <w:b/>
                <w:bCs/>
                <w:i/>
                <w:sz w:val="18"/>
                <w:szCs w:val="18"/>
              </w:rPr>
              <w:t>amenazas detectadas y bloqueadas</w:t>
            </w:r>
          </w:p>
        </w:tc>
        <w:tc>
          <w:tcPr>
            <w:tcW w:w="1924" w:type="dxa"/>
            <w:shd w:val="clear" w:color="auto" w:fill="4F81BD"/>
            <w:noWrap/>
            <w:tcMar>
              <w:top w:w="0" w:type="dxa"/>
              <w:left w:w="70" w:type="dxa"/>
              <w:bottom w:w="0" w:type="dxa"/>
              <w:right w:w="70" w:type="dxa"/>
            </w:tcMar>
            <w:textDirection w:val="btLr"/>
            <w:vAlign w:val="center"/>
            <w:hideMark/>
          </w:tcPr>
          <w:p w:rsidR="00CB32EE" w:rsidRPr="00AD20EF" w:rsidRDefault="00CB32EE" w:rsidP="00AD20EF">
            <w:pPr>
              <w:ind w:left="567" w:right="284"/>
              <w:jc w:val="center"/>
              <w:rPr>
                <w:rFonts w:ascii="Montserrat" w:hAnsi="Montserrat"/>
                <w:b/>
                <w:bCs/>
                <w:i/>
                <w:sz w:val="18"/>
                <w:szCs w:val="18"/>
              </w:rPr>
            </w:pPr>
            <w:r w:rsidRPr="00AD20EF">
              <w:rPr>
                <w:rFonts w:ascii="Montserrat" w:hAnsi="Montserrat"/>
                <w:b/>
                <w:bCs/>
                <w:i/>
                <w:sz w:val="18"/>
                <w:szCs w:val="18"/>
              </w:rPr>
              <w:t>amenazas detectadas y bloquedas2</w:t>
            </w:r>
          </w:p>
        </w:tc>
        <w:tc>
          <w:tcPr>
            <w:tcW w:w="1791" w:type="dxa"/>
            <w:shd w:val="clear" w:color="auto" w:fill="4F81BD"/>
            <w:noWrap/>
            <w:tcMar>
              <w:top w:w="0" w:type="dxa"/>
              <w:left w:w="70" w:type="dxa"/>
              <w:bottom w:w="0" w:type="dxa"/>
              <w:right w:w="70" w:type="dxa"/>
            </w:tcMar>
            <w:textDirection w:val="btLr"/>
            <w:vAlign w:val="center"/>
            <w:hideMark/>
          </w:tcPr>
          <w:p w:rsidR="00CB32EE" w:rsidRPr="00AD20EF" w:rsidRDefault="00CB32EE" w:rsidP="00AD20EF">
            <w:pPr>
              <w:ind w:left="567" w:right="284"/>
              <w:jc w:val="center"/>
              <w:rPr>
                <w:rFonts w:ascii="Montserrat" w:hAnsi="Montserrat"/>
                <w:b/>
                <w:bCs/>
                <w:i/>
                <w:sz w:val="18"/>
                <w:szCs w:val="18"/>
              </w:rPr>
            </w:pPr>
            <w:r w:rsidRPr="00AD20EF">
              <w:rPr>
                <w:rFonts w:ascii="Montserrat" w:hAnsi="Montserrat"/>
                <w:b/>
                <w:bCs/>
                <w:i/>
                <w:sz w:val="18"/>
                <w:szCs w:val="18"/>
              </w:rPr>
              <w:t>amenazas detectadas y mitigadas</w:t>
            </w:r>
          </w:p>
        </w:tc>
        <w:tc>
          <w:tcPr>
            <w:tcW w:w="1910" w:type="dxa"/>
            <w:shd w:val="clear" w:color="auto" w:fill="4F81BD"/>
            <w:noWrap/>
            <w:tcMar>
              <w:top w:w="0" w:type="dxa"/>
              <w:left w:w="70" w:type="dxa"/>
              <w:bottom w:w="0" w:type="dxa"/>
              <w:right w:w="70" w:type="dxa"/>
            </w:tcMar>
            <w:textDirection w:val="btLr"/>
            <w:vAlign w:val="center"/>
            <w:hideMark/>
          </w:tcPr>
          <w:p w:rsidR="00CB32EE" w:rsidRPr="00AD20EF" w:rsidRDefault="00CB32EE" w:rsidP="00AD20EF">
            <w:pPr>
              <w:ind w:left="567" w:right="284"/>
              <w:jc w:val="center"/>
              <w:rPr>
                <w:rFonts w:ascii="Montserrat" w:hAnsi="Montserrat"/>
                <w:b/>
                <w:bCs/>
                <w:i/>
                <w:sz w:val="18"/>
                <w:szCs w:val="18"/>
              </w:rPr>
            </w:pPr>
            <w:r w:rsidRPr="00AD20EF">
              <w:rPr>
                <w:rFonts w:ascii="Montserrat" w:hAnsi="Montserrat"/>
                <w:b/>
                <w:bCs/>
                <w:i/>
                <w:sz w:val="18"/>
                <w:szCs w:val="18"/>
              </w:rPr>
              <w:t>ataques detectados y bloqueados</w:t>
            </w:r>
          </w:p>
        </w:tc>
        <w:tc>
          <w:tcPr>
            <w:tcW w:w="1655" w:type="dxa"/>
            <w:shd w:val="clear" w:color="auto" w:fill="4F81BD"/>
            <w:noWrap/>
            <w:tcMar>
              <w:top w:w="0" w:type="dxa"/>
              <w:left w:w="70" w:type="dxa"/>
              <w:bottom w:w="0" w:type="dxa"/>
              <w:right w:w="70" w:type="dxa"/>
            </w:tcMar>
            <w:textDirection w:val="btLr"/>
            <w:vAlign w:val="center"/>
            <w:hideMark/>
          </w:tcPr>
          <w:p w:rsidR="00CB32EE" w:rsidRPr="00AD20EF" w:rsidRDefault="00CB32EE" w:rsidP="00AD20EF">
            <w:pPr>
              <w:ind w:left="567" w:right="284"/>
              <w:jc w:val="center"/>
              <w:rPr>
                <w:rFonts w:ascii="Montserrat" w:hAnsi="Montserrat"/>
                <w:b/>
                <w:bCs/>
                <w:i/>
                <w:sz w:val="18"/>
                <w:szCs w:val="18"/>
              </w:rPr>
            </w:pPr>
            <w:r w:rsidRPr="00AD20EF">
              <w:rPr>
                <w:rFonts w:ascii="Montserrat" w:hAnsi="Montserrat"/>
                <w:b/>
                <w:bCs/>
                <w:i/>
                <w:sz w:val="18"/>
                <w:szCs w:val="18"/>
              </w:rPr>
              <w:t>ataques detectados y bloqueados3</w:t>
            </w:r>
          </w:p>
        </w:tc>
      </w:tr>
      <w:tr w:rsidR="00CB32EE" w:rsidRPr="00AD20EF" w:rsidTr="00AD20EF">
        <w:trPr>
          <w:trHeight w:val="129"/>
          <w:jc w:val="center"/>
        </w:trPr>
        <w:tc>
          <w:tcPr>
            <w:tcW w:w="1645" w:type="dxa"/>
            <w:shd w:val="clear" w:color="auto" w:fill="B8CCE4"/>
            <w:noWrap/>
            <w:tcMar>
              <w:top w:w="0" w:type="dxa"/>
              <w:left w:w="70" w:type="dxa"/>
              <w:bottom w:w="0" w:type="dxa"/>
              <w:right w:w="70" w:type="dxa"/>
            </w:tcMar>
            <w:vAlign w:val="bottom"/>
            <w:hideMark/>
          </w:tcPr>
          <w:p w:rsidR="00CB32EE" w:rsidRPr="00AD20EF" w:rsidRDefault="00CB32EE" w:rsidP="00AD20EF">
            <w:pPr>
              <w:ind w:left="567" w:right="284"/>
              <w:jc w:val="right"/>
              <w:rPr>
                <w:rFonts w:ascii="Montserrat" w:hAnsi="Montserrat"/>
                <w:i/>
                <w:sz w:val="18"/>
                <w:szCs w:val="18"/>
              </w:rPr>
            </w:pPr>
            <w:r w:rsidRPr="00AD20EF">
              <w:rPr>
                <w:rFonts w:ascii="Montserrat" w:hAnsi="Montserrat"/>
                <w:i/>
                <w:sz w:val="18"/>
                <w:szCs w:val="18"/>
              </w:rPr>
              <w:t>235</w:t>
            </w:r>
          </w:p>
        </w:tc>
        <w:tc>
          <w:tcPr>
            <w:tcW w:w="1924" w:type="dxa"/>
            <w:shd w:val="clear" w:color="auto" w:fill="B8CCE4"/>
            <w:noWrap/>
            <w:tcMar>
              <w:top w:w="0" w:type="dxa"/>
              <w:left w:w="70" w:type="dxa"/>
              <w:bottom w:w="0" w:type="dxa"/>
              <w:right w:w="70" w:type="dxa"/>
            </w:tcMar>
            <w:vAlign w:val="bottom"/>
            <w:hideMark/>
          </w:tcPr>
          <w:p w:rsidR="00CB32EE" w:rsidRPr="00AD20EF" w:rsidRDefault="00CB32EE" w:rsidP="00AD20EF">
            <w:pPr>
              <w:ind w:left="567" w:right="284"/>
              <w:jc w:val="right"/>
              <w:rPr>
                <w:rFonts w:ascii="Montserrat" w:hAnsi="Montserrat"/>
                <w:i/>
                <w:sz w:val="18"/>
                <w:szCs w:val="18"/>
              </w:rPr>
            </w:pPr>
            <w:r w:rsidRPr="00AD20EF">
              <w:rPr>
                <w:rFonts w:ascii="Montserrat" w:hAnsi="Montserrat"/>
                <w:i/>
                <w:sz w:val="18"/>
                <w:szCs w:val="18"/>
              </w:rPr>
              <w:t>26,618</w:t>
            </w:r>
          </w:p>
        </w:tc>
        <w:tc>
          <w:tcPr>
            <w:tcW w:w="1791" w:type="dxa"/>
            <w:shd w:val="clear" w:color="auto" w:fill="B8CCE4"/>
            <w:noWrap/>
            <w:tcMar>
              <w:top w:w="0" w:type="dxa"/>
              <w:left w:w="70" w:type="dxa"/>
              <w:bottom w:w="0" w:type="dxa"/>
              <w:right w:w="70" w:type="dxa"/>
            </w:tcMar>
            <w:vAlign w:val="bottom"/>
            <w:hideMark/>
          </w:tcPr>
          <w:p w:rsidR="00CB32EE" w:rsidRPr="00AD20EF" w:rsidRDefault="00CB32EE" w:rsidP="00AD20EF">
            <w:pPr>
              <w:ind w:left="567" w:right="284"/>
              <w:jc w:val="right"/>
              <w:rPr>
                <w:rFonts w:ascii="Montserrat" w:hAnsi="Montserrat"/>
                <w:i/>
                <w:sz w:val="18"/>
                <w:szCs w:val="18"/>
              </w:rPr>
            </w:pPr>
            <w:r w:rsidRPr="00AD20EF">
              <w:rPr>
                <w:rFonts w:ascii="Montserrat" w:hAnsi="Montserrat"/>
                <w:i/>
                <w:sz w:val="18"/>
                <w:szCs w:val="18"/>
              </w:rPr>
              <w:t>91,500</w:t>
            </w:r>
          </w:p>
        </w:tc>
        <w:tc>
          <w:tcPr>
            <w:tcW w:w="1910" w:type="dxa"/>
            <w:shd w:val="clear" w:color="auto" w:fill="B8CCE4"/>
            <w:noWrap/>
            <w:tcMar>
              <w:top w:w="0" w:type="dxa"/>
              <w:left w:w="70" w:type="dxa"/>
              <w:bottom w:w="0" w:type="dxa"/>
              <w:right w:w="70" w:type="dxa"/>
            </w:tcMar>
            <w:vAlign w:val="bottom"/>
            <w:hideMark/>
          </w:tcPr>
          <w:p w:rsidR="00CB32EE" w:rsidRPr="00AD20EF" w:rsidRDefault="00CB32EE" w:rsidP="00AD20EF">
            <w:pPr>
              <w:ind w:left="567" w:right="284"/>
              <w:jc w:val="right"/>
              <w:rPr>
                <w:rFonts w:ascii="Montserrat" w:hAnsi="Montserrat"/>
                <w:i/>
                <w:sz w:val="18"/>
                <w:szCs w:val="18"/>
              </w:rPr>
            </w:pPr>
            <w:r w:rsidRPr="00AD20EF">
              <w:rPr>
                <w:rFonts w:ascii="Montserrat" w:hAnsi="Montserrat"/>
                <w:i/>
                <w:sz w:val="18"/>
                <w:szCs w:val="18"/>
              </w:rPr>
              <w:t>99</w:t>
            </w:r>
          </w:p>
        </w:tc>
        <w:tc>
          <w:tcPr>
            <w:tcW w:w="1655" w:type="dxa"/>
            <w:shd w:val="clear" w:color="auto" w:fill="B8CCE4"/>
            <w:noWrap/>
            <w:tcMar>
              <w:top w:w="0" w:type="dxa"/>
              <w:left w:w="70" w:type="dxa"/>
              <w:bottom w:w="0" w:type="dxa"/>
              <w:right w:w="70" w:type="dxa"/>
            </w:tcMar>
            <w:vAlign w:val="bottom"/>
            <w:hideMark/>
          </w:tcPr>
          <w:p w:rsidR="00CB32EE" w:rsidRPr="00AD20EF" w:rsidRDefault="00CB32EE" w:rsidP="00AD20EF">
            <w:pPr>
              <w:ind w:left="567" w:right="284"/>
              <w:jc w:val="right"/>
              <w:rPr>
                <w:rFonts w:ascii="Montserrat" w:hAnsi="Montserrat"/>
                <w:i/>
                <w:sz w:val="18"/>
                <w:szCs w:val="18"/>
              </w:rPr>
            </w:pPr>
            <w:r w:rsidRPr="00AD20EF">
              <w:rPr>
                <w:rFonts w:ascii="Montserrat" w:hAnsi="Montserrat"/>
                <w:i/>
                <w:sz w:val="18"/>
                <w:szCs w:val="18"/>
              </w:rPr>
              <w:t>2,556</w:t>
            </w:r>
          </w:p>
        </w:tc>
      </w:tr>
    </w:tbl>
    <w:p w:rsidR="00CB32EE" w:rsidRPr="00C61057" w:rsidRDefault="00CB32EE" w:rsidP="00AD20EF">
      <w:pPr>
        <w:ind w:left="567" w:right="284"/>
        <w:jc w:val="both"/>
        <w:rPr>
          <w:rFonts w:ascii="Montserrat" w:hAnsi="Montserrat"/>
          <w:i/>
          <w:sz w:val="20"/>
        </w:rPr>
      </w:pP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En ese sentido, el conocimiento o posesión de la información requerida podría permitir que cualquier tercero contara con los elementos suficientes para encontrar vulnerabilidades y acceder remotamente a los equipos y a su contenido.</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lastRenderedPageBreak/>
        <w:t>Ahora bien, atendiendo a lo dispuesto en el artículo 111 de la Ley Federal de Transparencia y Acceso a la Información Pública, a continuación se establece la prueba de daño:</w:t>
      </w:r>
    </w:p>
    <w:p w:rsidR="00CB32EE" w:rsidRPr="00C61057" w:rsidRDefault="00CB32EE" w:rsidP="00AD20EF">
      <w:pPr>
        <w:numPr>
          <w:ilvl w:val="0"/>
          <w:numId w:val="7"/>
        </w:numPr>
        <w:spacing w:after="120"/>
        <w:ind w:left="993" w:right="284" w:hanging="284"/>
        <w:jc w:val="both"/>
        <w:rPr>
          <w:rFonts w:ascii="Montserrat" w:hAnsi="Montserrat"/>
          <w:i/>
          <w:sz w:val="20"/>
        </w:rPr>
      </w:pPr>
      <w:r w:rsidRPr="00C61057">
        <w:rPr>
          <w:rFonts w:ascii="Montserrat" w:hAnsi="Montserrat"/>
          <w:i/>
          <w:sz w:val="20"/>
        </w:rPr>
        <w:t>La divulgación de la información que se reserva representa un riesgo real, demostrable e identificable de perjuicio significativo a los intereses del gobierno mexicano. -La información reservada se considera sensible en virtud de que dan cuenta de los equipos y tecnología empleadas por las Unidades Administrativas de esta Secretaría, resaltando que algunas de ellas realizan actividades en el marco de la Seguridad Nacional, derivado de su reconocimiento como Instancia de Seguridad Nacional. En virtud de lo anterior, el tipo de antivirus o firewall que se utiliza, representa información reservada, ya que dan cuenta de las características técnicas de la infraestructura contratada, la cual soporta los sistemas centrales que contienen bases de datos e informa</w:t>
      </w:r>
      <w:r>
        <w:rPr>
          <w:rFonts w:ascii="Montserrat" w:hAnsi="Montserrat"/>
          <w:i/>
          <w:sz w:val="20"/>
        </w:rPr>
        <w:t>ción, lo que</w:t>
      </w:r>
      <w:r w:rsidRPr="00C61057">
        <w:rPr>
          <w:rFonts w:ascii="Montserrat" w:hAnsi="Montserrat"/>
          <w:i/>
          <w:sz w:val="20"/>
        </w:rPr>
        <w:t xml:space="preserve"> podría ser aprovechada por terceros con conocimientos técnicos para detectar puntos de vulnerabilidad en la infraestructura informática de la Secretaría de Relaciones Exteriores, cuestión que potenciaría actos de sabotaje, monitoreo y/o control de los equipos de cómputo, siendo así susceptible a ser atacada o vulnerada afectando la integridad y disponibilidad de la información, teniendo como posibles consecuencias la interrupción del desarrollo de las atribuciones conferidas a esta Secretaría, incluidas aquellas que albergan información confidencial y/o sensible al tratarse de infraestructuras críticas, la cual es generada por las unidades administrativas de la Secretaría que son instancias de seguridad nacional, así como los servicios a la ciudadanía como es la emisión de documentación oficial por parte de la dependencia.</w:t>
      </w:r>
    </w:p>
    <w:p w:rsidR="00CB32EE" w:rsidRPr="00C61057" w:rsidRDefault="00CB32EE" w:rsidP="00AD20EF">
      <w:pPr>
        <w:numPr>
          <w:ilvl w:val="0"/>
          <w:numId w:val="7"/>
        </w:numPr>
        <w:spacing w:after="120"/>
        <w:ind w:left="993" w:right="284" w:hanging="284"/>
        <w:jc w:val="both"/>
        <w:rPr>
          <w:rFonts w:ascii="Montserrat" w:hAnsi="Montserrat"/>
          <w:i/>
          <w:sz w:val="20"/>
        </w:rPr>
      </w:pPr>
      <w:r w:rsidRPr="00C61057">
        <w:rPr>
          <w:rFonts w:ascii="Montserrat" w:hAnsi="Montserrat"/>
          <w:i/>
          <w:sz w:val="20"/>
        </w:rPr>
        <w:lastRenderedPageBreak/>
        <w:t>El riesgo de perjuicio supera el interés público general de que se difunda.- La divulgación de las características de los dispositivos solicitados permitiría conocer los mecanismos que sigue esta Secretaría para los servicios de red, a través de los cuales puede viajar información sensible y dan con</w:t>
      </w:r>
      <w:r>
        <w:rPr>
          <w:rFonts w:ascii="Montserrat" w:hAnsi="Montserrat"/>
          <w:i/>
          <w:sz w:val="20"/>
        </w:rPr>
        <w:t>ectividad a equipos de cómputo.</w:t>
      </w:r>
      <w:r w:rsidRPr="00C61057">
        <w:rPr>
          <w:rFonts w:ascii="Montserrat" w:hAnsi="Montserrat"/>
          <w:i/>
          <w:sz w:val="20"/>
        </w:rPr>
        <w:t xml:space="preserve"> Adicionalmente, se protege el poder contar con una red y servicios de conectividad, que den continuidad operativa y permitan mejorar los sistemas y aplicativos con los que la Secretaría cuen</w:t>
      </w:r>
      <w:r>
        <w:rPr>
          <w:rFonts w:ascii="Montserrat" w:hAnsi="Montserrat"/>
          <w:i/>
          <w:sz w:val="20"/>
        </w:rPr>
        <w:t xml:space="preserve">ta para funcionar internamente. </w:t>
      </w:r>
      <w:r w:rsidRPr="00C61057">
        <w:rPr>
          <w:rFonts w:ascii="Montserrat" w:hAnsi="Montserrat"/>
          <w:i/>
          <w:sz w:val="20"/>
        </w:rPr>
        <w:t>En este sentido, es importante recalcar que los servicios brindados se realizan dentro del marco de seguridad nacional, por lo que el omitir la normatividad bajo la cual se rige, se traduciría en transgredir los sistemas en ambientes de desarrollo, calidad y producción que son utilizados para realizar la operación sustantiva; asimismo, se vulneraría los servicios los cuales requieren un alto nivel de disponibilidad, además del servicio de equipamiento para proporcionar servicios a la red interna de datos, entre otros.</w:t>
      </w:r>
    </w:p>
    <w:p w:rsidR="00CB32EE" w:rsidRPr="00C61057" w:rsidRDefault="00CB32EE" w:rsidP="00AD20EF">
      <w:pPr>
        <w:numPr>
          <w:ilvl w:val="0"/>
          <w:numId w:val="7"/>
        </w:numPr>
        <w:spacing w:after="120"/>
        <w:ind w:left="993" w:right="284" w:hanging="284"/>
        <w:jc w:val="both"/>
        <w:rPr>
          <w:rFonts w:ascii="Montserrat" w:hAnsi="Montserrat"/>
          <w:i/>
          <w:sz w:val="20"/>
        </w:rPr>
      </w:pPr>
      <w:r w:rsidRPr="00C61057">
        <w:rPr>
          <w:rFonts w:ascii="Montserrat" w:hAnsi="Montserrat"/>
          <w:i/>
          <w:sz w:val="20"/>
        </w:rPr>
        <w:t>La limitación se adecua al principio de proporcionalidad y representa el medio menos restrictivo disponible para evitar el perjuicio.- La limitación del derecho del solicitante a conocer la información que se reservan es proporcional. El derecho a buscar y recibir información, si bien es un derecho fundamental, no es absoluto y puede ser limitado siempre y cuando: i) el fin sea constitucionalmente válido (fin legítimo); ii) la medida sea idónea para alcanzar el fin constitucionalmente válido; iii) no exista un medio menos lesivo; y, iv) la limitación sea proporcional en sentido estricto. (véanse tesis 1a. CCLXV/2016 (10a.</w:t>
      </w:r>
      <w:proofErr w:type="gramStart"/>
      <w:r w:rsidRPr="00C61057">
        <w:rPr>
          <w:rFonts w:ascii="Montserrat" w:hAnsi="Montserrat"/>
          <w:i/>
          <w:sz w:val="20"/>
        </w:rPr>
        <w:t>),</w:t>
      </w:r>
      <w:proofErr w:type="gramEnd"/>
      <w:r w:rsidRPr="00C61057">
        <w:rPr>
          <w:rFonts w:ascii="Montserrat" w:hAnsi="Montserrat"/>
          <w:i/>
          <w:sz w:val="20"/>
        </w:rPr>
        <w:t xml:space="preserve">1a. CCLXVIII/2016 (10a.), 1a. CCLXX/2016 (10a.) y 1a. CCLXXII/2016 (10a.) de noviembre de 2016, derivadas del Amparo en Revisión </w:t>
      </w:r>
      <w:r w:rsidRPr="00C61057">
        <w:rPr>
          <w:rFonts w:ascii="Montserrat" w:hAnsi="Montserrat"/>
          <w:i/>
          <w:sz w:val="20"/>
        </w:rPr>
        <w:lastRenderedPageBreak/>
        <w:t xml:space="preserve">237/2014 Josefina </w:t>
      </w:r>
      <w:proofErr w:type="spellStart"/>
      <w:r w:rsidRPr="00C61057">
        <w:rPr>
          <w:rFonts w:ascii="Montserrat" w:hAnsi="Montserrat"/>
          <w:i/>
          <w:sz w:val="20"/>
        </w:rPr>
        <w:t>Ricaño</w:t>
      </w:r>
      <w:proofErr w:type="spellEnd"/>
      <w:r w:rsidRPr="00C61057">
        <w:rPr>
          <w:rFonts w:ascii="Montserrat" w:hAnsi="Montserrat"/>
          <w:i/>
          <w:sz w:val="20"/>
        </w:rPr>
        <w:t xml:space="preserve"> </w:t>
      </w:r>
      <w:proofErr w:type="spellStart"/>
      <w:r w:rsidRPr="00C61057">
        <w:rPr>
          <w:rFonts w:ascii="Montserrat" w:hAnsi="Montserrat"/>
          <w:i/>
          <w:sz w:val="20"/>
        </w:rPr>
        <w:t>Bandala</w:t>
      </w:r>
      <w:proofErr w:type="spellEnd"/>
      <w:r w:rsidRPr="00C61057">
        <w:rPr>
          <w:rFonts w:ascii="Montserrat" w:hAnsi="Montserrat"/>
          <w:i/>
          <w:sz w:val="20"/>
        </w:rPr>
        <w:t xml:space="preserve"> y otros, 4 de noviembre de 2015)."</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3-</w:t>
      </w:r>
      <w:proofErr w:type="gramStart"/>
      <w:r w:rsidRPr="00C61057">
        <w:rPr>
          <w:rFonts w:ascii="Montserrat" w:hAnsi="Montserrat"/>
          <w:i/>
          <w:sz w:val="20"/>
        </w:rPr>
        <w:t>.¿</w:t>
      </w:r>
      <w:proofErr w:type="gramEnd"/>
      <w:r w:rsidRPr="00C61057">
        <w:rPr>
          <w:rFonts w:ascii="Montserrat" w:hAnsi="Montserrat"/>
          <w:i/>
          <w:sz w:val="20"/>
        </w:rPr>
        <w:t>Cuál es el monto anual que paga por almacenamiento de correo electrónico y quien es su proveedor?</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El almacenamiento se encuentra considerado dentro de la solución del servicio de correo electrónico, por lo que ya se encuentra contemplado en la cantidad mencionada para la pregunta número 1.</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4-</w:t>
      </w:r>
      <w:proofErr w:type="gramStart"/>
      <w:r w:rsidRPr="00C61057">
        <w:rPr>
          <w:rFonts w:ascii="Montserrat" w:hAnsi="Montserrat"/>
          <w:i/>
          <w:sz w:val="20"/>
        </w:rPr>
        <w:t>.¿</w:t>
      </w:r>
      <w:proofErr w:type="gramEnd"/>
      <w:r w:rsidRPr="00C61057">
        <w:rPr>
          <w:rFonts w:ascii="Montserrat" w:hAnsi="Montserrat"/>
          <w:i/>
          <w:sz w:val="20"/>
        </w:rPr>
        <w:t>Cuentan con servidores de almacenamiento de correo electrónico propios o rentan el servicio?</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Son servidores arrendados.</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5-</w:t>
      </w:r>
      <w:proofErr w:type="gramStart"/>
      <w:r w:rsidRPr="00C61057">
        <w:rPr>
          <w:rFonts w:ascii="Montserrat" w:hAnsi="Montserrat"/>
          <w:i/>
          <w:sz w:val="20"/>
        </w:rPr>
        <w:t>.¿</w:t>
      </w:r>
      <w:proofErr w:type="gramEnd"/>
      <w:r w:rsidRPr="00C61057">
        <w:rPr>
          <w:rFonts w:ascii="Montserrat" w:hAnsi="Montserrat"/>
          <w:i/>
          <w:sz w:val="20"/>
        </w:rPr>
        <w:t>En caso de contar con servidores de almacenamiento propios cuántos recursos se destinan a su mantenimiento anual?</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No aplica.</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6.</w:t>
      </w:r>
      <w:proofErr w:type="gramStart"/>
      <w:r w:rsidRPr="00C61057">
        <w:rPr>
          <w:rFonts w:ascii="Montserrat" w:hAnsi="Montserrat"/>
          <w:i/>
          <w:sz w:val="20"/>
        </w:rPr>
        <w:t>-¿</w:t>
      </w:r>
      <w:proofErr w:type="gramEnd"/>
      <w:r w:rsidRPr="00C61057">
        <w:rPr>
          <w:rFonts w:ascii="Montserrat" w:hAnsi="Montserrat"/>
          <w:i/>
          <w:sz w:val="20"/>
        </w:rPr>
        <w:t>Cuál es la cantidad de GB o TB de almacenamiento para correos electrónicos que usa de manera anual? (Incluir información de los últimos 3 años )</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La cantidad para el almacenamiento es de 35TB.</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7.</w:t>
      </w:r>
      <w:proofErr w:type="gramStart"/>
      <w:r w:rsidRPr="00C61057">
        <w:rPr>
          <w:rFonts w:ascii="Montserrat" w:hAnsi="Montserrat"/>
          <w:i/>
          <w:sz w:val="20"/>
        </w:rPr>
        <w:t>-¿</w:t>
      </w:r>
      <w:proofErr w:type="gramEnd"/>
      <w:r w:rsidRPr="00C61057">
        <w:rPr>
          <w:rFonts w:ascii="Montserrat" w:hAnsi="Montserrat"/>
          <w:i/>
          <w:sz w:val="20"/>
        </w:rPr>
        <w:t>Quién es su proveedor del servicio de correo electrónico?</w:t>
      </w:r>
    </w:p>
    <w:p w:rsidR="00CB32EE" w:rsidRPr="00C61057" w:rsidRDefault="00CB32EE" w:rsidP="00CB32EE">
      <w:pPr>
        <w:spacing w:after="120"/>
        <w:ind w:left="567" w:right="284"/>
        <w:jc w:val="both"/>
        <w:rPr>
          <w:rFonts w:ascii="Montserrat" w:hAnsi="Montserrat"/>
          <w:i/>
          <w:sz w:val="20"/>
        </w:rPr>
      </w:pPr>
      <w:proofErr w:type="spellStart"/>
      <w:r w:rsidRPr="00C61057">
        <w:rPr>
          <w:rFonts w:ascii="Montserrat" w:hAnsi="Montserrat"/>
          <w:i/>
          <w:sz w:val="20"/>
        </w:rPr>
        <w:t>Sixsigma</w:t>
      </w:r>
      <w:proofErr w:type="spellEnd"/>
      <w:r w:rsidRPr="00C61057">
        <w:rPr>
          <w:rFonts w:ascii="Montserrat" w:hAnsi="Montserrat"/>
          <w:i/>
          <w:sz w:val="20"/>
        </w:rPr>
        <w:t xml:space="preserve"> Networks México S.A. de C.V</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8.</w:t>
      </w:r>
      <w:proofErr w:type="gramStart"/>
      <w:r w:rsidRPr="00C61057">
        <w:rPr>
          <w:rFonts w:ascii="Montserrat" w:hAnsi="Montserrat"/>
          <w:i/>
          <w:sz w:val="20"/>
        </w:rPr>
        <w:t>-¿</w:t>
      </w:r>
      <w:proofErr w:type="gramEnd"/>
      <w:r w:rsidRPr="00C61057">
        <w:rPr>
          <w:rFonts w:ascii="Montserrat" w:hAnsi="Montserrat"/>
          <w:i/>
          <w:sz w:val="20"/>
        </w:rPr>
        <w:t>Cuantas cuentas de correo electrónico institucionales tienen activas actualmente?</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El servicio actual de correo electrónico contempla como máximo la cantidad de 10,000 cuentas, por lo que a la fecha no se ha rebasado dicha cifra.</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9-</w:t>
      </w:r>
      <w:proofErr w:type="gramStart"/>
      <w:r w:rsidRPr="00C61057">
        <w:rPr>
          <w:rFonts w:ascii="Montserrat" w:hAnsi="Montserrat"/>
          <w:i/>
          <w:sz w:val="20"/>
        </w:rPr>
        <w:t>.¿</w:t>
      </w:r>
      <w:proofErr w:type="gramEnd"/>
      <w:r w:rsidRPr="00C61057">
        <w:rPr>
          <w:rFonts w:ascii="Montserrat" w:hAnsi="Montserrat"/>
          <w:i/>
          <w:sz w:val="20"/>
        </w:rPr>
        <w:t>Cuentan con protocolos para la gestión adecuada de los correos electrónicos institucionales?</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lastRenderedPageBreak/>
        <w:t>Si</w:t>
      </w:r>
    </w:p>
    <w:p w:rsidR="00CB32EE" w:rsidRPr="00C61057" w:rsidRDefault="00CB32EE" w:rsidP="00CB32EE">
      <w:pPr>
        <w:spacing w:after="120"/>
        <w:ind w:left="567" w:right="284"/>
        <w:jc w:val="both"/>
        <w:rPr>
          <w:rFonts w:ascii="Montserrat" w:hAnsi="Montserrat"/>
          <w:i/>
          <w:sz w:val="20"/>
        </w:rPr>
      </w:pPr>
      <w:r w:rsidRPr="00C61057">
        <w:rPr>
          <w:rFonts w:ascii="Montserrat" w:hAnsi="Montserrat"/>
          <w:i/>
          <w:sz w:val="20"/>
        </w:rPr>
        <w:t>10-</w:t>
      </w:r>
      <w:proofErr w:type="gramStart"/>
      <w:r w:rsidRPr="00C61057">
        <w:rPr>
          <w:rFonts w:ascii="Montserrat" w:hAnsi="Montserrat"/>
          <w:i/>
          <w:sz w:val="20"/>
        </w:rPr>
        <w:t>.¿</w:t>
      </w:r>
      <w:proofErr w:type="gramEnd"/>
      <w:r w:rsidRPr="00C61057">
        <w:rPr>
          <w:rFonts w:ascii="Montserrat" w:hAnsi="Montserrat"/>
          <w:i/>
          <w:sz w:val="20"/>
        </w:rPr>
        <w:t>Es una sola institución la que se encarga de la contratación del servicio de correo electrónico institucional a nivel federal o cada institución se hace cargo de la contratación y pago del servicio?</w:t>
      </w:r>
    </w:p>
    <w:p w:rsidR="00CB32EE" w:rsidRPr="00230DDD" w:rsidRDefault="00CB32EE" w:rsidP="00B4145E">
      <w:pPr>
        <w:ind w:left="567" w:right="284"/>
        <w:jc w:val="both"/>
        <w:rPr>
          <w:rFonts w:ascii="Montserrat" w:hAnsi="Montserrat"/>
          <w:i/>
          <w:sz w:val="20"/>
        </w:rPr>
      </w:pPr>
      <w:r w:rsidRPr="00230DDD">
        <w:rPr>
          <w:rFonts w:ascii="Montserrat" w:hAnsi="Montserrat"/>
          <w:i/>
          <w:sz w:val="20"/>
        </w:rPr>
        <w:t>El contrato que brinda el servicio de correo electrónico institucional, lo realizó la Secretaría de Relaciones Exteriores para sus necesidades y las de sus Organismos” (Sic)</w:t>
      </w:r>
    </w:p>
    <w:p w:rsidR="00CB32EE" w:rsidRDefault="00CB32EE" w:rsidP="00CB32EE">
      <w:pPr>
        <w:jc w:val="both"/>
        <w:rPr>
          <w:rFonts w:ascii="Montserrat" w:eastAsia="Calibri" w:hAnsi="Montserrat" w:cs="Arial"/>
          <w:bCs/>
        </w:rPr>
      </w:pPr>
    </w:p>
    <w:p w:rsidR="00CB32EE" w:rsidRPr="00DA7B94" w:rsidRDefault="00CB32EE" w:rsidP="00CB32EE">
      <w:pPr>
        <w:jc w:val="both"/>
        <w:rPr>
          <w:rFonts w:ascii="Montserrat" w:eastAsia="Calibri" w:hAnsi="Montserrat" w:cs="Arial"/>
          <w:bCs/>
        </w:rPr>
      </w:pPr>
      <w:r w:rsidRPr="00DA7B94">
        <w:rPr>
          <w:rFonts w:ascii="Montserrat" w:eastAsia="Calibri" w:hAnsi="Montserrat" w:cs="Arial"/>
          <w:bCs/>
        </w:rPr>
        <w:t xml:space="preserve">Con fecha 15 de mayo de 2019, a través de correo electrónico, la </w:t>
      </w:r>
      <w:r w:rsidRPr="00DA7B94">
        <w:rPr>
          <w:rFonts w:ascii="Montserrat" w:eastAsia="Calibri" w:hAnsi="Montserrat" w:cs="Arial"/>
          <w:b/>
          <w:bCs/>
        </w:rPr>
        <w:t>DGPOP</w:t>
      </w:r>
      <w:r w:rsidRPr="00DA7B94">
        <w:rPr>
          <w:rFonts w:ascii="Montserrat" w:eastAsia="Calibri" w:hAnsi="Montserrat" w:cs="Arial"/>
          <w:bCs/>
        </w:rPr>
        <w:t xml:space="preserve"> manifestó lo siguiente:</w:t>
      </w:r>
    </w:p>
    <w:p w:rsidR="00CB32EE" w:rsidRPr="00DA7B94" w:rsidRDefault="00CB32EE" w:rsidP="00CB32EE">
      <w:pPr>
        <w:pStyle w:val="Prrafodelista"/>
        <w:tabs>
          <w:tab w:val="left" w:pos="1630"/>
        </w:tabs>
        <w:rPr>
          <w:rFonts w:ascii="Montserrat" w:hAnsi="Montserrat" w:cs="Arial"/>
        </w:rPr>
      </w:pPr>
    </w:p>
    <w:p w:rsidR="00CB32EE" w:rsidRPr="00DA7B94" w:rsidRDefault="00CB32EE" w:rsidP="00CB32EE">
      <w:pPr>
        <w:spacing w:after="120"/>
        <w:ind w:left="567" w:right="335"/>
        <w:jc w:val="both"/>
        <w:rPr>
          <w:rFonts w:ascii="Montserrat" w:hAnsi="Montserrat"/>
          <w:i/>
          <w:sz w:val="20"/>
        </w:rPr>
      </w:pPr>
      <w:r w:rsidRPr="00DA7B94">
        <w:rPr>
          <w:rFonts w:ascii="Montserrat" w:hAnsi="Montserrat" w:cs="Arial"/>
          <w:i/>
          <w:sz w:val="20"/>
        </w:rPr>
        <w:t>“</w:t>
      </w:r>
      <w:r w:rsidRPr="00DA7B94">
        <w:rPr>
          <w:rFonts w:ascii="Montserrat" w:hAnsi="Montserrat"/>
          <w:i/>
          <w:sz w:val="20"/>
        </w:rPr>
        <w:t>Al respecto, con fundamento en el artículo 32 del Reglamento Interior de la Secretaría de Relaciones Exteriores, se informa que no obra en los archivos de esta Dirección General la información solicitada en los numerales 1, 3 y 5, en virtud de que el control presupuestario no se realiza al nivel de detalle solicitado.</w:t>
      </w:r>
    </w:p>
    <w:p w:rsidR="00CB32EE" w:rsidRPr="00DA7B94" w:rsidRDefault="00CB32EE" w:rsidP="00B4145E">
      <w:pPr>
        <w:ind w:left="567" w:right="335"/>
        <w:jc w:val="both"/>
        <w:rPr>
          <w:rFonts w:ascii="Montserrat" w:hAnsi="Montserrat"/>
          <w:i/>
          <w:sz w:val="20"/>
        </w:rPr>
      </w:pPr>
      <w:r w:rsidRPr="00DA7B94">
        <w:rPr>
          <w:rFonts w:ascii="Montserrat" w:hAnsi="Montserrat"/>
          <w:i/>
          <w:sz w:val="20"/>
        </w:rPr>
        <w:t>Lo anterior, de conformidad con lo establecido en el artículo 135 de la Ley Federal de Transparencia y Acceso a la Información Pública; Lineamiento octavo de los Lineamientos que establecen los procedimientos internos de atención a solicitudes de acceso a la información pública; así como el artículo tercero inciso 6.2 del Acuerdo por el que se emiten las Disposiciones Generales para la Transparencia y los Archivos de la Administración Pública Federal y el Manual Administrativo de Aplicación General en las materias de Transparencia y de Archivos”. (Sic)</w:t>
      </w:r>
    </w:p>
    <w:p w:rsidR="00CB32EE" w:rsidRPr="00C61057" w:rsidRDefault="00CB32EE" w:rsidP="0097374B">
      <w:pPr>
        <w:jc w:val="both"/>
        <w:rPr>
          <w:rFonts w:ascii="Montserrat" w:eastAsia="Calibri" w:hAnsi="Montserrat" w:cs="Arial"/>
          <w:bCs/>
        </w:rPr>
      </w:pPr>
    </w:p>
    <w:p w:rsidR="00CB32EE" w:rsidRPr="00230DDD" w:rsidRDefault="00CB32EE" w:rsidP="0097374B">
      <w:pPr>
        <w:ind w:right="284"/>
        <w:jc w:val="both"/>
        <w:rPr>
          <w:rFonts w:ascii="Montserrat" w:eastAsia="Calibri" w:hAnsi="Montserrat" w:cs="Arial"/>
          <w:bCs/>
        </w:rPr>
      </w:pPr>
      <w:r w:rsidRPr="00230DDD">
        <w:rPr>
          <w:rFonts w:ascii="Montserrat" w:eastAsia="Calibri" w:hAnsi="Montserrat" w:cs="Arial"/>
          <w:bCs/>
        </w:rPr>
        <w:t>En esa tesitura, este Comité de Transparencia procede a valorar las manifestaciones expuestas por la unidad administrativa correspondiente de conformidad con los siguientes:</w:t>
      </w:r>
    </w:p>
    <w:p w:rsidR="00CB32EE" w:rsidRPr="00230DDD" w:rsidRDefault="00CB32EE" w:rsidP="0097374B">
      <w:pPr>
        <w:autoSpaceDE w:val="0"/>
        <w:autoSpaceDN w:val="0"/>
        <w:adjustRightInd w:val="0"/>
        <w:ind w:right="48"/>
        <w:jc w:val="both"/>
        <w:rPr>
          <w:rFonts w:ascii="Montserrat" w:eastAsia="Calibri" w:hAnsi="Montserrat" w:cs="Arial"/>
          <w:color w:val="000000"/>
        </w:rPr>
      </w:pPr>
    </w:p>
    <w:p w:rsidR="00CB32EE" w:rsidRPr="00230DDD" w:rsidRDefault="00CB32EE" w:rsidP="00CB32EE">
      <w:pPr>
        <w:autoSpaceDE w:val="0"/>
        <w:autoSpaceDN w:val="0"/>
        <w:adjustRightInd w:val="0"/>
        <w:ind w:right="48"/>
        <w:jc w:val="both"/>
        <w:rPr>
          <w:rFonts w:ascii="Montserrat" w:eastAsia="Calibri" w:hAnsi="Montserrat" w:cs="Arial"/>
          <w:color w:val="000000"/>
        </w:rPr>
      </w:pPr>
    </w:p>
    <w:p w:rsidR="00CB32EE" w:rsidRPr="00230DDD" w:rsidRDefault="00CB32EE" w:rsidP="00CB32EE">
      <w:pPr>
        <w:jc w:val="center"/>
        <w:rPr>
          <w:rFonts w:ascii="Montserrat ExtraBold" w:eastAsia="Calibri" w:hAnsi="Montserrat ExtraBold" w:cs="Arial"/>
          <w:b/>
        </w:rPr>
      </w:pPr>
      <w:r w:rsidRPr="00230DDD">
        <w:rPr>
          <w:rFonts w:ascii="Montserrat ExtraBold" w:eastAsia="Calibri" w:hAnsi="Montserrat ExtraBold" w:cs="Arial"/>
          <w:b/>
        </w:rPr>
        <w:t>C O N S I D E R A N D O S</w:t>
      </w:r>
    </w:p>
    <w:p w:rsidR="00CB32EE" w:rsidRPr="00230DDD" w:rsidRDefault="00CB32EE" w:rsidP="00CB32EE">
      <w:pPr>
        <w:pStyle w:val="Prrafodelista"/>
        <w:ind w:left="0" w:right="45"/>
        <w:jc w:val="both"/>
        <w:rPr>
          <w:rFonts w:ascii="Montserrat" w:hAnsi="Montserrat" w:cs="Arial"/>
          <w:bCs/>
        </w:rPr>
      </w:pPr>
    </w:p>
    <w:p w:rsidR="00CB32EE" w:rsidRPr="00230DDD" w:rsidRDefault="00CB32EE" w:rsidP="00CB32EE">
      <w:pPr>
        <w:ind w:right="-1"/>
        <w:jc w:val="both"/>
        <w:rPr>
          <w:rFonts w:ascii="Montserrat" w:hAnsi="Montserrat" w:cs="Arial"/>
        </w:rPr>
      </w:pPr>
      <w:r w:rsidRPr="00230DDD">
        <w:rPr>
          <w:rFonts w:ascii="Montserrat" w:hAnsi="Montserrat" w:cs="Arial"/>
          <w:b/>
          <w:iCs/>
          <w:color w:val="000000"/>
        </w:rPr>
        <w:t>Primero.-</w:t>
      </w:r>
      <w:r w:rsidRPr="00230DDD">
        <w:rPr>
          <w:rFonts w:ascii="Montserrat" w:hAnsi="Montserrat" w:cs="Arial"/>
          <w:iCs/>
          <w:color w:val="000000"/>
        </w:rPr>
        <w:t xml:space="preserve"> </w:t>
      </w:r>
      <w:r w:rsidRPr="00230DDD">
        <w:rPr>
          <w:rFonts w:ascii="Montserrat" w:eastAsia="Calibri" w:hAnsi="Montserrat" w:cs="Arial"/>
          <w:color w:val="000000"/>
        </w:rPr>
        <w:t>Que el Comité de Transparencia es competente para confirmar, modificar o revocar la declaratoria de reserva de la información hecha por la unidad administrativa</w:t>
      </w:r>
      <w:r w:rsidRPr="00230DDD">
        <w:rPr>
          <w:rFonts w:ascii="Montserrat" w:hAnsi="Montserrat" w:cs="Arial"/>
          <w:color w:val="000000"/>
        </w:rPr>
        <w:t xml:space="preserve">, de conformidad con los </w:t>
      </w:r>
      <w:r w:rsidRPr="00230DDD">
        <w:rPr>
          <w:rFonts w:ascii="Montserrat" w:hAnsi="Montserrat" w:cs="Arial"/>
          <w:iCs/>
          <w:color w:val="000000"/>
        </w:rPr>
        <w:t xml:space="preserve">artículos 64, 65, fracción II y 110 fracción I de la </w:t>
      </w:r>
      <w:r w:rsidRPr="00230DDD">
        <w:rPr>
          <w:rFonts w:ascii="Montserrat" w:hAnsi="Montserrat" w:cs="Arial"/>
          <w:iCs/>
        </w:rPr>
        <w:t>Ley Federal de Transparencia y Acceso a la Información Pública</w:t>
      </w:r>
      <w:r w:rsidRPr="00230DDD">
        <w:rPr>
          <w:rFonts w:ascii="Montserrat" w:eastAsia="Calibri" w:hAnsi="Montserrat" w:cs="Arial"/>
          <w:color w:val="000000"/>
        </w:rPr>
        <w:t xml:space="preserve"> (</w:t>
      </w:r>
      <w:r w:rsidRPr="00230DDD">
        <w:rPr>
          <w:rFonts w:ascii="Montserrat" w:hAnsi="Montserrat" w:cs="Arial"/>
          <w:b/>
        </w:rPr>
        <w:t>LFTAIP</w:t>
      </w:r>
      <w:r w:rsidRPr="00230DDD">
        <w:rPr>
          <w:rFonts w:ascii="Montserrat" w:hAnsi="Montserrat" w:cs="Arial"/>
        </w:rPr>
        <w:t>).</w:t>
      </w:r>
    </w:p>
    <w:p w:rsidR="00CB32EE" w:rsidRPr="00230DDD" w:rsidRDefault="00CB32EE" w:rsidP="00CB32EE">
      <w:pPr>
        <w:ind w:right="-1"/>
        <w:jc w:val="both"/>
        <w:rPr>
          <w:rFonts w:ascii="Montserrat" w:hAnsi="Montserrat" w:cs="Arial"/>
          <w:bCs/>
        </w:rPr>
      </w:pPr>
    </w:p>
    <w:p w:rsidR="00CB32EE" w:rsidRPr="00A27861" w:rsidRDefault="00CB32EE" w:rsidP="00CB32EE">
      <w:pPr>
        <w:jc w:val="both"/>
        <w:rPr>
          <w:rFonts w:ascii="Montserrat" w:hAnsi="Montserrat" w:cs="Arial"/>
        </w:rPr>
      </w:pPr>
      <w:r w:rsidRPr="001147C1">
        <w:rPr>
          <w:rFonts w:ascii="Montserrat" w:hAnsi="Montserrat" w:cs="Arial"/>
          <w:b/>
          <w:iCs/>
        </w:rPr>
        <w:t>Segundo.-</w:t>
      </w:r>
      <w:r w:rsidRPr="001147C1">
        <w:rPr>
          <w:rFonts w:ascii="Montserrat" w:hAnsi="Montserrat" w:cs="Arial"/>
          <w:iCs/>
        </w:rPr>
        <w:t xml:space="preserve"> </w:t>
      </w:r>
      <w:r w:rsidRPr="001147C1">
        <w:rPr>
          <w:rFonts w:ascii="Montserrat" w:hAnsi="Montserrat" w:cs="Arial"/>
          <w:bCs/>
        </w:rPr>
        <w:t xml:space="preserve">Que la </w:t>
      </w:r>
      <w:r w:rsidRPr="001147C1">
        <w:rPr>
          <w:rFonts w:ascii="Montserrat" w:hAnsi="Montserrat" w:cs="Arial"/>
          <w:b/>
          <w:noProof/>
        </w:rPr>
        <w:t>DGTII</w:t>
      </w:r>
      <w:r w:rsidRPr="001147C1">
        <w:rPr>
          <w:rFonts w:ascii="Montserrat" w:eastAsia="Batang" w:hAnsi="Montserrat" w:cs="Arial"/>
        </w:rPr>
        <w:t xml:space="preserve"> reserva la información que da </w:t>
      </w:r>
      <w:r w:rsidRPr="00A27861">
        <w:rPr>
          <w:rFonts w:ascii="Montserrat" w:eastAsia="Batang" w:hAnsi="Montserrat" w:cs="Arial"/>
        </w:rPr>
        <w:t xml:space="preserve">cuenta de </w:t>
      </w:r>
      <w:r w:rsidRPr="00A27861">
        <w:rPr>
          <w:rFonts w:ascii="Montserrat" w:hAnsi="Montserrat" w:cs="Arial"/>
        </w:rPr>
        <w:t>qué tipo de antivirus o firewall utilizan</w:t>
      </w:r>
      <w:r w:rsidRPr="00A27861">
        <w:rPr>
          <w:rFonts w:ascii="Montserrat" w:eastAsia="Batang" w:hAnsi="Montserrat" w:cs="Arial"/>
        </w:rPr>
        <w:t>,</w:t>
      </w:r>
      <w:r w:rsidRPr="00A27861">
        <w:rPr>
          <w:rFonts w:ascii="Montserrat" w:hAnsi="Montserrat" w:cs="Arial"/>
          <w:bCs/>
        </w:rPr>
        <w:t xml:space="preserve"> </w:t>
      </w:r>
      <w:r w:rsidRPr="00A27861">
        <w:rPr>
          <w:rFonts w:ascii="Montserrat" w:hAnsi="Montserrat" w:cs="Arial"/>
        </w:rPr>
        <w:t>de conformidad con lo siguiente:</w:t>
      </w:r>
    </w:p>
    <w:p w:rsidR="00CB32EE" w:rsidRPr="001147C1" w:rsidRDefault="00CB32EE" w:rsidP="00CB32EE">
      <w:pPr>
        <w:ind w:right="45"/>
        <w:jc w:val="both"/>
        <w:rPr>
          <w:rFonts w:ascii="Montserrat" w:hAnsi="Montserrat" w:cs="Arial"/>
        </w:rPr>
      </w:pPr>
    </w:p>
    <w:p w:rsidR="00CB32EE" w:rsidRPr="001147C1" w:rsidRDefault="00CB32EE" w:rsidP="00CB32EE">
      <w:pPr>
        <w:spacing w:after="120"/>
        <w:ind w:left="284" w:right="-1"/>
        <w:jc w:val="both"/>
        <w:rPr>
          <w:rFonts w:ascii="Montserrat" w:hAnsi="Montserrat" w:cs="Arial"/>
          <w:iCs/>
          <w:color w:val="000000"/>
        </w:rPr>
      </w:pPr>
      <w:r w:rsidRPr="001147C1">
        <w:rPr>
          <w:rFonts w:ascii="Montserrat" w:hAnsi="Montserrat" w:cs="Arial"/>
          <w:b/>
          <w:i/>
          <w:iCs/>
          <w:color w:val="000000"/>
        </w:rPr>
        <w:t xml:space="preserve">Clasificación de la información: </w:t>
      </w:r>
      <w:r w:rsidRPr="001147C1">
        <w:rPr>
          <w:rFonts w:ascii="Montserrat" w:hAnsi="Montserrat" w:cs="Arial"/>
          <w:iCs/>
          <w:color w:val="000000"/>
        </w:rPr>
        <w:t>RESERVADA</w:t>
      </w:r>
    </w:p>
    <w:p w:rsidR="00CB32EE" w:rsidRPr="001147C1" w:rsidRDefault="00CB32EE" w:rsidP="00CB32EE">
      <w:pPr>
        <w:spacing w:after="120"/>
        <w:ind w:left="284" w:right="-1"/>
        <w:jc w:val="both"/>
        <w:rPr>
          <w:rFonts w:ascii="Montserrat" w:hAnsi="Montserrat" w:cs="Arial"/>
          <w:iCs/>
          <w:color w:val="000000"/>
        </w:rPr>
      </w:pPr>
      <w:r w:rsidRPr="001147C1">
        <w:rPr>
          <w:rFonts w:ascii="Montserrat" w:hAnsi="Montserrat" w:cs="Arial"/>
          <w:b/>
          <w:i/>
          <w:iCs/>
          <w:color w:val="000000"/>
        </w:rPr>
        <w:t xml:space="preserve">Período de la reserva: </w:t>
      </w:r>
      <w:r w:rsidR="0097374B">
        <w:rPr>
          <w:rFonts w:ascii="Montserrat" w:hAnsi="Montserrat" w:cs="Arial"/>
          <w:iCs/>
          <w:color w:val="000000"/>
        </w:rPr>
        <w:t xml:space="preserve">Cinco (5) </w:t>
      </w:r>
      <w:r w:rsidRPr="001147C1">
        <w:rPr>
          <w:rFonts w:ascii="Montserrat" w:hAnsi="Montserrat" w:cs="Arial"/>
          <w:iCs/>
          <w:color w:val="000000"/>
        </w:rPr>
        <w:t xml:space="preserve">años, cuyo término habrá de iniciar a partir del 23 de enero de 2019, de conformidad con la resolución </w:t>
      </w:r>
      <w:r w:rsidRPr="001147C1">
        <w:rPr>
          <w:rFonts w:ascii="Montserrat" w:hAnsi="Montserrat" w:cs="Arial"/>
          <w:b/>
          <w:bCs/>
          <w:iCs/>
          <w:color w:val="000000"/>
        </w:rPr>
        <w:t xml:space="preserve">CTA-012-2019 </w:t>
      </w:r>
      <w:r w:rsidRPr="001147C1">
        <w:rPr>
          <w:rFonts w:ascii="Montserrat" w:hAnsi="Montserrat" w:cs="Arial"/>
          <w:iCs/>
          <w:color w:val="000000"/>
        </w:rPr>
        <w:t>emitida por el Comité de Transparencia.</w:t>
      </w:r>
    </w:p>
    <w:p w:rsidR="00CB32EE" w:rsidRPr="001439B4" w:rsidRDefault="00CB32EE" w:rsidP="00CB32EE">
      <w:pPr>
        <w:spacing w:after="120"/>
        <w:ind w:left="284" w:right="-1"/>
        <w:jc w:val="both"/>
        <w:rPr>
          <w:rFonts w:ascii="Montserrat" w:hAnsi="Montserrat" w:cs="Arial"/>
          <w:b/>
          <w:iCs/>
          <w:color w:val="000000"/>
        </w:rPr>
      </w:pPr>
      <w:r w:rsidRPr="001147C1">
        <w:rPr>
          <w:rFonts w:ascii="Montserrat" w:hAnsi="Montserrat" w:cs="Arial"/>
          <w:b/>
          <w:i/>
          <w:iCs/>
          <w:color w:val="000000"/>
        </w:rPr>
        <w:t>Fundamento de la Clasificación de la información:</w:t>
      </w:r>
      <w:r w:rsidRPr="001147C1">
        <w:rPr>
          <w:rFonts w:ascii="Montserrat" w:hAnsi="Montserrat" w:cs="Arial"/>
          <w:b/>
          <w:iCs/>
          <w:color w:val="000000"/>
        </w:rPr>
        <w:t xml:space="preserve"> </w:t>
      </w:r>
      <w:r w:rsidRPr="001147C1">
        <w:rPr>
          <w:rFonts w:ascii="Montserrat" w:hAnsi="Montserrat" w:cs="Arial"/>
          <w:iCs/>
          <w:color w:val="000000"/>
        </w:rPr>
        <w:t>A</w:t>
      </w:r>
      <w:r w:rsidRPr="001147C1">
        <w:rPr>
          <w:rFonts w:ascii="Montserrat" w:hAnsi="Montserrat" w:cs="Arial"/>
        </w:rPr>
        <w:t xml:space="preserve">rtículos </w:t>
      </w:r>
      <w:r w:rsidRPr="001147C1">
        <w:rPr>
          <w:rFonts w:ascii="Montserrat" w:hAnsi="Montserrat" w:cs="Arial"/>
          <w:iCs/>
        </w:rPr>
        <w:t>97, 98, fracción I, 102, 110</w:t>
      </w:r>
      <w:r w:rsidRPr="001147C1">
        <w:rPr>
          <w:rFonts w:ascii="Montserrat" w:hAnsi="Montserrat" w:cs="Arial"/>
          <w:iCs/>
          <w:color w:val="000000"/>
        </w:rPr>
        <w:t xml:space="preserve"> </w:t>
      </w:r>
      <w:proofErr w:type="gramStart"/>
      <w:r w:rsidRPr="001439B4">
        <w:rPr>
          <w:rFonts w:ascii="Montserrat" w:hAnsi="Montserrat" w:cs="Arial"/>
          <w:iCs/>
          <w:color w:val="000000"/>
        </w:rPr>
        <w:t>fracción</w:t>
      </w:r>
      <w:proofErr w:type="gramEnd"/>
      <w:r w:rsidRPr="001439B4">
        <w:rPr>
          <w:rFonts w:ascii="Montserrat" w:hAnsi="Montserrat" w:cs="Arial"/>
          <w:iCs/>
          <w:color w:val="000000"/>
        </w:rPr>
        <w:t xml:space="preserve"> I </w:t>
      </w:r>
      <w:r w:rsidRPr="001439B4">
        <w:rPr>
          <w:rFonts w:ascii="Montserrat" w:eastAsia="Calibri" w:hAnsi="Montserrat" w:cs="Arial"/>
          <w:color w:val="000000"/>
        </w:rPr>
        <w:t xml:space="preserve">y 111 de la </w:t>
      </w:r>
      <w:r w:rsidRPr="001439B4">
        <w:rPr>
          <w:rFonts w:ascii="Montserrat" w:hAnsi="Montserrat" w:cs="Arial"/>
          <w:b/>
        </w:rPr>
        <w:t>LFTAIP</w:t>
      </w:r>
      <w:r w:rsidRPr="001439B4">
        <w:rPr>
          <w:rFonts w:ascii="Montserrat" w:hAnsi="Montserrat" w:cs="Arial"/>
        </w:rPr>
        <w:t>.</w:t>
      </w:r>
    </w:p>
    <w:p w:rsidR="00CB32EE" w:rsidRPr="001439B4" w:rsidRDefault="00CB32EE" w:rsidP="00CB32EE">
      <w:pPr>
        <w:tabs>
          <w:tab w:val="left" w:pos="708"/>
        </w:tabs>
        <w:spacing w:after="120"/>
        <w:ind w:left="284"/>
        <w:jc w:val="both"/>
        <w:rPr>
          <w:rFonts w:ascii="Montserrat" w:hAnsi="Montserrat" w:cs="Arial"/>
        </w:rPr>
      </w:pPr>
      <w:r w:rsidRPr="001439B4">
        <w:rPr>
          <w:rFonts w:ascii="Montserrat" w:hAnsi="Montserrat" w:cs="Arial"/>
          <w:b/>
          <w:i/>
          <w:iCs/>
          <w:color w:val="000000"/>
        </w:rPr>
        <w:t>Motivación de la Clasificación de la información:</w:t>
      </w:r>
      <w:r w:rsidRPr="001439B4">
        <w:rPr>
          <w:rFonts w:ascii="Montserrat" w:hAnsi="Montserrat" w:cs="Arial"/>
          <w:b/>
          <w:iCs/>
          <w:color w:val="000000"/>
        </w:rPr>
        <w:t xml:space="preserve"> </w:t>
      </w:r>
      <w:r w:rsidRPr="001439B4">
        <w:rPr>
          <w:rFonts w:ascii="Montserrat" w:hAnsi="Montserrat" w:cs="Arial"/>
        </w:rPr>
        <w:t>Toda vez que:</w:t>
      </w:r>
    </w:p>
    <w:p w:rsidR="00CB32EE" w:rsidRPr="001439B4" w:rsidRDefault="00CB32EE" w:rsidP="00CB32EE">
      <w:pPr>
        <w:pStyle w:val="Prrafodelista"/>
        <w:numPr>
          <w:ilvl w:val="0"/>
          <w:numId w:val="5"/>
        </w:numPr>
        <w:spacing w:after="120"/>
        <w:ind w:right="-1"/>
        <w:contextualSpacing w:val="0"/>
        <w:jc w:val="both"/>
        <w:rPr>
          <w:rFonts w:ascii="Montserrat" w:hAnsi="Montserrat" w:cs="Arial"/>
          <w:iCs/>
          <w:color w:val="000000"/>
        </w:rPr>
      </w:pPr>
      <w:r w:rsidRPr="001439B4">
        <w:rPr>
          <w:rFonts w:ascii="Montserrat" w:hAnsi="Montserrat" w:cs="Arial"/>
          <w:iCs/>
          <w:color w:val="000000"/>
        </w:rPr>
        <w:t>Proporcionar la información requerida compromete la seguridad nacional y revela especificaciones técnicas de equipos útiles a la generación de inteligencia, por lo que no se encuentran abiertos a toda persona.</w:t>
      </w:r>
      <w:r w:rsidRPr="001439B4">
        <w:rPr>
          <w:rFonts w:ascii="Montserrat" w:hAnsi="Montserrat"/>
        </w:rPr>
        <w:t xml:space="preserve"> ya que se correría el riesgo de que alguna persona con el conocimiento idóneo realice un ataque informático dirigido a las posibles vulnerabilidades</w:t>
      </w:r>
    </w:p>
    <w:p w:rsidR="00CB32EE" w:rsidRPr="001439B4" w:rsidRDefault="00CB32EE" w:rsidP="00CB32EE">
      <w:pPr>
        <w:pStyle w:val="Prrafodelista"/>
        <w:numPr>
          <w:ilvl w:val="0"/>
          <w:numId w:val="5"/>
        </w:numPr>
        <w:spacing w:after="120"/>
        <w:ind w:right="-1"/>
        <w:contextualSpacing w:val="0"/>
        <w:jc w:val="both"/>
        <w:rPr>
          <w:rFonts w:ascii="Montserrat" w:hAnsi="Montserrat" w:cs="Arial"/>
          <w:iCs/>
          <w:color w:val="000000"/>
        </w:rPr>
      </w:pPr>
      <w:r w:rsidRPr="001439B4">
        <w:rPr>
          <w:rFonts w:ascii="Montserrat" w:hAnsi="Montserrat"/>
        </w:rPr>
        <w:t xml:space="preserve">De igual forma, permitiría conocer el tipo de cifrado que se ocupa actualmente, lo cual revelaría los niveles de seguridad, asimismo </w:t>
      </w:r>
      <w:r w:rsidRPr="001439B4">
        <w:rPr>
          <w:rFonts w:ascii="Montserrat" w:hAnsi="Montserrat"/>
        </w:rPr>
        <w:lastRenderedPageBreak/>
        <w:t>podría evaluar el código fuente del programa informático, conocer los privilegios de acceso de los equipos que tiene cada usuario, detección de algún problema, tiempos de mitigación, afectación lograda y demás variables que pueden ser usadas para generar vectores de ataque dirigidos, ocasionando que pueda tener acceso de manera remota a los mismos y por ende a toda la información de la Secretaría, de lo que se desprendería posibles riesgos de fuga de información catalogada como de Seguridad Nacional</w:t>
      </w:r>
    </w:p>
    <w:p w:rsidR="00CB32EE" w:rsidRPr="001439B4" w:rsidRDefault="00CB32EE" w:rsidP="00CB32EE">
      <w:pPr>
        <w:pStyle w:val="Prrafodelista"/>
        <w:tabs>
          <w:tab w:val="left" w:pos="708"/>
        </w:tabs>
        <w:spacing w:after="120"/>
        <w:ind w:left="284"/>
        <w:contextualSpacing w:val="0"/>
        <w:jc w:val="both"/>
        <w:rPr>
          <w:rFonts w:ascii="Montserrat" w:hAnsi="Montserrat" w:cs="Arial"/>
          <w:b/>
          <w:iCs/>
        </w:rPr>
      </w:pPr>
      <w:r w:rsidRPr="001439B4">
        <w:rPr>
          <w:rFonts w:ascii="Montserrat" w:hAnsi="Montserrat" w:cs="Arial"/>
          <w:b/>
          <w:iCs/>
          <w:u w:val="single"/>
        </w:rPr>
        <w:t>PRUEBA DE DAÑO</w:t>
      </w:r>
      <w:r w:rsidRPr="001439B4">
        <w:rPr>
          <w:rFonts w:ascii="Montserrat" w:hAnsi="Montserrat" w:cs="Arial"/>
          <w:b/>
          <w:iCs/>
        </w:rPr>
        <w:t>:</w:t>
      </w:r>
    </w:p>
    <w:p w:rsidR="00CB32EE" w:rsidRPr="006F6C0D" w:rsidRDefault="00CB32EE" w:rsidP="0097374B">
      <w:pPr>
        <w:pStyle w:val="Prrafodelista"/>
        <w:numPr>
          <w:ilvl w:val="0"/>
          <w:numId w:val="5"/>
        </w:numPr>
        <w:spacing w:after="120"/>
        <w:ind w:right="-1"/>
        <w:contextualSpacing w:val="0"/>
        <w:jc w:val="both"/>
        <w:rPr>
          <w:rFonts w:ascii="Montserrat" w:hAnsi="Montserrat" w:cs="Arial"/>
          <w:iCs/>
          <w:color w:val="000000"/>
        </w:rPr>
      </w:pPr>
      <w:r w:rsidRPr="001439B4">
        <w:rPr>
          <w:rFonts w:ascii="Montserrat" w:hAnsi="Montserrat"/>
        </w:rPr>
        <w:t xml:space="preserve">La divulgación de la información que se reserva representa un riesgo real, demostrable e identificable de perjuicio significativo a los intereses del gobierno mexicano. En virtud de que dan cuenta de los equipos y tecnología empleadas por las Unidades Administrativas de esta Secretaría, resaltando que algunas de </w:t>
      </w:r>
      <w:r w:rsidRPr="006F6C0D">
        <w:rPr>
          <w:rFonts w:ascii="Montserrat" w:hAnsi="Montserrat"/>
        </w:rPr>
        <w:t xml:space="preserve">ellas realizan actividades en el marco de la Seguridad Nacional, derivado de su reconocimiento como Instancia de Seguridad Nacional. </w:t>
      </w:r>
    </w:p>
    <w:p w:rsidR="00CB32EE" w:rsidRPr="006F6C0D" w:rsidRDefault="00CB32EE" w:rsidP="0097374B">
      <w:pPr>
        <w:pStyle w:val="Prrafodelista"/>
        <w:numPr>
          <w:ilvl w:val="0"/>
          <w:numId w:val="5"/>
        </w:numPr>
        <w:spacing w:after="120"/>
        <w:ind w:right="-1"/>
        <w:contextualSpacing w:val="0"/>
        <w:jc w:val="both"/>
        <w:rPr>
          <w:rFonts w:ascii="Montserrat" w:hAnsi="Montserrat" w:cs="Arial"/>
          <w:iCs/>
          <w:color w:val="000000"/>
        </w:rPr>
      </w:pPr>
      <w:r w:rsidRPr="006F6C0D">
        <w:rPr>
          <w:rFonts w:ascii="Montserrat" w:hAnsi="Montserrat"/>
        </w:rPr>
        <w:t xml:space="preserve">El tipo de antivirus o firewall que se utiliza, dan cuenta de las características técnicas de la infraestructura contratada, la cual soporta los sistemas centrales que contienen bases de datos e información, lo que podría ser aprovechada por terceros con conocimientos técnicos para detectar puntos de vulnerabilidad en la infraestructura informática de la </w:t>
      </w:r>
      <w:r w:rsidRPr="006F6C0D">
        <w:rPr>
          <w:rFonts w:ascii="Montserrat" w:hAnsi="Montserrat"/>
          <w:b/>
        </w:rPr>
        <w:t>SRE</w:t>
      </w:r>
      <w:r w:rsidRPr="006F6C0D">
        <w:rPr>
          <w:rFonts w:ascii="Montserrat" w:hAnsi="Montserrat"/>
        </w:rPr>
        <w:t>, cuestión que potenciaría actos de sabotaje, monitoreo y/o control de los equipos de cómputo.</w:t>
      </w:r>
    </w:p>
    <w:p w:rsidR="00CB32EE" w:rsidRPr="001439B4" w:rsidRDefault="00CB32EE" w:rsidP="0097374B">
      <w:pPr>
        <w:pStyle w:val="Prrafodelista"/>
        <w:numPr>
          <w:ilvl w:val="0"/>
          <w:numId w:val="5"/>
        </w:numPr>
        <w:spacing w:after="120"/>
        <w:ind w:right="-1"/>
        <w:contextualSpacing w:val="0"/>
        <w:jc w:val="both"/>
        <w:rPr>
          <w:rFonts w:ascii="Montserrat" w:hAnsi="Montserrat" w:cs="Arial"/>
          <w:iCs/>
          <w:color w:val="000000"/>
        </w:rPr>
      </w:pPr>
      <w:r w:rsidRPr="006F6C0D">
        <w:rPr>
          <w:rFonts w:ascii="Montserrat" w:hAnsi="Montserrat" w:cs="Arial"/>
          <w:iCs/>
          <w:color w:val="000000"/>
        </w:rPr>
        <w:t xml:space="preserve">Se podría </w:t>
      </w:r>
      <w:r w:rsidRPr="006F6C0D">
        <w:rPr>
          <w:rFonts w:ascii="Montserrat" w:hAnsi="Montserrat"/>
        </w:rPr>
        <w:t>afectar la integridad y disponibilidad de la información</w:t>
      </w:r>
      <w:r w:rsidRPr="001439B4">
        <w:rPr>
          <w:rFonts w:ascii="Montserrat" w:hAnsi="Montserrat"/>
        </w:rPr>
        <w:t>, teniendo como posibles consecuencias la interrupción del desa</w:t>
      </w:r>
      <w:r w:rsidRPr="001439B4">
        <w:rPr>
          <w:rFonts w:ascii="Montserrat" w:hAnsi="Montserrat"/>
        </w:rPr>
        <w:lastRenderedPageBreak/>
        <w:t xml:space="preserve">rrollo de las atribuciones conferidas a esta dependencia, incluidas aquellas que albergan información confidencial y/o sensible al tratarse de infraestructuras críticas, la cual es generada por las unidades administrativas de la </w:t>
      </w:r>
      <w:r w:rsidRPr="001439B4">
        <w:rPr>
          <w:rFonts w:ascii="Montserrat" w:hAnsi="Montserrat"/>
          <w:b/>
        </w:rPr>
        <w:t>SRE</w:t>
      </w:r>
      <w:r w:rsidRPr="001439B4">
        <w:rPr>
          <w:rFonts w:ascii="Montserrat" w:hAnsi="Montserrat"/>
        </w:rPr>
        <w:t xml:space="preserve"> que son instancias de seguridad nacional, así como los servicios a la ciudadanía como es la emisión de documentación oficial por parte de la dependencia</w:t>
      </w:r>
    </w:p>
    <w:p w:rsidR="00CB32EE" w:rsidRPr="006F6C0D" w:rsidRDefault="00CB32EE" w:rsidP="00CB32EE">
      <w:pPr>
        <w:pStyle w:val="Prrafodelista"/>
        <w:ind w:left="0" w:right="-1"/>
        <w:jc w:val="both"/>
        <w:rPr>
          <w:rFonts w:ascii="Montserrat" w:hAnsi="Montserrat" w:cs="Arial"/>
          <w:iCs/>
          <w:color w:val="000000"/>
          <w:highlight w:val="yellow"/>
        </w:rPr>
      </w:pPr>
    </w:p>
    <w:p w:rsidR="00CB32EE" w:rsidRPr="006F6C0D" w:rsidRDefault="00CB32EE" w:rsidP="00CB32EE">
      <w:pPr>
        <w:autoSpaceDE w:val="0"/>
        <w:autoSpaceDN w:val="0"/>
        <w:adjustRightInd w:val="0"/>
        <w:jc w:val="both"/>
        <w:rPr>
          <w:rFonts w:ascii="Montserrat" w:hAnsi="Montserrat" w:cs="Arial"/>
          <w:bCs/>
        </w:rPr>
      </w:pPr>
      <w:r w:rsidRPr="006F6C0D">
        <w:rPr>
          <w:rFonts w:ascii="Montserrat" w:hAnsi="Montserrat" w:cs="Arial"/>
          <w:color w:val="000000"/>
        </w:rPr>
        <w:t>Con base en lo anteriormente expuesto y con fundamento en lo dispuesto por los artículos</w:t>
      </w:r>
      <w:r w:rsidRPr="006F6C0D">
        <w:rPr>
          <w:rFonts w:ascii="Montserrat" w:hAnsi="Montserrat" w:cs="Arial"/>
          <w:iCs/>
        </w:rPr>
        <w:t xml:space="preserve"> </w:t>
      </w:r>
      <w:r w:rsidRPr="006F6C0D">
        <w:rPr>
          <w:rFonts w:ascii="Montserrat" w:hAnsi="Montserrat" w:cs="Arial"/>
        </w:rPr>
        <w:t xml:space="preserve">65 fracción II, </w:t>
      </w:r>
      <w:r w:rsidRPr="006F6C0D">
        <w:rPr>
          <w:rFonts w:ascii="Montserrat" w:hAnsi="Montserrat" w:cs="Arial"/>
          <w:iCs/>
        </w:rPr>
        <w:t>97, 98, fracción II,</w:t>
      </w:r>
      <w:r w:rsidRPr="006F6C0D">
        <w:rPr>
          <w:rFonts w:ascii="Montserrat" w:hAnsi="Montserrat" w:cs="Arial"/>
          <w:iCs/>
          <w:color w:val="000000"/>
        </w:rPr>
        <w:t xml:space="preserve"> </w:t>
      </w:r>
      <w:r w:rsidRPr="006F6C0D">
        <w:rPr>
          <w:rFonts w:ascii="Montserrat" w:hAnsi="Montserrat" w:cs="Arial"/>
          <w:iCs/>
        </w:rPr>
        <w:t xml:space="preserve">102, </w:t>
      </w:r>
      <w:r w:rsidRPr="006F6C0D">
        <w:rPr>
          <w:rFonts w:ascii="Montserrat" w:hAnsi="Montserrat" w:cs="Arial"/>
          <w:iCs/>
          <w:color w:val="000000"/>
        </w:rPr>
        <w:t>110 fracción I, 111</w:t>
      </w:r>
      <w:r w:rsidRPr="006F6C0D">
        <w:rPr>
          <w:rFonts w:ascii="Montserrat" w:hAnsi="Montserrat" w:cs="Arial"/>
          <w:iCs/>
        </w:rPr>
        <w:t xml:space="preserve"> y 140 de la</w:t>
      </w:r>
      <w:r w:rsidRPr="006F6C0D">
        <w:rPr>
          <w:rFonts w:ascii="Montserrat" w:hAnsi="Montserrat" w:cs="Arial"/>
        </w:rPr>
        <w:t xml:space="preserve"> </w:t>
      </w:r>
      <w:r w:rsidRPr="006F6C0D">
        <w:rPr>
          <w:rFonts w:ascii="Montserrat" w:hAnsi="Montserrat" w:cs="Arial"/>
          <w:b/>
        </w:rPr>
        <w:t>LFTAIP</w:t>
      </w:r>
      <w:r w:rsidRPr="006F6C0D">
        <w:rPr>
          <w:rFonts w:ascii="Montserrat" w:hAnsi="Montserrat" w:cs="Arial"/>
        </w:rPr>
        <w:t xml:space="preserve"> </w:t>
      </w:r>
      <w:r w:rsidRPr="006F6C0D">
        <w:rPr>
          <w:rFonts w:ascii="Montserrat" w:hAnsi="Montserrat" w:cs="Arial"/>
          <w:color w:val="000000"/>
        </w:rPr>
        <w:t xml:space="preserve">y en el </w:t>
      </w:r>
      <w:r w:rsidRPr="006F6C0D">
        <w:rPr>
          <w:rFonts w:ascii="Montserrat" w:hAnsi="Montserrat" w:cs="Arial"/>
          <w:bCs/>
        </w:rPr>
        <w:t>Décimo Séptimo</w:t>
      </w:r>
      <w:r w:rsidRPr="006F6C0D">
        <w:rPr>
          <w:rFonts w:ascii="Montserrat" w:hAnsi="Montserrat" w:cs="Arial"/>
        </w:rPr>
        <w:t xml:space="preserve"> fracción IV, de los Lineamientos Generales en materia de clasificación y desclasificación de la información, así como para la elaboración de versiones públicas, </w:t>
      </w:r>
      <w:r w:rsidRPr="006F6C0D">
        <w:rPr>
          <w:rFonts w:ascii="Montserrat" w:hAnsi="Montserrat" w:cs="Arial"/>
          <w:color w:val="000000"/>
        </w:rPr>
        <w:t>este Comité de Transparencia emite la siguiente:</w:t>
      </w:r>
    </w:p>
    <w:p w:rsidR="00CB32EE" w:rsidRPr="006F6C0D" w:rsidRDefault="00CB32EE" w:rsidP="00CB32EE">
      <w:pPr>
        <w:autoSpaceDE w:val="0"/>
        <w:autoSpaceDN w:val="0"/>
        <w:adjustRightInd w:val="0"/>
        <w:rPr>
          <w:rFonts w:ascii="Montserrat" w:hAnsi="Montserrat" w:cs="Arial"/>
          <w:bCs/>
        </w:rPr>
      </w:pPr>
    </w:p>
    <w:p w:rsidR="00CB32EE" w:rsidRPr="006F6C0D" w:rsidRDefault="00CB32EE" w:rsidP="00CB32EE">
      <w:pPr>
        <w:ind w:right="45"/>
        <w:contextualSpacing/>
        <w:jc w:val="center"/>
        <w:rPr>
          <w:rFonts w:ascii="Montserrat" w:eastAsia="Calibri" w:hAnsi="Montserrat" w:cs="Arial"/>
          <w:b/>
        </w:rPr>
      </w:pPr>
      <w:r w:rsidRPr="006F6C0D">
        <w:rPr>
          <w:rFonts w:ascii="Montserrat" w:eastAsia="Calibri" w:hAnsi="Montserrat" w:cs="Arial"/>
          <w:b/>
        </w:rPr>
        <w:t xml:space="preserve">R E S O L U C I </w:t>
      </w:r>
      <w:proofErr w:type="spellStart"/>
      <w:r w:rsidRPr="006F6C0D">
        <w:rPr>
          <w:rFonts w:ascii="Montserrat" w:eastAsia="Calibri" w:hAnsi="Montserrat" w:cs="Arial"/>
          <w:b/>
        </w:rPr>
        <w:t>Ó</w:t>
      </w:r>
      <w:proofErr w:type="spellEnd"/>
      <w:r w:rsidRPr="006F6C0D">
        <w:rPr>
          <w:rFonts w:ascii="Montserrat" w:eastAsia="Calibri" w:hAnsi="Montserrat" w:cs="Arial"/>
          <w:b/>
        </w:rPr>
        <w:t xml:space="preserve"> N</w:t>
      </w:r>
    </w:p>
    <w:p w:rsidR="00CB32EE" w:rsidRPr="006F6C0D" w:rsidRDefault="00CB32EE" w:rsidP="00CB32EE">
      <w:pPr>
        <w:tabs>
          <w:tab w:val="left" w:pos="0"/>
        </w:tabs>
        <w:rPr>
          <w:rFonts w:ascii="Montserrat" w:hAnsi="Montserrat" w:cs="Arial"/>
          <w:bCs/>
        </w:rPr>
      </w:pPr>
    </w:p>
    <w:p w:rsidR="00CB32EE" w:rsidRPr="006F6C0D" w:rsidRDefault="00CB32EE" w:rsidP="00CB32EE">
      <w:pPr>
        <w:ind w:left="1418" w:right="-1" w:hanging="1418"/>
        <w:jc w:val="both"/>
        <w:rPr>
          <w:rFonts w:ascii="Montserrat" w:hAnsi="Montserrat" w:cs="Arial"/>
        </w:rPr>
      </w:pPr>
      <w:r w:rsidRPr="006F6C0D">
        <w:rPr>
          <w:rFonts w:ascii="Montserrat" w:hAnsi="Montserrat" w:cs="Arial"/>
          <w:b/>
          <w:bCs/>
        </w:rPr>
        <w:t>PRIMERO.-</w:t>
      </w:r>
      <w:r w:rsidRPr="006F6C0D">
        <w:rPr>
          <w:rFonts w:ascii="Montserrat" w:hAnsi="Montserrat" w:cs="Arial"/>
          <w:b/>
          <w:bCs/>
        </w:rPr>
        <w:tab/>
      </w:r>
      <w:r w:rsidRPr="006F6C0D">
        <w:rPr>
          <w:rFonts w:ascii="Montserrat" w:hAnsi="Montserrat" w:cs="Arial"/>
        </w:rPr>
        <w:t xml:space="preserve">Se confirma la clasificación como reservada de la información referente a qué tipo de antivirus o firewall utiliza la </w:t>
      </w:r>
      <w:r w:rsidRPr="006F6C0D">
        <w:rPr>
          <w:rFonts w:ascii="Montserrat" w:hAnsi="Montserrat" w:cs="Arial"/>
          <w:b/>
        </w:rPr>
        <w:t>SRE</w:t>
      </w:r>
      <w:r w:rsidRPr="006F6C0D">
        <w:rPr>
          <w:rFonts w:ascii="Montserrat" w:hAnsi="Montserrat" w:cs="Arial"/>
        </w:rPr>
        <w:t xml:space="preserve">, conforme a lo señalado en el Considerando </w:t>
      </w:r>
      <w:r w:rsidR="00B4145E">
        <w:rPr>
          <w:rFonts w:ascii="Montserrat" w:hAnsi="Montserrat" w:cs="Arial"/>
        </w:rPr>
        <w:t>Segundo</w:t>
      </w:r>
      <w:r w:rsidR="00B4145E" w:rsidRPr="006F6C0D">
        <w:rPr>
          <w:rFonts w:ascii="Montserrat" w:hAnsi="Montserrat" w:cs="Arial"/>
        </w:rPr>
        <w:t xml:space="preserve"> </w:t>
      </w:r>
      <w:r w:rsidRPr="006F6C0D">
        <w:rPr>
          <w:rFonts w:ascii="Montserrat" w:hAnsi="Montserrat" w:cs="Arial"/>
        </w:rPr>
        <w:t>de la presente resolución.</w:t>
      </w:r>
    </w:p>
    <w:p w:rsidR="00CB32EE" w:rsidRPr="006F6C0D" w:rsidRDefault="00CB32EE" w:rsidP="00CB32EE">
      <w:pPr>
        <w:ind w:left="1418" w:right="-1" w:hanging="1418"/>
        <w:jc w:val="both"/>
        <w:rPr>
          <w:rFonts w:ascii="Montserrat" w:hAnsi="Montserrat" w:cs="Arial"/>
        </w:rPr>
      </w:pPr>
    </w:p>
    <w:p w:rsidR="00CB32EE" w:rsidRPr="006F6C0D" w:rsidRDefault="00CB32EE" w:rsidP="00CB32EE">
      <w:pPr>
        <w:ind w:left="1418" w:right="-1" w:hanging="1418"/>
        <w:jc w:val="both"/>
        <w:rPr>
          <w:rFonts w:ascii="Montserrat" w:hAnsi="Montserrat" w:cs="Arial"/>
        </w:rPr>
      </w:pPr>
      <w:r w:rsidRPr="006F6C0D">
        <w:rPr>
          <w:rFonts w:ascii="Montserrat" w:hAnsi="Montserrat" w:cs="Arial"/>
          <w:b/>
          <w:bCs/>
        </w:rPr>
        <w:t>SEGUNDO</w:t>
      </w:r>
      <w:r w:rsidRPr="006F6C0D">
        <w:rPr>
          <w:rFonts w:ascii="Montserrat" w:hAnsi="Montserrat" w:cs="Arial"/>
          <w:b/>
        </w:rPr>
        <w:t>.-</w:t>
      </w:r>
      <w:r w:rsidRPr="006F6C0D">
        <w:rPr>
          <w:rFonts w:ascii="Montserrat" w:hAnsi="Montserrat" w:cs="Arial"/>
        </w:rPr>
        <w:tab/>
      </w:r>
      <w:r w:rsidRPr="006F6C0D">
        <w:rPr>
          <w:rFonts w:ascii="Montserrat" w:hAnsi="Montserrat" w:cs="Arial"/>
          <w:bCs/>
        </w:rPr>
        <w:t xml:space="preserve">Se </w:t>
      </w:r>
      <w:r w:rsidRPr="006F6C0D">
        <w:rPr>
          <w:rFonts w:ascii="Montserrat" w:hAnsi="Montserrat" w:cs="Arial"/>
        </w:rPr>
        <w:t xml:space="preserve">confirma </w:t>
      </w:r>
      <w:r w:rsidRPr="006F6C0D">
        <w:rPr>
          <w:rFonts w:ascii="Montserrat" w:hAnsi="Montserrat" w:cs="Arial"/>
          <w:bCs/>
        </w:rPr>
        <w:t xml:space="preserve">el periodo de reserva de la información testada por cinco </w:t>
      </w:r>
      <w:r w:rsidR="00B4145E">
        <w:rPr>
          <w:rFonts w:ascii="Montserrat" w:hAnsi="Montserrat" w:cs="Arial"/>
          <w:bCs/>
        </w:rPr>
        <w:t xml:space="preserve">(5) </w:t>
      </w:r>
      <w:r w:rsidRPr="006F6C0D">
        <w:rPr>
          <w:rFonts w:ascii="Montserrat" w:hAnsi="Montserrat" w:cs="Arial"/>
          <w:bCs/>
        </w:rPr>
        <w:t xml:space="preserve">años, </w:t>
      </w:r>
      <w:r w:rsidRPr="006F6C0D">
        <w:rPr>
          <w:rFonts w:ascii="Montserrat" w:hAnsi="Montserrat" w:cs="Arial"/>
        </w:rPr>
        <w:t>en términos de lo señalado en el Considerando Tercero de la presente resolución.</w:t>
      </w:r>
    </w:p>
    <w:p w:rsidR="00CB32EE" w:rsidRPr="006F6C0D" w:rsidRDefault="00CB32EE" w:rsidP="00CB32EE">
      <w:pPr>
        <w:ind w:left="1418" w:right="-1" w:hanging="1418"/>
        <w:jc w:val="both"/>
        <w:rPr>
          <w:rFonts w:ascii="Montserrat" w:hAnsi="Montserrat" w:cs="Arial"/>
          <w:bCs/>
        </w:rPr>
      </w:pPr>
    </w:p>
    <w:p w:rsidR="00CB32EE" w:rsidRPr="006F6C0D" w:rsidRDefault="00CB32EE" w:rsidP="00CB32EE">
      <w:pPr>
        <w:ind w:left="1418" w:right="-1" w:hanging="1418"/>
        <w:jc w:val="both"/>
        <w:rPr>
          <w:rFonts w:ascii="Montserrat" w:hAnsi="Montserrat" w:cs="Arial"/>
        </w:rPr>
      </w:pPr>
      <w:r w:rsidRPr="006F6C0D">
        <w:rPr>
          <w:rFonts w:ascii="Montserrat" w:hAnsi="Montserrat" w:cs="Arial"/>
          <w:b/>
          <w:bCs/>
        </w:rPr>
        <w:t>TERCERO</w:t>
      </w:r>
      <w:r w:rsidRPr="006F6C0D">
        <w:rPr>
          <w:rFonts w:ascii="Montserrat" w:hAnsi="Montserrat" w:cs="Arial"/>
          <w:b/>
        </w:rPr>
        <w:t>.-</w:t>
      </w:r>
      <w:r w:rsidRPr="006F6C0D">
        <w:rPr>
          <w:rFonts w:ascii="Montserrat" w:hAnsi="Montserrat" w:cs="Arial"/>
        </w:rPr>
        <w:tab/>
        <w:t>NOTIFÍQUESE copia de la presente resolución al solicitante, a través de la vía elegida al presentar la solicitud de acceso a la información pública.</w:t>
      </w:r>
    </w:p>
    <w:p w:rsidR="00CB32EE" w:rsidRPr="006F6C0D" w:rsidRDefault="00CB32EE" w:rsidP="00CB32EE">
      <w:pPr>
        <w:ind w:left="1418" w:right="-1" w:hanging="1418"/>
        <w:jc w:val="both"/>
        <w:rPr>
          <w:rFonts w:ascii="Montserrat" w:hAnsi="Montserrat" w:cs="Arial"/>
        </w:rPr>
      </w:pPr>
    </w:p>
    <w:p w:rsidR="00CB32EE" w:rsidRPr="006F6C0D" w:rsidRDefault="00CB32EE" w:rsidP="00CB32EE">
      <w:pPr>
        <w:ind w:left="1418" w:right="-1" w:hanging="1418"/>
        <w:jc w:val="both"/>
        <w:rPr>
          <w:rFonts w:ascii="Montserrat" w:hAnsi="Montserrat" w:cs="Arial"/>
        </w:rPr>
      </w:pPr>
      <w:r w:rsidRPr="006F6C0D">
        <w:rPr>
          <w:rFonts w:ascii="Montserrat" w:hAnsi="Montserrat" w:cs="Arial"/>
          <w:b/>
          <w:bCs/>
        </w:rPr>
        <w:lastRenderedPageBreak/>
        <w:t>CUARTO.-</w:t>
      </w:r>
      <w:r w:rsidRPr="006F6C0D">
        <w:rPr>
          <w:rFonts w:ascii="Montserrat" w:hAnsi="Montserrat" w:cs="Arial"/>
          <w:b/>
          <w:bCs/>
        </w:rPr>
        <w:tab/>
      </w:r>
      <w:r w:rsidRPr="006F6C0D">
        <w:rPr>
          <w:rFonts w:ascii="Montserrat" w:hAnsi="Montserrat" w:cs="Arial"/>
          <w:bCs/>
        </w:rPr>
        <w:t>Publíquese la presente resolución en el sitio de internet de esta dependencia.</w:t>
      </w:r>
    </w:p>
    <w:p w:rsidR="00CB32EE" w:rsidRPr="006F6C0D" w:rsidRDefault="00CB32EE" w:rsidP="00CB32EE">
      <w:pPr>
        <w:tabs>
          <w:tab w:val="left" w:pos="1560"/>
          <w:tab w:val="left" w:pos="1843"/>
        </w:tabs>
        <w:autoSpaceDE w:val="0"/>
        <w:autoSpaceDN w:val="0"/>
        <w:adjustRightInd w:val="0"/>
        <w:ind w:left="1418" w:hanging="1418"/>
        <w:jc w:val="both"/>
        <w:rPr>
          <w:rFonts w:ascii="Montserrat" w:hAnsi="Montserrat" w:cs="Arial"/>
          <w:bCs/>
        </w:rPr>
      </w:pPr>
    </w:p>
    <w:p w:rsidR="00CB32EE" w:rsidRPr="006F6C0D" w:rsidRDefault="00CB32EE" w:rsidP="00CB32EE">
      <w:pPr>
        <w:ind w:left="1418" w:right="-1" w:hanging="1418"/>
        <w:jc w:val="both"/>
        <w:rPr>
          <w:rFonts w:ascii="Montserrat" w:hAnsi="Montserrat" w:cs="Arial"/>
        </w:rPr>
      </w:pPr>
      <w:r w:rsidRPr="006F6C0D">
        <w:rPr>
          <w:rFonts w:ascii="Montserrat" w:hAnsi="Montserrat" w:cs="Arial"/>
          <w:b/>
          <w:bCs/>
        </w:rPr>
        <w:t>QUINTO</w:t>
      </w:r>
      <w:r w:rsidRPr="006F6C0D">
        <w:rPr>
          <w:rFonts w:ascii="Montserrat" w:hAnsi="Montserrat" w:cs="Arial"/>
          <w:bCs/>
        </w:rPr>
        <w:t>.-</w:t>
      </w:r>
      <w:r w:rsidRPr="006F6C0D">
        <w:rPr>
          <w:rFonts w:ascii="Montserrat" w:hAnsi="Montserrat" w:cs="Arial"/>
          <w:bCs/>
        </w:rPr>
        <w:tab/>
        <w:t xml:space="preserve">Se hace del conocimiento del solicitante, que de conformidad con lo dispuesto en los artículos 147 y 148 de la </w:t>
      </w:r>
      <w:r w:rsidRPr="006F6C0D">
        <w:rPr>
          <w:rFonts w:ascii="Montserrat" w:hAnsi="Montserrat" w:cs="Arial"/>
          <w:b/>
          <w:bCs/>
        </w:rPr>
        <w:t>LFTAIP</w:t>
      </w:r>
      <w:r w:rsidRPr="006F6C0D">
        <w:rPr>
          <w:rFonts w:ascii="Montserrat" w:hAnsi="Montserrat" w:cs="Arial"/>
          <w:bCs/>
        </w:rPr>
        <w:t xml:space="preserve">, podrá interponer, por sí mismo o a través de su representante, de manera directa o por escrito, o por medios electrónicos, recurso de revisión ante el </w:t>
      </w:r>
      <w:r w:rsidRPr="006F6C0D">
        <w:rPr>
          <w:rFonts w:ascii="Montserrat" w:hAnsi="Montserrat" w:cs="Arial"/>
          <w:b/>
          <w:bCs/>
        </w:rPr>
        <w:t>INAI</w:t>
      </w:r>
      <w:r w:rsidRPr="006F6C0D">
        <w:rPr>
          <w:rFonts w:ascii="Montserrat" w:hAnsi="Montserrat" w:cs="Arial"/>
          <w:bCs/>
        </w:rPr>
        <w:t xml:space="preserve"> o ante esta Unidad de Transparencia, dentro de los 15 días hábiles siguientes a la fecha de la notificación de la respuesta, medio de impugnación que deberá contener los requisitos previstos en el artículo 149 de la </w:t>
      </w:r>
      <w:r w:rsidRPr="006F6C0D">
        <w:rPr>
          <w:rFonts w:ascii="Montserrat" w:hAnsi="Montserrat" w:cs="Arial"/>
          <w:b/>
          <w:bCs/>
        </w:rPr>
        <w:t>LFTAIP</w:t>
      </w:r>
      <w:r w:rsidRPr="006F6C0D">
        <w:rPr>
          <w:rFonts w:ascii="Montserrat" w:hAnsi="Montserrat" w:cs="Arial"/>
          <w:bCs/>
        </w:rPr>
        <w:t>.</w:t>
      </w:r>
    </w:p>
    <w:p w:rsidR="00CB32EE" w:rsidRPr="006F6C0D" w:rsidRDefault="00CB32EE" w:rsidP="00CB32EE">
      <w:pPr>
        <w:ind w:left="1418" w:right="-1" w:hanging="1418"/>
        <w:jc w:val="both"/>
        <w:rPr>
          <w:rFonts w:ascii="Montserrat" w:hAnsi="Montserrat" w:cs="Arial"/>
        </w:rPr>
      </w:pPr>
    </w:p>
    <w:p w:rsidR="00CB32EE" w:rsidRPr="006F6C0D" w:rsidRDefault="00CB32EE" w:rsidP="00CB32EE">
      <w:pPr>
        <w:autoSpaceDE w:val="0"/>
        <w:autoSpaceDN w:val="0"/>
        <w:adjustRightInd w:val="0"/>
        <w:jc w:val="both"/>
        <w:rPr>
          <w:rFonts w:ascii="Montserrat" w:hAnsi="Montserrat" w:cs="Arial"/>
        </w:rPr>
      </w:pPr>
      <w:r w:rsidRPr="006F6C0D">
        <w:rPr>
          <w:rFonts w:ascii="Montserrat" w:hAnsi="Montserrat" w:cs="Arial"/>
        </w:rPr>
        <w:t xml:space="preserve">Así lo resolvieron, los integrantes del Comité de Transparencia de la Secretaría de Relaciones Exteriores, el día </w:t>
      </w:r>
      <w:r>
        <w:rPr>
          <w:rFonts w:ascii="Montserrat" w:hAnsi="Montserrat" w:cs="Arial"/>
        </w:rPr>
        <w:t>15</w:t>
      </w:r>
      <w:r w:rsidRPr="006F6C0D">
        <w:rPr>
          <w:rFonts w:ascii="Montserrat" w:hAnsi="Montserrat" w:cs="Arial"/>
        </w:rPr>
        <w:t xml:space="preserve"> de </w:t>
      </w:r>
      <w:r>
        <w:rPr>
          <w:rFonts w:ascii="Montserrat" w:hAnsi="Montserrat" w:cs="Arial"/>
        </w:rPr>
        <w:t>mayo</w:t>
      </w:r>
      <w:r w:rsidRPr="006F6C0D">
        <w:rPr>
          <w:rFonts w:ascii="Montserrat" w:hAnsi="Montserrat" w:cs="Arial"/>
        </w:rPr>
        <w:t xml:space="preserve"> de 2019.</w:t>
      </w:r>
    </w:p>
    <w:p w:rsidR="00CB32EE" w:rsidRPr="00B728AE" w:rsidRDefault="00CB32EE" w:rsidP="00CB32EE">
      <w:pPr>
        <w:autoSpaceDE w:val="0"/>
        <w:autoSpaceDN w:val="0"/>
        <w:adjustRightInd w:val="0"/>
        <w:jc w:val="both"/>
        <w:rPr>
          <w:rFonts w:ascii="Montserrat" w:eastAsia="Times New Roman" w:hAnsi="Montserrat" w:cs="Arial"/>
          <w:bCs/>
          <w:highlight w:val="yellow"/>
        </w:rPr>
      </w:pPr>
    </w:p>
    <w:tbl>
      <w:tblPr>
        <w:tblStyle w:val="Tablaconcuadrcula"/>
        <w:tblpPr w:leftFromText="141" w:rightFromText="141" w:vertAnchor="text" w:tblpX="-44"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03"/>
        <w:gridCol w:w="1702"/>
        <w:gridCol w:w="425"/>
        <w:gridCol w:w="2548"/>
        <w:gridCol w:w="396"/>
        <w:gridCol w:w="1876"/>
      </w:tblGrid>
      <w:tr w:rsidR="00CB32EE" w:rsidRPr="00A9350A" w:rsidTr="008D2930">
        <w:tc>
          <w:tcPr>
            <w:tcW w:w="2976" w:type="dxa"/>
            <w:gridSpan w:val="2"/>
          </w:tcPr>
          <w:p w:rsidR="00CB32EE" w:rsidRPr="00B728AE" w:rsidRDefault="00CB32EE" w:rsidP="008D2930">
            <w:pPr>
              <w:autoSpaceDE w:val="0"/>
              <w:autoSpaceDN w:val="0"/>
              <w:adjustRightInd w:val="0"/>
              <w:jc w:val="both"/>
              <w:rPr>
                <w:rFonts w:ascii="Montserrat" w:hAnsi="Montserrat" w:cs="Arial"/>
                <w:bCs/>
                <w:sz w:val="22"/>
                <w:szCs w:val="22"/>
                <w:highlight w:val="yellow"/>
                <w:lang w:val="es-ES"/>
              </w:rPr>
            </w:pPr>
          </w:p>
        </w:tc>
        <w:tc>
          <w:tcPr>
            <w:tcW w:w="4675" w:type="dxa"/>
            <w:gridSpan w:val="3"/>
            <w:tcBorders>
              <w:bottom w:val="single" w:sz="12" w:space="0" w:color="auto"/>
            </w:tcBorders>
            <w:shd w:val="clear" w:color="auto" w:fill="auto"/>
          </w:tcPr>
          <w:p w:rsidR="00CB32EE" w:rsidRPr="00A9350A" w:rsidRDefault="00CB32EE" w:rsidP="008D2930">
            <w:pPr>
              <w:pStyle w:val="Sinespaciado"/>
              <w:jc w:val="center"/>
              <w:rPr>
                <w:rFonts w:ascii="Montserrat" w:hAnsi="Montserrat" w:cs="Arial"/>
              </w:rPr>
            </w:pPr>
          </w:p>
          <w:p w:rsidR="00CB32EE" w:rsidRPr="00A9350A" w:rsidRDefault="00CB32EE" w:rsidP="008D2930">
            <w:pPr>
              <w:pStyle w:val="Sinespaciado"/>
              <w:jc w:val="center"/>
              <w:rPr>
                <w:rFonts w:ascii="Montserrat" w:hAnsi="Montserrat" w:cs="Arial"/>
              </w:rPr>
            </w:pPr>
          </w:p>
          <w:p w:rsidR="00CB32EE" w:rsidRPr="00A9350A" w:rsidRDefault="00CB32EE" w:rsidP="008D2930">
            <w:pPr>
              <w:pStyle w:val="Sinespaciado"/>
              <w:jc w:val="center"/>
              <w:rPr>
                <w:rFonts w:ascii="Montserrat" w:hAnsi="Montserrat" w:cs="Arial"/>
                <w:b/>
              </w:rPr>
            </w:pPr>
          </w:p>
        </w:tc>
        <w:tc>
          <w:tcPr>
            <w:tcW w:w="2272" w:type="dxa"/>
            <w:gridSpan w:val="2"/>
            <w:shd w:val="clear" w:color="auto" w:fill="auto"/>
          </w:tcPr>
          <w:p w:rsidR="00CB32EE" w:rsidRPr="00A9350A" w:rsidRDefault="00CB32EE" w:rsidP="008D2930">
            <w:pPr>
              <w:pStyle w:val="Sinespaciado"/>
              <w:jc w:val="center"/>
              <w:rPr>
                <w:rFonts w:ascii="Montserrat" w:hAnsi="Montserrat" w:cs="Arial"/>
                <w:b/>
              </w:rPr>
            </w:pPr>
          </w:p>
        </w:tc>
      </w:tr>
      <w:tr w:rsidR="00CB32EE" w:rsidRPr="00A9350A" w:rsidTr="008D2930">
        <w:tc>
          <w:tcPr>
            <w:tcW w:w="2976" w:type="dxa"/>
            <w:gridSpan w:val="2"/>
          </w:tcPr>
          <w:p w:rsidR="00CB32EE" w:rsidRPr="00B728AE" w:rsidRDefault="00CB32EE" w:rsidP="008D2930">
            <w:pPr>
              <w:autoSpaceDE w:val="0"/>
              <w:autoSpaceDN w:val="0"/>
              <w:adjustRightInd w:val="0"/>
              <w:jc w:val="both"/>
              <w:rPr>
                <w:rFonts w:ascii="Montserrat" w:hAnsi="Montserrat" w:cs="Arial"/>
                <w:b/>
                <w:bCs/>
                <w:sz w:val="22"/>
                <w:szCs w:val="22"/>
                <w:highlight w:val="yellow"/>
                <w:lang w:val="es-ES"/>
              </w:rPr>
            </w:pPr>
          </w:p>
        </w:tc>
        <w:tc>
          <w:tcPr>
            <w:tcW w:w="4675" w:type="dxa"/>
            <w:gridSpan w:val="3"/>
            <w:tcBorders>
              <w:top w:val="single" w:sz="12" w:space="0" w:color="auto"/>
            </w:tcBorders>
            <w:shd w:val="clear" w:color="auto" w:fill="auto"/>
            <w:hideMark/>
          </w:tcPr>
          <w:p w:rsidR="00CB32EE" w:rsidRPr="00B4145E" w:rsidRDefault="00CB32EE" w:rsidP="008D2930">
            <w:pPr>
              <w:ind w:right="45"/>
              <w:contextualSpacing/>
              <w:jc w:val="center"/>
              <w:rPr>
                <w:rFonts w:ascii="Montserrat ExtraBold" w:hAnsi="Montserrat ExtraBold" w:cs="Arial"/>
                <w:b/>
                <w:sz w:val="22"/>
                <w:szCs w:val="22"/>
              </w:rPr>
            </w:pPr>
            <w:r w:rsidRPr="00B4145E">
              <w:rPr>
                <w:rFonts w:ascii="Montserrat ExtraBold" w:eastAsia="Calibri" w:hAnsi="Montserrat ExtraBold" w:cs="Arial"/>
                <w:b/>
                <w:sz w:val="22"/>
                <w:szCs w:val="22"/>
              </w:rPr>
              <w:t>ELIA GARCÍA MORENO</w:t>
            </w:r>
          </w:p>
        </w:tc>
        <w:tc>
          <w:tcPr>
            <w:tcW w:w="2272" w:type="dxa"/>
            <w:gridSpan w:val="2"/>
            <w:shd w:val="clear" w:color="auto" w:fill="auto"/>
          </w:tcPr>
          <w:p w:rsidR="00CB32EE" w:rsidRPr="00A9350A" w:rsidRDefault="00CB32EE" w:rsidP="008D2930">
            <w:pPr>
              <w:pStyle w:val="Sinespaciado"/>
              <w:jc w:val="center"/>
              <w:rPr>
                <w:rFonts w:ascii="Montserrat" w:hAnsi="Montserrat" w:cs="Arial"/>
                <w:b/>
              </w:rPr>
            </w:pPr>
          </w:p>
        </w:tc>
      </w:tr>
      <w:tr w:rsidR="00CB32EE" w:rsidRPr="00A9350A" w:rsidTr="008D2930">
        <w:tc>
          <w:tcPr>
            <w:tcW w:w="2273" w:type="dxa"/>
          </w:tcPr>
          <w:p w:rsidR="00CB32EE" w:rsidRPr="00B728AE" w:rsidRDefault="00CB32EE" w:rsidP="008D2930">
            <w:pPr>
              <w:pStyle w:val="Sinespaciado"/>
              <w:jc w:val="center"/>
              <w:rPr>
                <w:rFonts w:ascii="Montserrat" w:hAnsi="Montserrat" w:cs="Arial"/>
                <w:b/>
                <w:highlight w:val="yellow"/>
              </w:rPr>
            </w:pPr>
          </w:p>
        </w:tc>
        <w:tc>
          <w:tcPr>
            <w:tcW w:w="5774" w:type="dxa"/>
            <w:gridSpan w:val="5"/>
            <w:shd w:val="clear" w:color="auto" w:fill="auto"/>
            <w:hideMark/>
          </w:tcPr>
          <w:p w:rsidR="00CB32EE" w:rsidRPr="00B4145E" w:rsidRDefault="00CB32EE" w:rsidP="008D2930">
            <w:pPr>
              <w:pStyle w:val="Sinespaciado"/>
              <w:ind w:left="708" w:right="426"/>
              <w:jc w:val="both"/>
              <w:rPr>
                <w:rFonts w:ascii="Montserrat" w:hAnsi="Montserrat"/>
                <w:sz w:val="22"/>
                <w:szCs w:val="22"/>
              </w:rPr>
            </w:pPr>
            <w:r w:rsidRPr="00B4145E">
              <w:rPr>
                <w:rFonts w:ascii="Montserrat" w:hAnsi="Montserrat" w:cs="Arial"/>
                <w:sz w:val="22"/>
                <w:szCs w:val="22"/>
              </w:rPr>
              <w:t>Titular de la Unidad de Transparencia y</w:t>
            </w:r>
            <w:r w:rsidRPr="00B4145E">
              <w:rPr>
                <w:rFonts w:ascii="Montserrat" w:hAnsi="Montserrat" w:cs="Arial"/>
                <w:sz w:val="22"/>
                <w:szCs w:val="22"/>
              </w:rPr>
              <w:br/>
              <w:t>Presidenta del Comité de Transparencia</w:t>
            </w:r>
            <w:r w:rsidRPr="00B4145E">
              <w:rPr>
                <w:rFonts w:ascii="Montserrat" w:hAnsi="Montserrat" w:cs="Arial"/>
                <w:sz w:val="22"/>
                <w:szCs w:val="22"/>
              </w:rPr>
              <w:br/>
            </w:r>
          </w:p>
          <w:p w:rsidR="00CB32EE" w:rsidRPr="00B4145E" w:rsidRDefault="00CB32EE" w:rsidP="008D2930">
            <w:pPr>
              <w:pStyle w:val="Sinespaciado"/>
              <w:ind w:left="708" w:right="426"/>
              <w:jc w:val="center"/>
              <w:rPr>
                <w:rFonts w:ascii="Montserrat" w:hAnsi="Montserrat"/>
                <w:sz w:val="22"/>
                <w:szCs w:val="22"/>
              </w:rPr>
            </w:pPr>
          </w:p>
        </w:tc>
        <w:tc>
          <w:tcPr>
            <w:tcW w:w="1876" w:type="dxa"/>
            <w:shd w:val="clear" w:color="auto" w:fill="auto"/>
          </w:tcPr>
          <w:p w:rsidR="00CB32EE" w:rsidRPr="00A9350A" w:rsidRDefault="00CB32EE" w:rsidP="008D2930">
            <w:pPr>
              <w:pStyle w:val="Sinespaciado"/>
              <w:jc w:val="center"/>
              <w:rPr>
                <w:rFonts w:ascii="Montserrat" w:hAnsi="Montserrat" w:cs="Arial"/>
                <w:b/>
              </w:rPr>
            </w:pPr>
          </w:p>
        </w:tc>
      </w:tr>
      <w:tr w:rsidR="00CB32EE" w:rsidRPr="00A9350A" w:rsidTr="008D2930">
        <w:tc>
          <w:tcPr>
            <w:tcW w:w="9923" w:type="dxa"/>
            <w:gridSpan w:val="7"/>
            <w:shd w:val="clear" w:color="auto" w:fill="auto"/>
          </w:tcPr>
          <w:p w:rsidR="00CB32EE" w:rsidRPr="00A9350A" w:rsidRDefault="00CB32EE" w:rsidP="008D2930">
            <w:pPr>
              <w:pStyle w:val="Sinespaciado"/>
              <w:tabs>
                <w:tab w:val="left" w:pos="2918"/>
              </w:tabs>
              <w:jc w:val="center"/>
              <w:rPr>
                <w:rFonts w:ascii="Montserrat" w:hAnsi="Montserrat" w:cs="Arial"/>
              </w:rPr>
            </w:pPr>
          </w:p>
        </w:tc>
      </w:tr>
      <w:tr w:rsidR="00CB32EE" w:rsidRPr="00A9350A" w:rsidTr="008D2930">
        <w:tc>
          <w:tcPr>
            <w:tcW w:w="4678" w:type="dxa"/>
            <w:gridSpan w:val="3"/>
            <w:tcBorders>
              <w:bottom w:val="single" w:sz="12" w:space="0" w:color="auto"/>
            </w:tcBorders>
            <w:shd w:val="clear" w:color="auto" w:fill="auto"/>
          </w:tcPr>
          <w:p w:rsidR="00CB32EE" w:rsidRPr="00A9350A" w:rsidRDefault="00CB32EE" w:rsidP="008D2930">
            <w:pPr>
              <w:pStyle w:val="Sinespaciado"/>
              <w:jc w:val="center"/>
              <w:rPr>
                <w:rFonts w:ascii="Montserrat" w:hAnsi="Montserrat" w:cs="Arial"/>
                <w:b/>
              </w:rPr>
            </w:pPr>
          </w:p>
        </w:tc>
        <w:tc>
          <w:tcPr>
            <w:tcW w:w="425" w:type="dxa"/>
            <w:shd w:val="clear" w:color="auto" w:fill="auto"/>
          </w:tcPr>
          <w:p w:rsidR="00CB32EE" w:rsidRPr="00A9350A" w:rsidRDefault="00CB32EE" w:rsidP="008D2930">
            <w:pPr>
              <w:pStyle w:val="Sinespaciado"/>
              <w:jc w:val="center"/>
              <w:rPr>
                <w:rFonts w:ascii="Montserrat" w:hAnsi="Montserrat" w:cs="Arial"/>
                <w:b/>
              </w:rPr>
            </w:pPr>
          </w:p>
        </w:tc>
        <w:tc>
          <w:tcPr>
            <w:tcW w:w="4820" w:type="dxa"/>
            <w:gridSpan w:val="3"/>
            <w:tcBorders>
              <w:bottom w:val="single" w:sz="12" w:space="0" w:color="auto"/>
            </w:tcBorders>
            <w:shd w:val="clear" w:color="auto" w:fill="auto"/>
          </w:tcPr>
          <w:p w:rsidR="00CB32EE" w:rsidRPr="00A9350A" w:rsidRDefault="00CB32EE" w:rsidP="008D2930">
            <w:pPr>
              <w:pStyle w:val="Sinespaciado"/>
              <w:tabs>
                <w:tab w:val="left" w:pos="2918"/>
              </w:tabs>
              <w:rPr>
                <w:rFonts w:ascii="Montserrat" w:hAnsi="Montserrat" w:cs="Arial"/>
                <w:b/>
              </w:rPr>
            </w:pPr>
          </w:p>
        </w:tc>
      </w:tr>
      <w:tr w:rsidR="00CB32EE" w:rsidRPr="00A9350A" w:rsidTr="008D2930">
        <w:tc>
          <w:tcPr>
            <w:tcW w:w="4678" w:type="dxa"/>
            <w:gridSpan w:val="3"/>
            <w:tcBorders>
              <w:top w:val="single" w:sz="12" w:space="0" w:color="auto"/>
            </w:tcBorders>
            <w:shd w:val="clear" w:color="auto" w:fill="auto"/>
            <w:hideMark/>
          </w:tcPr>
          <w:p w:rsidR="00CB32EE" w:rsidRPr="00A9350A" w:rsidRDefault="00CB32EE" w:rsidP="008D2930">
            <w:pPr>
              <w:contextualSpacing/>
              <w:jc w:val="center"/>
              <w:rPr>
                <w:rFonts w:ascii="Montserrat" w:eastAsia="Calibri" w:hAnsi="Montserrat" w:cs="Arial"/>
                <w:b/>
              </w:rPr>
            </w:pPr>
            <w:r w:rsidRPr="00A9350A">
              <w:rPr>
                <w:rFonts w:ascii="Montserrat ExtraBold" w:eastAsia="Calibri" w:hAnsi="Montserrat ExtraBold" w:cs="Arial"/>
                <w:b/>
                <w:sz w:val="22"/>
                <w:szCs w:val="22"/>
              </w:rPr>
              <w:t>OCTAVIO DÍAZ GARCÍA DE LEÓN</w:t>
            </w:r>
          </w:p>
        </w:tc>
        <w:tc>
          <w:tcPr>
            <w:tcW w:w="425" w:type="dxa"/>
            <w:shd w:val="clear" w:color="auto" w:fill="auto"/>
          </w:tcPr>
          <w:p w:rsidR="00CB32EE" w:rsidRPr="00A9350A" w:rsidRDefault="00CB32EE" w:rsidP="008D2930">
            <w:pPr>
              <w:pStyle w:val="Sinespaciado"/>
              <w:jc w:val="center"/>
              <w:rPr>
                <w:rFonts w:ascii="Montserrat" w:hAnsi="Montserrat" w:cs="Arial"/>
                <w:b/>
              </w:rPr>
            </w:pPr>
          </w:p>
        </w:tc>
        <w:tc>
          <w:tcPr>
            <w:tcW w:w="4820" w:type="dxa"/>
            <w:gridSpan w:val="3"/>
            <w:tcBorders>
              <w:top w:val="single" w:sz="12" w:space="0" w:color="auto"/>
            </w:tcBorders>
            <w:shd w:val="clear" w:color="auto" w:fill="auto"/>
            <w:hideMark/>
          </w:tcPr>
          <w:p w:rsidR="00CB32EE" w:rsidRPr="00A9350A" w:rsidRDefault="00CB32EE" w:rsidP="008D2930">
            <w:pPr>
              <w:ind w:right="45"/>
              <w:contextualSpacing/>
              <w:jc w:val="center"/>
              <w:rPr>
                <w:rFonts w:ascii="Montserrat ExtraBold" w:eastAsia="Calibri" w:hAnsi="Montserrat ExtraBold" w:cs="Arial"/>
                <w:b/>
                <w:sz w:val="22"/>
                <w:szCs w:val="22"/>
              </w:rPr>
            </w:pPr>
            <w:r w:rsidRPr="00A9350A">
              <w:rPr>
                <w:rFonts w:ascii="Montserrat ExtraBold" w:eastAsia="Calibri" w:hAnsi="Montserrat ExtraBold" w:cs="Arial"/>
                <w:b/>
                <w:sz w:val="22"/>
                <w:szCs w:val="22"/>
              </w:rPr>
              <w:t xml:space="preserve">LAURA BEATRIZ MORENO RODRÍGUEZ </w:t>
            </w:r>
          </w:p>
        </w:tc>
      </w:tr>
      <w:tr w:rsidR="00CB32EE" w:rsidRPr="00A9350A" w:rsidTr="008D2930">
        <w:tc>
          <w:tcPr>
            <w:tcW w:w="4678" w:type="dxa"/>
            <w:gridSpan w:val="3"/>
            <w:shd w:val="clear" w:color="auto" w:fill="auto"/>
            <w:hideMark/>
          </w:tcPr>
          <w:p w:rsidR="00CB32EE" w:rsidRPr="00A9350A" w:rsidRDefault="00CB32EE" w:rsidP="008D2930">
            <w:pPr>
              <w:jc w:val="both"/>
              <w:rPr>
                <w:rFonts w:ascii="Montserrat" w:hAnsi="Montserrat"/>
                <w:sz w:val="22"/>
                <w:szCs w:val="22"/>
              </w:rPr>
            </w:pPr>
            <w:r w:rsidRPr="00A9350A">
              <w:rPr>
                <w:rFonts w:ascii="Montserrat" w:hAnsi="Montserrat"/>
                <w:sz w:val="22"/>
                <w:szCs w:val="22"/>
              </w:rPr>
              <w:t>Titular del Órgano Interno de Control en la Secretaría de Relaciones Exteriores</w:t>
            </w:r>
            <w:r w:rsidRPr="00A9350A">
              <w:rPr>
                <w:rFonts w:ascii="Montserrat" w:hAnsi="Montserrat"/>
                <w:sz w:val="22"/>
                <w:szCs w:val="22"/>
              </w:rPr>
              <w:br/>
            </w:r>
          </w:p>
        </w:tc>
        <w:tc>
          <w:tcPr>
            <w:tcW w:w="425" w:type="dxa"/>
            <w:shd w:val="clear" w:color="auto" w:fill="auto"/>
          </w:tcPr>
          <w:p w:rsidR="00CB32EE" w:rsidRPr="00A9350A" w:rsidRDefault="00CB32EE" w:rsidP="008D2930">
            <w:pPr>
              <w:pStyle w:val="Sinespaciado"/>
              <w:jc w:val="both"/>
              <w:rPr>
                <w:rFonts w:ascii="Montserrat" w:hAnsi="Montserrat" w:cs="Arial"/>
                <w:b/>
              </w:rPr>
            </w:pPr>
          </w:p>
        </w:tc>
        <w:tc>
          <w:tcPr>
            <w:tcW w:w="4820" w:type="dxa"/>
            <w:gridSpan w:val="3"/>
            <w:shd w:val="clear" w:color="auto" w:fill="auto"/>
            <w:hideMark/>
          </w:tcPr>
          <w:p w:rsidR="00CB32EE" w:rsidRPr="00A9350A" w:rsidRDefault="00CB32EE" w:rsidP="008D2930">
            <w:pPr>
              <w:tabs>
                <w:tab w:val="left" w:pos="4038"/>
              </w:tabs>
              <w:ind w:left="34"/>
              <w:jc w:val="both"/>
              <w:rPr>
                <w:rFonts w:ascii="Montserrat" w:hAnsi="Montserrat"/>
                <w:sz w:val="22"/>
                <w:szCs w:val="22"/>
              </w:rPr>
            </w:pPr>
            <w:r w:rsidRPr="00A9350A">
              <w:rPr>
                <w:rFonts w:ascii="Montserrat" w:hAnsi="Montserrat"/>
                <w:sz w:val="22"/>
                <w:szCs w:val="22"/>
              </w:rPr>
              <w:t>Directora General del Acervo Histórico Diplomático y Coordinadora de Archivos de la Secretaría de Relaciones Exteriores</w:t>
            </w:r>
            <w:r w:rsidRPr="00A9350A">
              <w:rPr>
                <w:rFonts w:ascii="Montserrat" w:hAnsi="Montserrat"/>
                <w:sz w:val="22"/>
                <w:szCs w:val="22"/>
              </w:rPr>
              <w:br/>
            </w:r>
          </w:p>
        </w:tc>
      </w:tr>
    </w:tbl>
    <w:p w:rsidR="00CB32EE" w:rsidRPr="00A71D30" w:rsidRDefault="00CB32EE" w:rsidP="00B4145E">
      <w:pPr>
        <w:autoSpaceDE w:val="0"/>
        <w:autoSpaceDN w:val="0"/>
        <w:adjustRightInd w:val="0"/>
        <w:jc w:val="both"/>
        <w:rPr>
          <w:rFonts w:ascii="Montserrat" w:hAnsi="Montserrat"/>
          <w:sz w:val="2"/>
          <w:szCs w:val="2"/>
        </w:rPr>
      </w:pPr>
    </w:p>
    <w:sectPr w:rsidR="00CB32EE" w:rsidRPr="00A71D30" w:rsidSect="00B4145E">
      <w:headerReference w:type="even" r:id="rId8"/>
      <w:headerReference w:type="default" r:id="rId9"/>
      <w:footerReference w:type="default" r:id="rId10"/>
      <w:headerReference w:type="first" r:id="rId11"/>
      <w:pgSz w:w="12240" w:h="15840"/>
      <w:pgMar w:top="2694" w:right="1183" w:bottom="1560" w:left="1134" w:header="708"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3DA" w:rsidRDefault="002D43DA" w:rsidP="00900B37">
      <w:r>
        <w:separator/>
      </w:r>
    </w:p>
  </w:endnote>
  <w:endnote w:type="continuationSeparator" w:id="0">
    <w:p w:rsidR="002D43DA" w:rsidRDefault="002D43DA" w:rsidP="0090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Batang">
    <w:altName w:val="바탕"/>
    <w:panose1 w:val="02030600000101010101"/>
    <w:charset w:val="81"/>
    <w:family w:val="auto"/>
    <w:notTrueType/>
    <w:pitch w:val="fixed"/>
    <w:sig w:usb0="00000001" w:usb1="09060000" w:usb2="00000010" w:usb3="00000000" w:csb0="00080000" w:csb1="00000000"/>
  </w:font>
  <w:font w:name="GMX Bold">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ontserrat" w:hAnsi="Montserrat"/>
        <w:sz w:val="16"/>
        <w:szCs w:val="16"/>
      </w:rPr>
      <w:id w:val="-1265761726"/>
      <w:docPartObj>
        <w:docPartGallery w:val="Page Numbers (Bottom of Page)"/>
        <w:docPartUnique/>
      </w:docPartObj>
    </w:sdtPr>
    <w:sdtEndPr>
      <w:rPr>
        <w:rFonts w:cstheme="minorHAnsi"/>
        <w:color w:val="806000" w:themeColor="accent4" w:themeShade="80"/>
        <w:sz w:val="14"/>
        <w:szCs w:val="14"/>
      </w:rPr>
    </w:sdtEndPr>
    <w:sdtContent>
      <w:sdt>
        <w:sdtPr>
          <w:rPr>
            <w:rFonts w:ascii="Montserrat" w:hAnsi="Montserrat"/>
            <w:sz w:val="16"/>
            <w:szCs w:val="16"/>
          </w:rPr>
          <w:id w:val="-629247075"/>
          <w:docPartObj>
            <w:docPartGallery w:val="Page Numbers (Top of Page)"/>
            <w:docPartUnique/>
          </w:docPartObj>
        </w:sdtPr>
        <w:sdtEndPr>
          <w:rPr>
            <w:rFonts w:cstheme="minorHAnsi"/>
            <w:color w:val="806000" w:themeColor="accent4" w:themeShade="80"/>
            <w:sz w:val="14"/>
            <w:szCs w:val="14"/>
          </w:rPr>
        </w:sdtEndPr>
        <w:sdtContent>
          <w:p w:rsidR="00A17232" w:rsidRDefault="00A17232" w:rsidP="00A17232">
            <w:pPr>
              <w:pStyle w:val="Piedepgina"/>
              <w:pBdr>
                <w:bottom w:val="single" w:sz="6" w:space="1" w:color="auto"/>
              </w:pBdr>
              <w:tabs>
                <w:tab w:val="clear" w:pos="4419"/>
                <w:tab w:val="clear" w:pos="8838"/>
                <w:tab w:val="left" w:pos="1977"/>
              </w:tabs>
              <w:jc w:val="center"/>
              <w:rPr>
                <w:rFonts w:ascii="Montserrat" w:hAnsi="Montserrat" w:cstheme="minorHAnsi"/>
                <w:color w:val="806000" w:themeColor="accent4" w:themeShade="80"/>
                <w:sz w:val="18"/>
              </w:rPr>
            </w:pPr>
          </w:p>
          <w:p w:rsidR="00A17232" w:rsidRPr="007C377C" w:rsidRDefault="00A17232" w:rsidP="00A17232">
            <w:pPr>
              <w:pStyle w:val="Piedepgina"/>
              <w:tabs>
                <w:tab w:val="clear" w:pos="4419"/>
                <w:tab w:val="clear" w:pos="8838"/>
                <w:tab w:val="left" w:pos="1977"/>
              </w:tabs>
              <w:spacing w:before="120"/>
              <w:ind w:left="-567" w:right="-516"/>
              <w:jc w:val="center"/>
              <w:rPr>
                <w:rFonts w:ascii="Montserrat" w:hAnsi="Montserrat"/>
                <w:color w:val="806000" w:themeColor="accent4" w:themeShade="80"/>
                <w:sz w:val="16"/>
                <w:szCs w:val="16"/>
              </w:rPr>
            </w:pPr>
            <w:r>
              <w:rPr>
                <w:rFonts w:ascii="Montserrat" w:hAnsi="Montserrat" w:cstheme="minorHAnsi"/>
                <w:color w:val="806000" w:themeColor="accent4" w:themeShade="80"/>
                <w:sz w:val="16"/>
                <w:szCs w:val="16"/>
              </w:rPr>
              <w:t>Plaza</w:t>
            </w:r>
            <w:r w:rsidRPr="007C377C">
              <w:rPr>
                <w:rFonts w:ascii="Montserrat" w:hAnsi="Montserrat" w:cstheme="minorHAnsi"/>
                <w:color w:val="806000" w:themeColor="accent4" w:themeShade="80"/>
                <w:sz w:val="16"/>
                <w:szCs w:val="16"/>
              </w:rPr>
              <w:t xml:space="preserve"> Juárez No. 20, P.B., Col. Centro, Alcaldía Cuauhtémoc, C.P. 06010, Ciudad de México.</w:t>
            </w:r>
          </w:p>
          <w:p w:rsidR="00A17232" w:rsidRDefault="00A17232" w:rsidP="00A17232">
            <w:pPr>
              <w:pStyle w:val="Piedepgina"/>
              <w:tabs>
                <w:tab w:val="clear" w:pos="4419"/>
                <w:tab w:val="clear" w:pos="8838"/>
                <w:tab w:val="left" w:pos="1977"/>
              </w:tabs>
              <w:ind w:right="-518"/>
              <w:jc w:val="center"/>
              <w:rPr>
                <w:rFonts w:ascii="Montserrat" w:hAnsi="Montserrat" w:cstheme="minorHAnsi"/>
                <w:color w:val="806000" w:themeColor="accent4" w:themeShade="80"/>
                <w:sz w:val="16"/>
                <w:szCs w:val="16"/>
              </w:rPr>
            </w:pPr>
            <w:r w:rsidRPr="007C377C">
              <w:rPr>
                <w:rFonts w:ascii="Montserrat" w:hAnsi="Montserrat" w:cstheme="minorHAnsi"/>
                <w:color w:val="806000" w:themeColor="accent4" w:themeShade="80"/>
                <w:sz w:val="16"/>
                <w:szCs w:val="16"/>
              </w:rPr>
              <w:t>Tel</w:t>
            </w:r>
            <w:r>
              <w:rPr>
                <w:rFonts w:ascii="Montserrat" w:hAnsi="Montserrat" w:cstheme="minorHAnsi"/>
                <w:color w:val="806000" w:themeColor="accent4" w:themeShade="80"/>
                <w:sz w:val="16"/>
                <w:szCs w:val="16"/>
              </w:rPr>
              <w:t>.: (55) 3686 – 5023</w:t>
            </w:r>
            <w:r w:rsidRPr="007C377C">
              <w:rPr>
                <w:rFonts w:ascii="Montserrat" w:hAnsi="Montserrat" w:cstheme="minorHAnsi"/>
                <w:color w:val="806000" w:themeColor="accent4" w:themeShade="80"/>
                <w:sz w:val="16"/>
                <w:szCs w:val="16"/>
              </w:rPr>
              <w:t xml:space="preserve"> / </w:t>
            </w:r>
            <w:hyperlink r:id="rId1" w:history="1">
              <w:r w:rsidRPr="008C5B0C">
                <w:rPr>
                  <w:rStyle w:val="Hipervnculo"/>
                  <w:rFonts w:ascii="Montserrat" w:hAnsi="Montserrat" w:cstheme="minorHAnsi"/>
                  <w:color w:val="800000"/>
                  <w:sz w:val="16"/>
                  <w:szCs w:val="16"/>
                </w:rPr>
                <w:t>unidad.transparencia@sre.gob.mx</w:t>
              </w:r>
            </w:hyperlink>
            <w:r>
              <w:rPr>
                <w:rFonts w:ascii="Montserrat" w:hAnsi="Montserrat" w:cstheme="minorHAnsi"/>
                <w:color w:val="806000" w:themeColor="accent4" w:themeShade="80"/>
                <w:sz w:val="16"/>
                <w:szCs w:val="16"/>
              </w:rPr>
              <w:t xml:space="preserve"> / </w:t>
            </w:r>
            <w:hyperlink r:id="rId2" w:history="1">
              <w:r w:rsidRPr="008C5B0C">
                <w:rPr>
                  <w:rStyle w:val="Hipervnculo"/>
                  <w:rFonts w:ascii="Montserrat" w:hAnsi="Montserrat" w:cstheme="minorHAnsi"/>
                  <w:color w:val="800000"/>
                  <w:sz w:val="16"/>
                  <w:szCs w:val="16"/>
                </w:rPr>
                <w:t>https://www.gob.mx/sre</w:t>
              </w:r>
            </w:hyperlink>
          </w:p>
          <w:p w:rsidR="00A17232" w:rsidRPr="008C5B0C" w:rsidRDefault="00A17232" w:rsidP="00A17232">
            <w:pPr>
              <w:pStyle w:val="Piedepgina"/>
              <w:tabs>
                <w:tab w:val="clear" w:pos="4419"/>
                <w:tab w:val="clear" w:pos="8838"/>
                <w:tab w:val="left" w:pos="1977"/>
              </w:tabs>
              <w:ind w:left="-567" w:right="-516"/>
              <w:jc w:val="center"/>
              <w:rPr>
                <w:rFonts w:ascii="Montserrat" w:hAnsi="Montserrat" w:cstheme="minorHAnsi"/>
                <w:color w:val="806000" w:themeColor="accent4" w:themeShade="80"/>
                <w:sz w:val="10"/>
                <w:szCs w:val="10"/>
              </w:rPr>
            </w:pPr>
          </w:p>
          <w:p w:rsidR="00A17232" w:rsidRPr="00C01812" w:rsidRDefault="00A17232" w:rsidP="00A17232">
            <w:pPr>
              <w:pStyle w:val="Piedepgina"/>
              <w:tabs>
                <w:tab w:val="clear" w:pos="4419"/>
                <w:tab w:val="clear" w:pos="8838"/>
                <w:tab w:val="left" w:pos="1977"/>
              </w:tabs>
              <w:ind w:left="-567" w:right="-516"/>
              <w:jc w:val="center"/>
              <w:rPr>
                <w:rFonts w:ascii="Montserrat" w:hAnsi="Montserrat" w:cstheme="minorHAnsi"/>
                <w:color w:val="806000" w:themeColor="accent4" w:themeShade="80"/>
                <w:sz w:val="14"/>
                <w:szCs w:val="14"/>
              </w:rPr>
            </w:pP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PAGE</w:instrText>
            </w:r>
            <w:r w:rsidRPr="00C01812">
              <w:rPr>
                <w:rFonts w:ascii="Montserrat" w:hAnsi="Montserrat" w:cstheme="minorHAnsi"/>
                <w:b/>
                <w:color w:val="806000" w:themeColor="accent4" w:themeShade="80"/>
                <w:sz w:val="14"/>
                <w:szCs w:val="14"/>
              </w:rPr>
              <w:fldChar w:fldCharType="separate"/>
            </w:r>
            <w:r w:rsidR="00FD7F20">
              <w:rPr>
                <w:rFonts w:ascii="Montserrat" w:hAnsi="Montserrat" w:cstheme="minorHAnsi"/>
                <w:b/>
                <w:noProof/>
                <w:color w:val="806000" w:themeColor="accent4" w:themeShade="80"/>
                <w:sz w:val="14"/>
                <w:szCs w:val="14"/>
              </w:rPr>
              <w:t>1</w:t>
            </w:r>
            <w:r w:rsidRPr="00C01812">
              <w:rPr>
                <w:rFonts w:ascii="Montserrat" w:hAnsi="Montserrat" w:cstheme="minorHAnsi"/>
                <w:b/>
                <w:color w:val="806000" w:themeColor="accent4" w:themeShade="80"/>
                <w:sz w:val="14"/>
                <w:szCs w:val="14"/>
              </w:rPr>
              <w:fldChar w:fldCharType="end"/>
            </w:r>
            <w:r w:rsidRPr="00C01812">
              <w:rPr>
                <w:rFonts w:ascii="Montserrat" w:hAnsi="Montserrat" w:cstheme="minorHAnsi"/>
                <w:color w:val="806000" w:themeColor="accent4" w:themeShade="80"/>
                <w:sz w:val="14"/>
                <w:szCs w:val="14"/>
              </w:rPr>
              <w:t xml:space="preserve"> de </w:t>
            </w: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NUMPAGES</w:instrText>
            </w:r>
            <w:r w:rsidRPr="00C01812">
              <w:rPr>
                <w:rFonts w:ascii="Montserrat" w:hAnsi="Montserrat" w:cstheme="minorHAnsi"/>
                <w:b/>
                <w:color w:val="806000" w:themeColor="accent4" w:themeShade="80"/>
                <w:sz w:val="14"/>
                <w:szCs w:val="14"/>
              </w:rPr>
              <w:fldChar w:fldCharType="separate"/>
            </w:r>
            <w:r w:rsidR="00FD7F20">
              <w:rPr>
                <w:rFonts w:ascii="Montserrat" w:hAnsi="Montserrat" w:cstheme="minorHAnsi"/>
                <w:b/>
                <w:noProof/>
                <w:color w:val="806000" w:themeColor="accent4" w:themeShade="80"/>
                <w:sz w:val="14"/>
                <w:szCs w:val="14"/>
              </w:rPr>
              <w:t>8</w:t>
            </w:r>
            <w:r w:rsidRPr="00C01812">
              <w:rPr>
                <w:rFonts w:ascii="Montserrat" w:hAnsi="Montserrat" w:cstheme="minorHAnsi"/>
                <w:b/>
                <w:color w:val="806000" w:themeColor="accent4" w:themeShade="80"/>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3DA" w:rsidRDefault="002D43DA" w:rsidP="00900B37">
      <w:r>
        <w:separator/>
      </w:r>
    </w:p>
  </w:footnote>
  <w:footnote w:type="continuationSeparator" w:id="0">
    <w:p w:rsidR="002D43DA" w:rsidRDefault="002D43DA" w:rsidP="0090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37" w:rsidRDefault="00FD7F20">
    <w:pPr>
      <w:pStyle w:val="Encabezado"/>
    </w:pPr>
    <w:r>
      <w:rPr>
        <w:noProof/>
        <w:lang w:eastAsia="es-MX"/>
      </w:rPr>
      <w:pict w14:anchorId="71C41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7" o:spid="_x0000_s2053" type="#_x0000_t75" style="position:absolute;margin-left:0;margin-top:0;width:672.25pt;height:794.55pt;z-index:-251657216;mso-position-horizontal:center;mso-position-horizontal-relative:margin;mso-position-vertical:center;mso-position-vertical-relative:margin" o:allowincell="f">
          <v:imagedata r:id="rId1" o:title="Marca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B8B" w:rsidRPr="00756718" w:rsidRDefault="00756718" w:rsidP="00756718">
    <w:pPr>
      <w:spacing w:after="120"/>
      <w:jc w:val="right"/>
      <w:rPr>
        <w:rFonts w:ascii="GMX Bold" w:eastAsia="Times" w:hAnsi="GMX Bold"/>
        <w:sz w:val="20"/>
        <w:szCs w:val="20"/>
        <w:lang w:val="es-ES_tradnl" w:eastAsia="es-MX"/>
      </w:rPr>
    </w:pPr>
    <w:r w:rsidRPr="00756718">
      <w:rPr>
        <w:rFonts w:ascii="GMX Bold" w:eastAsia="Times" w:hAnsi="GMX Bold"/>
        <w:noProof/>
        <w:sz w:val="20"/>
        <w:szCs w:val="20"/>
        <w:lang w:eastAsia="es-MX"/>
      </w:rPr>
      <w:drawing>
        <wp:anchor distT="0" distB="0" distL="114300" distR="114300" simplePos="0" relativeHeight="251661312" behindDoc="1" locked="0" layoutInCell="1" allowOverlap="1" wp14:anchorId="0B21F375" wp14:editId="308588D3">
          <wp:simplePos x="0" y="0"/>
          <wp:positionH relativeFrom="margin">
            <wp:posOffset>-203255</wp:posOffset>
          </wp:positionH>
          <wp:positionV relativeFrom="paragraph">
            <wp:posOffset>43401</wp:posOffset>
          </wp:positionV>
          <wp:extent cx="3236181" cy="775335"/>
          <wp:effectExtent l="0" t="0" r="2540" b="5715"/>
          <wp:wrapNone/>
          <wp:docPr id="3" name="Imagen 3"/>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9099" cy="7760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7F20">
      <w:rPr>
        <w:rFonts w:ascii="GMX Bold" w:eastAsia="Times" w:hAnsi="GMX Bold"/>
        <w:sz w:val="20"/>
        <w:szCs w:val="20"/>
        <w:lang w:val="es-ES_tradnl" w:eastAsia="es-MX"/>
      </w:rPr>
      <w:pict w14:anchorId="0DDED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8" o:spid="_x0000_s2054" type="#_x0000_t75" style="position:absolute;left:0;text-align:left;margin-left:-85.05pt;margin-top:-147.85pt;width:672.25pt;height:794.55pt;z-index:-251656192;mso-position-horizontal-relative:margin;mso-position-vertical-relative:margin" o:allowincell="f">
          <v:imagedata r:id="rId2" o:title="Marca de agua"/>
          <w10:wrap anchorx="margin" anchory="margin"/>
        </v:shape>
      </w:pict>
    </w:r>
    <w:r w:rsidRPr="00756718">
      <w:rPr>
        <w:rFonts w:ascii="GMX Bold" w:eastAsia="Times" w:hAnsi="GMX Bold"/>
        <w:sz w:val="20"/>
        <w:szCs w:val="20"/>
        <w:lang w:val="es-ES_tradnl" w:eastAsia="es-MX"/>
      </w:rPr>
      <w:t>COMITÉ</w:t>
    </w:r>
    <w:r w:rsidR="007C377C" w:rsidRPr="00756718">
      <w:rPr>
        <w:rFonts w:ascii="GMX Bold" w:eastAsia="Times" w:hAnsi="GMX Bold"/>
        <w:sz w:val="20"/>
        <w:szCs w:val="20"/>
        <w:lang w:val="es-ES_tradnl" w:eastAsia="es-MX"/>
      </w:rPr>
      <w:t xml:space="preserve"> DE TRANSPARENCIA</w:t>
    </w:r>
  </w:p>
  <w:p w:rsidR="00756718" w:rsidRPr="005C4B52" w:rsidRDefault="007B1118" w:rsidP="007B1118">
    <w:pPr>
      <w:tabs>
        <w:tab w:val="right" w:pos="9923"/>
      </w:tabs>
      <w:spacing w:after="60"/>
      <w:rPr>
        <w:rFonts w:ascii="Montserrat" w:hAnsi="Montserrat"/>
        <w:color w:val="262626" w:themeColor="text1" w:themeTint="D9"/>
        <w:sz w:val="18"/>
        <w:szCs w:val="18"/>
        <w:lang w:eastAsia="es-ES"/>
      </w:rPr>
    </w:pPr>
    <w:r>
      <w:rPr>
        <w:rFonts w:ascii="Montserrat" w:hAnsi="Montserrat"/>
        <w:color w:val="262626" w:themeColor="text1" w:themeTint="D9"/>
        <w:sz w:val="18"/>
        <w:szCs w:val="18"/>
        <w:lang w:eastAsia="es-ES"/>
      </w:rPr>
      <w:tab/>
    </w:r>
    <w:r w:rsidR="00756718" w:rsidRPr="005C4B52">
      <w:rPr>
        <w:rFonts w:ascii="Montserrat" w:hAnsi="Montserrat"/>
        <w:color w:val="262626" w:themeColor="text1" w:themeTint="D9"/>
        <w:sz w:val="18"/>
        <w:szCs w:val="18"/>
        <w:lang w:eastAsia="es-ES"/>
      </w:rPr>
      <w:t>CTA-</w:t>
    </w:r>
    <w:r w:rsidR="00AD20EF">
      <w:rPr>
        <w:rFonts w:ascii="Montserrat" w:hAnsi="Montserrat"/>
        <w:color w:val="262626" w:themeColor="text1" w:themeTint="D9"/>
        <w:sz w:val="18"/>
        <w:szCs w:val="18"/>
        <w:lang w:eastAsia="es-ES"/>
      </w:rPr>
      <w:t>118</w:t>
    </w:r>
    <w:r w:rsidR="00756718" w:rsidRPr="005C4B52">
      <w:rPr>
        <w:rFonts w:ascii="Montserrat" w:hAnsi="Montserrat"/>
        <w:color w:val="262626" w:themeColor="text1" w:themeTint="D9"/>
        <w:sz w:val="18"/>
        <w:szCs w:val="18"/>
        <w:lang w:eastAsia="es-ES"/>
      </w:rPr>
      <w:t>/2019</w:t>
    </w:r>
  </w:p>
  <w:p w:rsidR="00756718" w:rsidRPr="008A201C" w:rsidRDefault="00756718" w:rsidP="00FC074E">
    <w:pPr>
      <w:spacing w:after="60"/>
      <w:jc w:val="right"/>
      <w:rPr>
        <w:rFonts w:ascii="Montserrat" w:hAnsi="Montserrat"/>
        <w:color w:val="262626" w:themeColor="text1" w:themeTint="D9"/>
        <w:sz w:val="18"/>
        <w:szCs w:val="18"/>
        <w:lang w:eastAsia="es-ES"/>
      </w:rPr>
    </w:pPr>
    <w:r w:rsidRPr="008A201C">
      <w:rPr>
        <w:rFonts w:ascii="Montserrat" w:hAnsi="Montserrat"/>
        <w:b/>
        <w:color w:val="262626" w:themeColor="text1" w:themeTint="D9"/>
        <w:sz w:val="18"/>
        <w:szCs w:val="18"/>
        <w:lang w:eastAsia="es-ES"/>
      </w:rPr>
      <w:t xml:space="preserve">Folio </w:t>
    </w:r>
    <w:r w:rsidR="00CB32EE" w:rsidRPr="00B9422A">
      <w:rPr>
        <w:rFonts w:ascii="Montserrat" w:hAnsi="Montserrat"/>
        <w:color w:val="262626" w:themeColor="text1" w:themeTint="D9"/>
        <w:sz w:val="18"/>
        <w:szCs w:val="18"/>
        <w:lang w:eastAsia="es-ES"/>
      </w:rPr>
      <w:t>0000500118719</w:t>
    </w:r>
  </w:p>
  <w:p w:rsidR="00756718" w:rsidRPr="008A201C" w:rsidRDefault="00756718" w:rsidP="00756718">
    <w:pPr>
      <w:spacing w:after="60"/>
      <w:jc w:val="right"/>
      <w:rPr>
        <w:rFonts w:ascii="Montserrat" w:hAnsi="Montserrat"/>
        <w:color w:val="262626" w:themeColor="text1" w:themeTint="D9"/>
        <w:sz w:val="18"/>
        <w:szCs w:val="18"/>
        <w:lang w:eastAsia="es-ES"/>
      </w:rPr>
    </w:pPr>
    <w:r w:rsidRPr="008A201C">
      <w:rPr>
        <w:rFonts w:ascii="Montserrat" w:hAnsi="Montserrat"/>
        <w:b/>
        <w:color w:val="262626" w:themeColor="text1" w:themeTint="D9"/>
        <w:sz w:val="18"/>
        <w:szCs w:val="18"/>
        <w:lang w:eastAsia="es-ES"/>
      </w:rPr>
      <w:t xml:space="preserve">Asunto: </w:t>
    </w:r>
    <w:r w:rsidRPr="008A201C">
      <w:rPr>
        <w:rFonts w:ascii="Montserrat" w:hAnsi="Montserrat"/>
        <w:color w:val="262626" w:themeColor="text1" w:themeTint="D9"/>
        <w:sz w:val="18"/>
        <w:szCs w:val="18"/>
        <w:lang w:eastAsia="es-ES"/>
      </w:rPr>
      <w:t xml:space="preserve">Clasificación de información </w:t>
    </w:r>
  </w:p>
  <w:p w:rsidR="00807839" w:rsidRPr="008A201C" w:rsidRDefault="00807839" w:rsidP="00807839">
    <w:pPr>
      <w:jc w:val="right"/>
      <w:rPr>
        <w:rFonts w:ascii="Montserrat" w:hAnsi="Montserrat"/>
        <w:b/>
        <w:color w:val="262626" w:themeColor="text1" w:themeTint="D9"/>
        <w:sz w:val="18"/>
        <w:szCs w:val="18"/>
        <w:lang w:eastAsia="es-ES"/>
      </w:rPr>
    </w:pPr>
    <w:r w:rsidRPr="008A201C">
      <w:rPr>
        <w:rFonts w:ascii="Montserrat" w:hAnsi="Montserrat"/>
        <w:b/>
        <w:color w:val="262626" w:themeColor="text1" w:themeTint="D9"/>
        <w:sz w:val="18"/>
        <w:szCs w:val="18"/>
        <w:lang w:eastAsia="es-ES"/>
      </w:rPr>
      <w:t>RESERVA</w:t>
    </w:r>
  </w:p>
  <w:p w:rsidR="00807839" w:rsidRDefault="00807839" w:rsidP="00807839">
    <w:pPr>
      <w:jc w:val="right"/>
      <w:rPr>
        <w:rFonts w:ascii="Montserrat" w:hAnsi="Montserrat"/>
        <w:b/>
        <w:color w:val="262626" w:themeColor="text1" w:themeTint="D9"/>
        <w:sz w:val="18"/>
        <w:szCs w:val="18"/>
        <w:lang w:eastAsia="es-ES"/>
      </w:rPr>
    </w:pPr>
  </w:p>
  <w:p w:rsidR="00C90334" w:rsidRPr="00FE3583" w:rsidRDefault="00C90334" w:rsidP="00955EA6">
    <w:pPr>
      <w:jc w:val="right"/>
      <w:rPr>
        <w:rFonts w:ascii="Montserrat" w:hAnsi="Montserrat"/>
        <w:color w:val="262626" w:themeColor="text1" w:themeTint="D9"/>
        <w:sz w:val="18"/>
        <w:szCs w:val="18"/>
        <w:lang w:eastAsia="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B37" w:rsidRDefault="00FD7F20">
    <w:pPr>
      <w:pStyle w:val="Encabezado"/>
    </w:pPr>
    <w:r>
      <w:rPr>
        <w:noProof/>
        <w:lang w:eastAsia="es-MX"/>
      </w:rPr>
      <w:pict w14:anchorId="3A14F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6" o:spid="_x0000_s2052" type="#_x0000_t75" style="position:absolute;margin-left:0;margin-top:0;width:672.25pt;height:794.55pt;z-index:-251658240;mso-position-horizontal:center;mso-position-horizontal-relative:margin;mso-position-vertical:center;mso-position-vertical-relative:margin" o:allowincell="f">
          <v:imagedata r:id="rId1" o:title="Marca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0C0F"/>
    <w:multiLevelType w:val="hybridMultilevel"/>
    <w:tmpl w:val="92CAB326"/>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6FD474D"/>
    <w:multiLevelType w:val="hybridMultilevel"/>
    <w:tmpl w:val="38B83C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EAA34E6"/>
    <w:multiLevelType w:val="hybridMultilevel"/>
    <w:tmpl w:val="91A4DA86"/>
    <w:lvl w:ilvl="0" w:tplc="08888BB4">
      <w:start w:val="1"/>
      <w:numFmt w:val="upperRoman"/>
      <w:lvlText w:val="%1."/>
      <w:lvlJc w:val="left"/>
      <w:pPr>
        <w:ind w:left="360" w:hanging="360"/>
      </w:pPr>
      <w:rPr>
        <w:rFonts w:hint="default"/>
        <w:b/>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3" w15:restartNumberingAfterBreak="0">
    <w:nsid w:val="1C29037D"/>
    <w:multiLevelType w:val="hybridMultilevel"/>
    <w:tmpl w:val="D91A53AE"/>
    <w:lvl w:ilvl="0" w:tplc="A89291C6">
      <w:start w:val="1"/>
      <w:numFmt w:val="bullet"/>
      <w:lvlText w:val="-"/>
      <w:lvlJc w:val="left"/>
      <w:pPr>
        <w:ind w:left="720" w:hanging="360"/>
      </w:pPr>
      <w:rPr>
        <w:rFonts w:ascii="Adobe Caslon Pro" w:eastAsia="Cambria" w:hAnsi="Adobe Caslon Pro"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26627FF"/>
    <w:multiLevelType w:val="hybridMultilevel"/>
    <w:tmpl w:val="2E34D5D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DED376E"/>
    <w:multiLevelType w:val="hybridMultilevel"/>
    <w:tmpl w:val="5AF2518E"/>
    <w:lvl w:ilvl="0" w:tplc="08888B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9840F0"/>
    <w:multiLevelType w:val="hybridMultilevel"/>
    <w:tmpl w:val="3E687382"/>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37"/>
    <w:rsid w:val="00002FB0"/>
    <w:rsid w:val="00010880"/>
    <w:rsid w:val="00012962"/>
    <w:rsid w:val="00012B54"/>
    <w:rsid w:val="00021231"/>
    <w:rsid w:val="00025D0E"/>
    <w:rsid w:val="0002662B"/>
    <w:rsid w:val="00031482"/>
    <w:rsid w:val="000348D7"/>
    <w:rsid w:val="0003553B"/>
    <w:rsid w:val="00040417"/>
    <w:rsid w:val="000406BD"/>
    <w:rsid w:val="00041751"/>
    <w:rsid w:val="00045B3A"/>
    <w:rsid w:val="000501CE"/>
    <w:rsid w:val="0008771E"/>
    <w:rsid w:val="000968B0"/>
    <w:rsid w:val="000A76AF"/>
    <w:rsid w:val="000B2D43"/>
    <w:rsid w:val="000C2282"/>
    <w:rsid w:val="000D2A67"/>
    <w:rsid w:val="000D4DE4"/>
    <w:rsid w:val="000E4ABA"/>
    <w:rsid w:val="000F4CF7"/>
    <w:rsid w:val="000F5159"/>
    <w:rsid w:val="0010450E"/>
    <w:rsid w:val="00120FFB"/>
    <w:rsid w:val="0012539C"/>
    <w:rsid w:val="00132276"/>
    <w:rsid w:val="00132B50"/>
    <w:rsid w:val="00134098"/>
    <w:rsid w:val="00134168"/>
    <w:rsid w:val="001348DB"/>
    <w:rsid w:val="00136987"/>
    <w:rsid w:val="0013723B"/>
    <w:rsid w:val="001531C3"/>
    <w:rsid w:val="0016092B"/>
    <w:rsid w:val="00161759"/>
    <w:rsid w:val="001632EE"/>
    <w:rsid w:val="00166E32"/>
    <w:rsid w:val="0017101A"/>
    <w:rsid w:val="00173355"/>
    <w:rsid w:val="00174160"/>
    <w:rsid w:val="001763CF"/>
    <w:rsid w:val="00177F71"/>
    <w:rsid w:val="001823B9"/>
    <w:rsid w:val="00190DB7"/>
    <w:rsid w:val="001926EB"/>
    <w:rsid w:val="00195617"/>
    <w:rsid w:val="001A3CBD"/>
    <w:rsid w:val="001A7EF3"/>
    <w:rsid w:val="001B38C3"/>
    <w:rsid w:val="001C35C9"/>
    <w:rsid w:val="001C6EC0"/>
    <w:rsid w:val="001C72A2"/>
    <w:rsid w:val="001E7A14"/>
    <w:rsid w:val="002137E7"/>
    <w:rsid w:val="00215BA5"/>
    <w:rsid w:val="0023403C"/>
    <w:rsid w:val="00243160"/>
    <w:rsid w:val="00246C80"/>
    <w:rsid w:val="00254F6C"/>
    <w:rsid w:val="00255B08"/>
    <w:rsid w:val="00257A54"/>
    <w:rsid w:val="00270FAD"/>
    <w:rsid w:val="00274559"/>
    <w:rsid w:val="0028520F"/>
    <w:rsid w:val="00292321"/>
    <w:rsid w:val="002A5DE1"/>
    <w:rsid w:val="002B0C20"/>
    <w:rsid w:val="002B3309"/>
    <w:rsid w:val="002B4614"/>
    <w:rsid w:val="002B6EA1"/>
    <w:rsid w:val="002C63A3"/>
    <w:rsid w:val="002C748A"/>
    <w:rsid w:val="002D43DA"/>
    <w:rsid w:val="002E21A8"/>
    <w:rsid w:val="002F3709"/>
    <w:rsid w:val="002F389B"/>
    <w:rsid w:val="002F69A3"/>
    <w:rsid w:val="00302AAA"/>
    <w:rsid w:val="00302E20"/>
    <w:rsid w:val="00306E71"/>
    <w:rsid w:val="0031132D"/>
    <w:rsid w:val="00322F31"/>
    <w:rsid w:val="00331003"/>
    <w:rsid w:val="003459A1"/>
    <w:rsid w:val="00346E03"/>
    <w:rsid w:val="003476E9"/>
    <w:rsid w:val="0034791E"/>
    <w:rsid w:val="0035678D"/>
    <w:rsid w:val="003625A9"/>
    <w:rsid w:val="0036626D"/>
    <w:rsid w:val="0037169B"/>
    <w:rsid w:val="00375DE8"/>
    <w:rsid w:val="00376165"/>
    <w:rsid w:val="0037786D"/>
    <w:rsid w:val="0038343C"/>
    <w:rsid w:val="00390B92"/>
    <w:rsid w:val="003A30F2"/>
    <w:rsid w:val="003A74D8"/>
    <w:rsid w:val="003A7D51"/>
    <w:rsid w:val="003B0CB6"/>
    <w:rsid w:val="003B7171"/>
    <w:rsid w:val="003C5880"/>
    <w:rsid w:val="003C61B3"/>
    <w:rsid w:val="003D38E1"/>
    <w:rsid w:val="003E19A1"/>
    <w:rsid w:val="003F48E5"/>
    <w:rsid w:val="00400BA0"/>
    <w:rsid w:val="00403C67"/>
    <w:rsid w:val="00407B8F"/>
    <w:rsid w:val="004105E4"/>
    <w:rsid w:val="00412DEE"/>
    <w:rsid w:val="004249F8"/>
    <w:rsid w:val="004253A4"/>
    <w:rsid w:val="00431035"/>
    <w:rsid w:val="00443D18"/>
    <w:rsid w:val="0045457B"/>
    <w:rsid w:val="00454BBF"/>
    <w:rsid w:val="0045543E"/>
    <w:rsid w:val="00465972"/>
    <w:rsid w:val="00465B8B"/>
    <w:rsid w:val="00471ED9"/>
    <w:rsid w:val="00477E8A"/>
    <w:rsid w:val="004905BE"/>
    <w:rsid w:val="00490AC1"/>
    <w:rsid w:val="00491950"/>
    <w:rsid w:val="004A0C6F"/>
    <w:rsid w:val="004A7FB1"/>
    <w:rsid w:val="004B3472"/>
    <w:rsid w:val="004B6C77"/>
    <w:rsid w:val="004B7579"/>
    <w:rsid w:val="004C0CC2"/>
    <w:rsid w:val="004C4858"/>
    <w:rsid w:val="004D127D"/>
    <w:rsid w:val="004D3DFF"/>
    <w:rsid w:val="004D4295"/>
    <w:rsid w:val="004F6BD1"/>
    <w:rsid w:val="004F7D5B"/>
    <w:rsid w:val="00506045"/>
    <w:rsid w:val="00517B51"/>
    <w:rsid w:val="00530B08"/>
    <w:rsid w:val="0054421D"/>
    <w:rsid w:val="00546732"/>
    <w:rsid w:val="00546E75"/>
    <w:rsid w:val="00555527"/>
    <w:rsid w:val="0057092C"/>
    <w:rsid w:val="00573AAB"/>
    <w:rsid w:val="005A0064"/>
    <w:rsid w:val="005A01CB"/>
    <w:rsid w:val="005A2086"/>
    <w:rsid w:val="005A3617"/>
    <w:rsid w:val="005B07A9"/>
    <w:rsid w:val="005B760B"/>
    <w:rsid w:val="005C4B52"/>
    <w:rsid w:val="005D28D9"/>
    <w:rsid w:val="005D6B36"/>
    <w:rsid w:val="005E00A3"/>
    <w:rsid w:val="005F680C"/>
    <w:rsid w:val="00600580"/>
    <w:rsid w:val="0060275A"/>
    <w:rsid w:val="00612B5A"/>
    <w:rsid w:val="006154EB"/>
    <w:rsid w:val="00626A49"/>
    <w:rsid w:val="006337E3"/>
    <w:rsid w:val="00636409"/>
    <w:rsid w:val="00637D6D"/>
    <w:rsid w:val="00642C2F"/>
    <w:rsid w:val="00647DE4"/>
    <w:rsid w:val="00647EA1"/>
    <w:rsid w:val="006552B8"/>
    <w:rsid w:val="00664500"/>
    <w:rsid w:val="00666765"/>
    <w:rsid w:val="00676042"/>
    <w:rsid w:val="006908E6"/>
    <w:rsid w:val="00693C07"/>
    <w:rsid w:val="006A39FC"/>
    <w:rsid w:val="006B26E4"/>
    <w:rsid w:val="006C742E"/>
    <w:rsid w:val="006D31B6"/>
    <w:rsid w:val="006D680F"/>
    <w:rsid w:val="006E1939"/>
    <w:rsid w:val="006E665F"/>
    <w:rsid w:val="006F5065"/>
    <w:rsid w:val="00700D42"/>
    <w:rsid w:val="00706056"/>
    <w:rsid w:val="007353E0"/>
    <w:rsid w:val="00753200"/>
    <w:rsid w:val="00754273"/>
    <w:rsid w:val="007553CD"/>
    <w:rsid w:val="007565B9"/>
    <w:rsid w:val="00756718"/>
    <w:rsid w:val="00767818"/>
    <w:rsid w:val="00773E71"/>
    <w:rsid w:val="00776986"/>
    <w:rsid w:val="00776C18"/>
    <w:rsid w:val="007779D9"/>
    <w:rsid w:val="00782CE4"/>
    <w:rsid w:val="00791497"/>
    <w:rsid w:val="00794264"/>
    <w:rsid w:val="007A047E"/>
    <w:rsid w:val="007B1118"/>
    <w:rsid w:val="007B2F2D"/>
    <w:rsid w:val="007C3732"/>
    <w:rsid w:val="007C377C"/>
    <w:rsid w:val="007C3EC1"/>
    <w:rsid w:val="007D4BD2"/>
    <w:rsid w:val="007D4F79"/>
    <w:rsid w:val="007E2651"/>
    <w:rsid w:val="007E3B1E"/>
    <w:rsid w:val="007E40EA"/>
    <w:rsid w:val="007E48FF"/>
    <w:rsid w:val="007F4E2A"/>
    <w:rsid w:val="00807839"/>
    <w:rsid w:val="00815296"/>
    <w:rsid w:val="00836325"/>
    <w:rsid w:val="00837DB1"/>
    <w:rsid w:val="00841AAB"/>
    <w:rsid w:val="008524F2"/>
    <w:rsid w:val="00862DAE"/>
    <w:rsid w:val="0087260D"/>
    <w:rsid w:val="00872AB5"/>
    <w:rsid w:val="00874341"/>
    <w:rsid w:val="0088072A"/>
    <w:rsid w:val="00882CA6"/>
    <w:rsid w:val="008852F1"/>
    <w:rsid w:val="0089007C"/>
    <w:rsid w:val="00897D82"/>
    <w:rsid w:val="008A201C"/>
    <w:rsid w:val="008A630D"/>
    <w:rsid w:val="008B26C7"/>
    <w:rsid w:val="008B4024"/>
    <w:rsid w:val="008C20F5"/>
    <w:rsid w:val="008C736B"/>
    <w:rsid w:val="008D6E76"/>
    <w:rsid w:val="008E68B1"/>
    <w:rsid w:val="00900B37"/>
    <w:rsid w:val="00907DD0"/>
    <w:rsid w:val="009154D8"/>
    <w:rsid w:val="00917593"/>
    <w:rsid w:val="0092045C"/>
    <w:rsid w:val="00932D69"/>
    <w:rsid w:val="00934659"/>
    <w:rsid w:val="00935A76"/>
    <w:rsid w:val="00941FE7"/>
    <w:rsid w:val="009439F0"/>
    <w:rsid w:val="00955EA6"/>
    <w:rsid w:val="00960C6D"/>
    <w:rsid w:val="00965D9E"/>
    <w:rsid w:val="00966AF4"/>
    <w:rsid w:val="00970FE9"/>
    <w:rsid w:val="0097374B"/>
    <w:rsid w:val="00982836"/>
    <w:rsid w:val="00990B42"/>
    <w:rsid w:val="00994F75"/>
    <w:rsid w:val="009B19FD"/>
    <w:rsid w:val="009B5395"/>
    <w:rsid w:val="009C6EB5"/>
    <w:rsid w:val="009E5CB7"/>
    <w:rsid w:val="009E7163"/>
    <w:rsid w:val="00A01A63"/>
    <w:rsid w:val="00A0258F"/>
    <w:rsid w:val="00A04298"/>
    <w:rsid w:val="00A12E25"/>
    <w:rsid w:val="00A13367"/>
    <w:rsid w:val="00A17232"/>
    <w:rsid w:val="00A216D2"/>
    <w:rsid w:val="00A24378"/>
    <w:rsid w:val="00A2574D"/>
    <w:rsid w:val="00A3779C"/>
    <w:rsid w:val="00A46E80"/>
    <w:rsid w:val="00A47061"/>
    <w:rsid w:val="00A54290"/>
    <w:rsid w:val="00A64F9A"/>
    <w:rsid w:val="00A67DDF"/>
    <w:rsid w:val="00A7349F"/>
    <w:rsid w:val="00A87767"/>
    <w:rsid w:val="00A87942"/>
    <w:rsid w:val="00A9350A"/>
    <w:rsid w:val="00A94AE3"/>
    <w:rsid w:val="00AA4675"/>
    <w:rsid w:val="00AB20EC"/>
    <w:rsid w:val="00AB6AF0"/>
    <w:rsid w:val="00AB7F10"/>
    <w:rsid w:val="00AC0C2E"/>
    <w:rsid w:val="00AC0E44"/>
    <w:rsid w:val="00AC5F9F"/>
    <w:rsid w:val="00AD20EF"/>
    <w:rsid w:val="00AE1736"/>
    <w:rsid w:val="00AE5F89"/>
    <w:rsid w:val="00AE78A4"/>
    <w:rsid w:val="00AF1FBB"/>
    <w:rsid w:val="00AF2BC3"/>
    <w:rsid w:val="00AF5953"/>
    <w:rsid w:val="00AF7DFD"/>
    <w:rsid w:val="00B17622"/>
    <w:rsid w:val="00B359E1"/>
    <w:rsid w:val="00B408A6"/>
    <w:rsid w:val="00B4145E"/>
    <w:rsid w:val="00B46D5A"/>
    <w:rsid w:val="00B55877"/>
    <w:rsid w:val="00B5684B"/>
    <w:rsid w:val="00B57F6D"/>
    <w:rsid w:val="00B61548"/>
    <w:rsid w:val="00B63655"/>
    <w:rsid w:val="00B63E13"/>
    <w:rsid w:val="00B661EA"/>
    <w:rsid w:val="00B66AF7"/>
    <w:rsid w:val="00B708CC"/>
    <w:rsid w:val="00B71B40"/>
    <w:rsid w:val="00B728AE"/>
    <w:rsid w:val="00B778D5"/>
    <w:rsid w:val="00BA00D0"/>
    <w:rsid w:val="00BB39BE"/>
    <w:rsid w:val="00BC0985"/>
    <w:rsid w:val="00BC3146"/>
    <w:rsid w:val="00BD35D4"/>
    <w:rsid w:val="00BD6F10"/>
    <w:rsid w:val="00BE38B5"/>
    <w:rsid w:val="00BF1352"/>
    <w:rsid w:val="00BF59DF"/>
    <w:rsid w:val="00C014CE"/>
    <w:rsid w:val="00C10B89"/>
    <w:rsid w:val="00C132D6"/>
    <w:rsid w:val="00C17489"/>
    <w:rsid w:val="00C30108"/>
    <w:rsid w:val="00C33D3A"/>
    <w:rsid w:val="00C44977"/>
    <w:rsid w:val="00C6061B"/>
    <w:rsid w:val="00C73D86"/>
    <w:rsid w:val="00C750F7"/>
    <w:rsid w:val="00C84A36"/>
    <w:rsid w:val="00C90334"/>
    <w:rsid w:val="00C9049F"/>
    <w:rsid w:val="00C97246"/>
    <w:rsid w:val="00CA61AC"/>
    <w:rsid w:val="00CB0145"/>
    <w:rsid w:val="00CB0CA6"/>
    <w:rsid w:val="00CB32EE"/>
    <w:rsid w:val="00CB46BB"/>
    <w:rsid w:val="00CC2CEC"/>
    <w:rsid w:val="00CC3051"/>
    <w:rsid w:val="00CD4D80"/>
    <w:rsid w:val="00CD4F1B"/>
    <w:rsid w:val="00CE672C"/>
    <w:rsid w:val="00D12B80"/>
    <w:rsid w:val="00D178D6"/>
    <w:rsid w:val="00D178FA"/>
    <w:rsid w:val="00D2174A"/>
    <w:rsid w:val="00D21CD0"/>
    <w:rsid w:val="00D23DF7"/>
    <w:rsid w:val="00D36D07"/>
    <w:rsid w:val="00D37ADB"/>
    <w:rsid w:val="00D4299A"/>
    <w:rsid w:val="00D444C3"/>
    <w:rsid w:val="00D6419F"/>
    <w:rsid w:val="00D64AEB"/>
    <w:rsid w:val="00D67B02"/>
    <w:rsid w:val="00D80FE9"/>
    <w:rsid w:val="00D841C6"/>
    <w:rsid w:val="00D87AE1"/>
    <w:rsid w:val="00D96C00"/>
    <w:rsid w:val="00DA0E88"/>
    <w:rsid w:val="00DA14A1"/>
    <w:rsid w:val="00DD54F1"/>
    <w:rsid w:val="00DD6CDB"/>
    <w:rsid w:val="00DD7F19"/>
    <w:rsid w:val="00DE77BB"/>
    <w:rsid w:val="00DF1270"/>
    <w:rsid w:val="00DF2BD2"/>
    <w:rsid w:val="00DF4255"/>
    <w:rsid w:val="00E013F1"/>
    <w:rsid w:val="00E035E3"/>
    <w:rsid w:val="00E102D3"/>
    <w:rsid w:val="00E157AD"/>
    <w:rsid w:val="00E21341"/>
    <w:rsid w:val="00E26175"/>
    <w:rsid w:val="00E32A86"/>
    <w:rsid w:val="00E35068"/>
    <w:rsid w:val="00E35558"/>
    <w:rsid w:val="00E3684C"/>
    <w:rsid w:val="00E43B88"/>
    <w:rsid w:val="00E536A0"/>
    <w:rsid w:val="00E5705D"/>
    <w:rsid w:val="00E659B8"/>
    <w:rsid w:val="00E667E3"/>
    <w:rsid w:val="00E67B8A"/>
    <w:rsid w:val="00E71F43"/>
    <w:rsid w:val="00E92670"/>
    <w:rsid w:val="00E97B02"/>
    <w:rsid w:val="00EA4F52"/>
    <w:rsid w:val="00EB412A"/>
    <w:rsid w:val="00EC04D0"/>
    <w:rsid w:val="00EC57DB"/>
    <w:rsid w:val="00EC59F3"/>
    <w:rsid w:val="00EE0DA5"/>
    <w:rsid w:val="00EE4762"/>
    <w:rsid w:val="00EE5B81"/>
    <w:rsid w:val="00EF3D07"/>
    <w:rsid w:val="00F077BF"/>
    <w:rsid w:val="00F15E8B"/>
    <w:rsid w:val="00F412F2"/>
    <w:rsid w:val="00F41963"/>
    <w:rsid w:val="00F42087"/>
    <w:rsid w:val="00F44274"/>
    <w:rsid w:val="00F54E9C"/>
    <w:rsid w:val="00F83901"/>
    <w:rsid w:val="00F92314"/>
    <w:rsid w:val="00F923D0"/>
    <w:rsid w:val="00F97897"/>
    <w:rsid w:val="00FC074E"/>
    <w:rsid w:val="00FC691F"/>
    <w:rsid w:val="00FD1171"/>
    <w:rsid w:val="00FD7F20"/>
    <w:rsid w:val="00FE21D6"/>
    <w:rsid w:val="00FE21DD"/>
    <w:rsid w:val="00FE3583"/>
    <w:rsid w:val="00FF4811"/>
    <w:rsid w:val="00FF4E37"/>
    <w:rsid w:val="00FF72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9163EF11-0488-4117-AAF3-DFEC5B2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4C"/>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0B37"/>
    <w:pPr>
      <w:tabs>
        <w:tab w:val="center" w:pos="4419"/>
        <w:tab w:val="right" w:pos="8838"/>
      </w:tabs>
    </w:pPr>
  </w:style>
  <w:style w:type="character" w:customStyle="1" w:styleId="EncabezadoCar">
    <w:name w:val="Encabezado Car"/>
    <w:basedOn w:val="Fuentedeprrafopredeter"/>
    <w:link w:val="Encabezado"/>
    <w:uiPriority w:val="99"/>
    <w:rsid w:val="00900B37"/>
  </w:style>
  <w:style w:type="paragraph" w:styleId="Piedepgina">
    <w:name w:val="footer"/>
    <w:basedOn w:val="Normal"/>
    <w:link w:val="PiedepginaCar"/>
    <w:uiPriority w:val="99"/>
    <w:unhideWhenUsed/>
    <w:rsid w:val="00900B37"/>
    <w:pPr>
      <w:tabs>
        <w:tab w:val="center" w:pos="4419"/>
        <w:tab w:val="right" w:pos="8838"/>
      </w:tabs>
    </w:pPr>
  </w:style>
  <w:style w:type="character" w:customStyle="1" w:styleId="PiedepginaCar">
    <w:name w:val="Pie de página Car"/>
    <w:basedOn w:val="Fuentedeprrafopredeter"/>
    <w:link w:val="Piedepgina"/>
    <w:uiPriority w:val="99"/>
    <w:rsid w:val="00900B37"/>
  </w:style>
  <w:style w:type="paragraph" w:styleId="Textodeglobo">
    <w:name w:val="Balloon Text"/>
    <w:basedOn w:val="Normal"/>
    <w:link w:val="TextodegloboCar"/>
    <w:uiPriority w:val="99"/>
    <w:semiHidden/>
    <w:unhideWhenUsed/>
    <w:rsid w:val="003662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626D"/>
    <w:rPr>
      <w:rFonts w:ascii="Segoe UI" w:hAnsi="Segoe UI" w:cs="Segoe UI"/>
      <w:sz w:val="18"/>
      <w:szCs w:val="18"/>
    </w:rPr>
  </w:style>
  <w:style w:type="paragraph" w:styleId="Textonotapie">
    <w:name w:val="footnote text"/>
    <w:basedOn w:val="Normal"/>
    <w:link w:val="TextonotapieCar"/>
    <w:semiHidden/>
    <w:unhideWhenUsed/>
    <w:rsid w:val="007C377C"/>
    <w:rPr>
      <w:sz w:val="20"/>
      <w:szCs w:val="20"/>
    </w:rPr>
  </w:style>
  <w:style w:type="character" w:customStyle="1" w:styleId="TextonotapieCar">
    <w:name w:val="Texto nota pie Car"/>
    <w:basedOn w:val="Fuentedeprrafopredeter"/>
    <w:link w:val="Textonotapie"/>
    <w:semiHidden/>
    <w:rsid w:val="007C377C"/>
    <w:rPr>
      <w:sz w:val="20"/>
      <w:szCs w:val="20"/>
    </w:rPr>
  </w:style>
  <w:style w:type="character" w:styleId="Hipervnculo">
    <w:name w:val="Hyperlink"/>
    <w:basedOn w:val="Fuentedeprrafopredeter"/>
    <w:uiPriority w:val="99"/>
    <w:unhideWhenUsed/>
    <w:rsid w:val="00AC0E44"/>
    <w:rPr>
      <w:color w:val="0563C1" w:themeColor="hyperlink"/>
      <w:u w:val="single"/>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932D69"/>
    <w:pPr>
      <w:ind w:left="720"/>
      <w:contextualSpacing/>
    </w:pPr>
  </w:style>
  <w:style w:type="table" w:styleId="Tablaconcuadrcula">
    <w:name w:val="Table Grid"/>
    <w:basedOn w:val="Tablanormal"/>
    <w:uiPriority w:val="39"/>
    <w:rsid w:val="00EC59F3"/>
    <w:pPr>
      <w:spacing w:after="0" w:line="240" w:lineRule="auto"/>
    </w:pPr>
    <w:rPr>
      <w:rFonts w:ascii="Cambria" w:eastAsia="Times New Roman"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Normal 11"/>
    <w:link w:val="SinespaciadoCar"/>
    <w:uiPriority w:val="1"/>
    <w:qFormat/>
    <w:rsid w:val="00EC59F3"/>
    <w:pPr>
      <w:spacing w:after="0" w:line="240" w:lineRule="auto"/>
    </w:pPr>
    <w:rPr>
      <w:rFonts w:ascii="Times New Roman" w:eastAsia="Times New Roman" w:hAnsi="Times New Roman" w:cs="Times New Roman"/>
      <w:sz w:val="24"/>
      <w:szCs w:val="24"/>
      <w:lang w:eastAsia="es-ES"/>
    </w:rPr>
  </w:style>
  <w:style w:type="character" w:customStyle="1" w:styleId="TextoCar">
    <w:name w:val="Texto Car"/>
    <w:link w:val="Texto"/>
    <w:locked/>
    <w:rsid w:val="00EC59F3"/>
    <w:rPr>
      <w:rFonts w:ascii="Arial" w:hAnsi="Arial" w:cs="Arial"/>
      <w:sz w:val="18"/>
      <w:lang w:eastAsia="es-ES"/>
    </w:rPr>
  </w:style>
  <w:style w:type="paragraph" w:customStyle="1" w:styleId="Texto">
    <w:name w:val="Texto"/>
    <w:basedOn w:val="Normal"/>
    <w:link w:val="TextoCar"/>
    <w:rsid w:val="00EC59F3"/>
    <w:pPr>
      <w:spacing w:after="101" w:line="216" w:lineRule="exact"/>
      <w:ind w:firstLine="288"/>
      <w:jc w:val="both"/>
    </w:pPr>
    <w:rPr>
      <w:rFonts w:ascii="Arial" w:hAnsi="Arial" w:cs="Arial"/>
      <w:sz w:val="18"/>
      <w:lang w:eastAsia="es-ES"/>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locked/>
    <w:rsid w:val="00EC59F3"/>
  </w:style>
  <w:style w:type="character" w:styleId="Refdenotaalpie">
    <w:name w:val="footnote reference"/>
    <w:basedOn w:val="Fuentedeprrafopredeter"/>
    <w:unhideWhenUsed/>
    <w:rsid w:val="00D80FE9"/>
    <w:rPr>
      <w:vertAlign w:val="superscript"/>
    </w:rPr>
  </w:style>
  <w:style w:type="character" w:customStyle="1" w:styleId="SinespaciadoCar">
    <w:name w:val="Sin espaciado Car"/>
    <w:aliases w:val="Normal 11 Car"/>
    <w:basedOn w:val="Fuentedeprrafopredeter"/>
    <w:link w:val="Sinespaciado"/>
    <w:uiPriority w:val="1"/>
    <w:locked/>
    <w:rsid w:val="00756718"/>
    <w:rPr>
      <w:rFonts w:ascii="Times New Roman" w:eastAsia="Times New Roman" w:hAnsi="Times New Roman" w:cs="Times New Roman"/>
      <w:sz w:val="24"/>
      <w:szCs w:val="24"/>
      <w:lang w:eastAsia="es-ES"/>
    </w:rPr>
  </w:style>
  <w:style w:type="paragraph" w:customStyle="1" w:styleId="wordsection1">
    <w:name w:val="wordsection1"/>
    <w:basedOn w:val="Normal"/>
    <w:uiPriority w:val="99"/>
    <w:rsid w:val="00F44274"/>
    <w:pPr>
      <w:spacing w:before="100" w:beforeAutospacing="1" w:after="100" w:afterAutospacing="1"/>
    </w:pPr>
    <w:rPr>
      <w:rFonts w:ascii="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AE1736"/>
    <w:rPr>
      <w:sz w:val="16"/>
      <w:szCs w:val="16"/>
    </w:rPr>
  </w:style>
  <w:style w:type="paragraph" w:styleId="Textocomentario">
    <w:name w:val="annotation text"/>
    <w:basedOn w:val="Normal"/>
    <w:link w:val="TextocomentarioCar"/>
    <w:uiPriority w:val="99"/>
    <w:semiHidden/>
    <w:unhideWhenUsed/>
    <w:rsid w:val="00AE1736"/>
    <w:rPr>
      <w:sz w:val="20"/>
      <w:szCs w:val="20"/>
    </w:rPr>
  </w:style>
  <w:style w:type="character" w:customStyle="1" w:styleId="TextocomentarioCar">
    <w:name w:val="Texto comentario Car"/>
    <w:basedOn w:val="Fuentedeprrafopredeter"/>
    <w:link w:val="Textocomentario"/>
    <w:uiPriority w:val="99"/>
    <w:semiHidden/>
    <w:rsid w:val="00AE1736"/>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AE1736"/>
    <w:rPr>
      <w:b/>
      <w:bCs/>
    </w:rPr>
  </w:style>
  <w:style w:type="character" w:customStyle="1" w:styleId="AsuntodelcomentarioCar">
    <w:name w:val="Asunto del comentario Car"/>
    <w:basedOn w:val="TextocomentarioCar"/>
    <w:link w:val="Asuntodelcomentario"/>
    <w:uiPriority w:val="99"/>
    <w:semiHidden/>
    <w:rsid w:val="00AE173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0177">
      <w:bodyDiv w:val="1"/>
      <w:marLeft w:val="0"/>
      <w:marRight w:val="0"/>
      <w:marTop w:val="0"/>
      <w:marBottom w:val="0"/>
      <w:divBdr>
        <w:top w:val="none" w:sz="0" w:space="0" w:color="auto"/>
        <w:left w:val="none" w:sz="0" w:space="0" w:color="auto"/>
        <w:bottom w:val="none" w:sz="0" w:space="0" w:color="auto"/>
        <w:right w:val="none" w:sz="0" w:space="0" w:color="auto"/>
      </w:divBdr>
    </w:div>
    <w:div w:id="78870777">
      <w:bodyDiv w:val="1"/>
      <w:marLeft w:val="0"/>
      <w:marRight w:val="0"/>
      <w:marTop w:val="0"/>
      <w:marBottom w:val="0"/>
      <w:divBdr>
        <w:top w:val="none" w:sz="0" w:space="0" w:color="auto"/>
        <w:left w:val="none" w:sz="0" w:space="0" w:color="auto"/>
        <w:bottom w:val="none" w:sz="0" w:space="0" w:color="auto"/>
        <w:right w:val="none" w:sz="0" w:space="0" w:color="auto"/>
      </w:divBdr>
    </w:div>
    <w:div w:id="92284849">
      <w:bodyDiv w:val="1"/>
      <w:marLeft w:val="0"/>
      <w:marRight w:val="0"/>
      <w:marTop w:val="0"/>
      <w:marBottom w:val="0"/>
      <w:divBdr>
        <w:top w:val="none" w:sz="0" w:space="0" w:color="auto"/>
        <w:left w:val="none" w:sz="0" w:space="0" w:color="auto"/>
        <w:bottom w:val="none" w:sz="0" w:space="0" w:color="auto"/>
        <w:right w:val="none" w:sz="0" w:space="0" w:color="auto"/>
      </w:divBdr>
    </w:div>
    <w:div w:id="144902458">
      <w:bodyDiv w:val="1"/>
      <w:marLeft w:val="0"/>
      <w:marRight w:val="0"/>
      <w:marTop w:val="0"/>
      <w:marBottom w:val="0"/>
      <w:divBdr>
        <w:top w:val="none" w:sz="0" w:space="0" w:color="auto"/>
        <w:left w:val="none" w:sz="0" w:space="0" w:color="auto"/>
        <w:bottom w:val="none" w:sz="0" w:space="0" w:color="auto"/>
        <w:right w:val="none" w:sz="0" w:space="0" w:color="auto"/>
      </w:divBdr>
    </w:div>
    <w:div w:id="163013075">
      <w:bodyDiv w:val="1"/>
      <w:marLeft w:val="0"/>
      <w:marRight w:val="0"/>
      <w:marTop w:val="0"/>
      <w:marBottom w:val="0"/>
      <w:divBdr>
        <w:top w:val="none" w:sz="0" w:space="0" w:color="auto"/>
        <w:left w:val="none" w:sz="0" w:space="0" w:color="auto"/>
        <w:bottom w:val="none" w:sz="0" w:space="0" w:color="auto"/>
        <w:right w:val="none" w:sz="0" w:space="0" w:color="auto"/>
      </w:divBdr>
    </w:div>
    <w:div w:id="185484628">
      <w:bodyDiv w:val="1"/>
      <w:marLeft w:val="0"/>
      <w:marRight w:val="0"/>
      <w:marTop w:val="0"/>
      <w:marBottom w:val="0"/>
      <w:divBdr>
        <w:top w:val="none" w:sz="0" w:space="0" w:color="auto"/>
        <w:left w:val="none" w:sz="0" w:space="0" w:color="auto"/>
        <w:bottom w:val="none" w:sz="0" w:space="0" w:color="auto"/>
        <w:right w:val="none" w:sz="0" w:space="0" w:color="auto"/>
      </w:divBdr>
    </w:div>
    <w:div w:id="228536268">
      <w:bodyDiv w:val="1"/>
      <w:marLeft w:val="0"/>
      <w:marRight w:val="0"/>
      <w:marTop w:val="0"/>
      <w:marBottom w:val="0"/>
      <w:divBdr>
        <w:top w:val="none" w:sz="0" w:space="0" w:color="auto"/>
        <w:left w:val="none" w:sz="0" w:space="0" w:color="auto"/>
        <w:bottom w:val="none" w:sz="0" w:space="0" w:color="auto"/>
        <w:right w:val="none" w:sz="0" w:space="0" w:color="auto"/>
      </w:divBdr>
    </w:div>
    <w:div w:id="375202172">
      <w:bodyDiv w:val="1"/>
      <w:marLeft w:val="0"/>
      <w:marRight w:val="0"/>
      <w:marTop w:val="0"/>
      <w:marBottom w:val="0"/>
      <w:divBdr>
        <w:top w:val="none" w:sz="0" w:space="0" w:color="auto"/>
        <w:left w:val="none" w:sz="0" w:space="0" w:color="auto"/>
        <w:bottom w:val="none" w:sz="0" w:space="0" w:color="auto"/>
        <w:right w:val="none" w:sz="0" w:space="0" w:color="auto"/>
      </w:divBdr>
    </w:div>
    <w:div w:id="466044557">
      <w:bodyDiv w:val="1"/>
      <w:marLeft w:val="0"/>
      <w:marRight w:val="0"/>
      <w:marTop w:val="0"/>
      <w:marBottom w:val="0"/>
      <w:divBdr>
        <w:top w:val="none" w:sz="0" w:space="0" w:color="auto"/>
        <w:left w:val="none" w:sz="0" w:space="0" w:color="auto"/>
        <w:bottom w:val="none" w:sz="0" w:space="0" w:color="auto"/>
        <w:right w:val="none" w:sz="0" w:space="0" w:color="auto"/>
      </w:divBdr>
    </w:div>
    <w:div w:id="620111557">
      <w:bodyDiv w:val="1"/>
      <w:marLeft w:val="0"/>
      <w:marRight w:val="0"/>
      <w:marTop w:val="0"/>
      <w:marBottom w:val="0"/>
      <w:divBdr>
        <w:top w:val="none" w:sz="0" w:space="0" w:color="auto"/>
        <w:left w:val="none" w:sz="0" w:space="0" w:color="auto"/>
        <w:bottom w:val="none" w:sz="0" w:space="0" w:color="auto"/>
        <w:right w:val="none" w:sz="0" w:space="0" w:color="auto"/>
      </w:divBdr>
    </w:div>
    <w:div w:id="708339469">
      <w:bodyDiv w:val="1"/>
      <w:marLeft w:val="0"/>
      <w:marRight w:val="0"/>
      <w:marTop w:val="0"/>
      <w:marBottom w:val="0"/>
      <w:divBdr>
        <w:top w:val="none" w:sz="0" w:space="0" w:color="auto"/>
        <w:left w:val="none" w:sz="0" w:space="0" w:color="auto"/>
        <w:bottom w:val="none" w:sz="0" w:space="0" w:color="auto"/>
        <w:right w:val="none" w:sz="0" w:space="0" w:color="auto"/>
      </w:divBdr>
    </w:div>
    <w:div w:id="750733635">
      <w:bodyDiv w:val="1"/>
      <w:marLeft w:val="0"/>
      <w:marRight w:val="0"/>
      <w:marTop w:val="0"/>
      <w:marBottom w:val="0"/>
      <w:divBdr>
        <w:top w:val="none" w:sz="0" w:space="0" w:color="auto"/>
        <w:left w:val="none" w:sz="0" w:space="0" w:color="auto"/>
        <w:bottom w:val="none" w:sz="0" w:space="0" w:color="auto"/>
        <w:right w:val="none" w:sz="0" w:space="0" w:color="auto"/>
      </w:divBdr>
    </w:div>
    <w:div w:id="924462125">
      <w:bodyDiv w:val="1"/>
      <w:marLeft w:val="0"/>
      <w:marRight w:val="0"/>
      <w:marTop w:val="0"/>
      <w:marBottom w:val="0"/>
      <w:divBdr>
        <w:top w:val="none" w:sz="0" w:space="0" w:color="auto"/>
        <w:left w:val="none" w:sz="0" w:space="0" w:color="auto"/>
        <w:bottom w:val="none" w:sz="0" w:space="0" w:color="auto"/>
        <w:right w:val="none" w:sz="0" w:space="0" w:color="auto"/>
      </w:divBdr>
    </w:div>
    <w:div w:id="1062173060">
      <w:bodyDiv w:val="1"/>
      <w:marLeft w:val="0"/>
      <w:marRight w:val="0"/>
      <w:marTop w:val="0"/>
      <w:marBottom w:val="0"/>
      <w:divBdr>
        <w:top w:val="none" w:sz="0" w:space="0" w:color="auto"/>
        <w:left w:val="none" w:sz="0" w:space="0" w:color="auto"/>
        <w:bottom w:val="none" w:sz="0" w:space="0" w:color="auto"/>
        <w:right w:val="none" w:sz="0" w:space="0" w:color="auto"/>
      </w:divBdr>
    </w:div>
    <w:div w:id="1070034286">
      <w:bodyDiv w:val="1"/>
      <w:marLeft w:val="0"/>
      <w:marRight w:val="0"/>
      <w:marTop w:val="0"/>
      <w:marBottom w:val="0"/>
      <w:divBdr>
        <w:top w:val="none" w:sz="0" w:space="0" w:color="auto"/>
        <w:left w:val="none" w:sz="0" w:space="0" w:color="auto"/>
        <w:bottom w:val="none" w:sz="0" w:space="0" w:color="auto"/>
        <w:right w:val="none" w:sz="0" w:space="0" w:color="auto"/>
      </w:divBdr>
    </w:div>
    <w:div w:id="1090347957">
      <w:bodyDiv w:val="1"/>
      <w:marLeft w:val="0"/>
      <w:marRight w:val="0"/>
      <w:marTop w:val="0"/>
      <w:marBottom w:val="0"/>
      <w:divBdr>
        <w:top w:val="none" w:sz="0" w:space="0" w:color="auto"/>
        <w:left w:val="none" w:sz="0" w:space="0" w:color="auto"/>
        <w:bottom w:val="none" w:sz="0" w:space="0" w:color="auto"/>
        <w:right w:val="none" w:sz="0" w:space="0" w:color="auto"/>
      </w:divBdr>
    </w:div>
    <w:div w:id="1103068352">
      <w:bodyDiv w:val="1"/>
      <w:marLeft w:val="0"/>
      <w:marRight w:val="0"/>
      <w:marTop w:val="0"/>
      <w:marBottom w:val="0"/>
      <w:divBdr>
        <w:top w:val="none" w:sz="0" w:space="0" w:color="auto"/>
        <w:left w:val="none" w:sz="0" w:space="0" w:color="auto"/>
        <w:bottom w:val="none" w:sz="0" w:space="0" w:color="auto"/>
        <w:right w:val="none" w:sz="0" w:space="0" w:color="auto"/>
      </w:divBdr>
    </w:div>
    <w:div w:id="1138380801">
      <w:bodyDiv w:val="1"/>
      <w:marLeft w:val="0"/>
      <w:marRight w:val="0"/>
      <w:marTop w:val="0"/>
      <w:marBottom w:val="0"/>
      <w:divBdr>
        <w:top w:val="none" w:sz="0" w:space="0" w:color="auto"/>
        <w:left w:val="none" w:sz="0" w:space="0" w:color="auto"/>
        <w:bottom w:val="none" w:sz="0" w:space="0" w:color="auto"/>
        <w:right w:val="none" w:sz="0" w:space="0" w:color="auto"/>
      </w:divBdr>
    </w:div>
    <w:div w:id="1141193803">
      <w:bodyDiv w:val="1"/>
      <w:marLeft w:val="0"/>
      <w:marRight w:val="0"/>
      <w:marTop w:val="0"/>
      <w:marBottom w:val="0"/>
      <w:divBdr>
        <w:top w:val="none" w:sz="0" w:space="0" w:color="auto"/>
        <w:left w:val="none" w:sz="0" w:space="0" w:color="auto"/>
        <w:bottom w:val="none" w:sz="0" w:space="0" w:color="auto"/>
        <w:right w:val="none" w:sz="0" w:space="0" w:color="auto"/>
      </w:divBdr>
    </w:div>
    <w:div w:id="1146236952">
      <w:bodyDiv w:val="1"/>
      <w:marLeft w:val="0"/>
      <w:marRight w:val="0"/>
      <w:marTop w:val="0"/>
      <w:marBottom w:val="0"/>
      <w:divBdr>
        <w:top w:val="none" w:sz="0" w:space="0" w:color="auto"/>
        <w:left w:val="none" w:sz="0" w:space="0" w:color="auto"/>
        <w:bottom w:val="none" w:sz="0" w:space="0" w:color="auto"/>
        <w:right w:val="none" w:sz="0" w:space="0" w:color="auto"/>
      </w:divBdr>
    </w:div>
    <w:div w:id="1254390499">
      <w:bodyDiv w:val="1"/>
      <w:marLeft w:val="0"/>
      <w:marRight w:val="0"/>
      <w:marTop w:val="0"/>
      <w:marBottom w:val="0"/>
      <w:divBdr>
        <w:top w:val="none" w:sz="0" w:space="0" w:color="auto"/>
        <w:left w:val="none" w:sz="0" w:space="0" w:color="auto"/>
        <w:bottom w:val="none" w:sz="0" w:space="0" w:color="auto"/>
        <w:right w:val="none" w:sz="0" w:space="0" w:color="auto"/>
      </w:divBdr>
    </w:div>
    <w:div w:id="1259753302">
      <w:bodyDiv w:val="1"/>
      <w:marLeft w:val="0"/>
      <w:marRight w:val="0"/>
      <w:marTop w:val="0"/>
      <w:marBottom w:val="0"/>
      <w:divBdr>
        <w:top w:val="none" w:sz="0" w:space="0" w:color="auto"/>
        <w:left w:val="none" w:sz="0" w:space="0" w:color="auto"/>
        <w:bottom w:val="none" w:sz="0" w:space="0" w:color="auto"/>
        <w:right w:val="none" w:sz="0" w:space="0" w:color="auto"/>
      </w:divBdr>
    </w:div>
    <w:div w:id="1272514248">
      <w:bodyDiv w:val="1"/>
      <w:marLeft w:val="0"/>
      <w:marRight w:val="0"/>
      <w:marTop w:val="0"/>
      <w:marBottom w:val="0"/>
      <w:divBdr>
        <w:top w:val="none" w:sz="0" w:space="0" w:color="auto"/>
        <w:left w:val="none" w:sz="0" w:space="0" w:color="auto"/>
        <w:bottom w:val="none" w:sz="0" w:space="0" w:color="auto"/>
        <w:right w:val="none" w:sz="0" w:space="0" w:color="auto"/>
      </w:divBdr>
    </w:div>
    <w:div w:id="1318413150">
      <w:bodyDiv w:val="1"/>
      <w:marLeft w:val="0"/>
      <w:marRight w:val="0"/>
      <w:marTop w:val="0"/>
      <w:marBottom w:val="0"/>
      <w:divBdr>
        <w:top w:val="none" w:sz="0" w:space="0" w:color="auto"/>
        <w:left w:val="none" w:sz="0" w:space="0" w:color="auto"/>
        <w:bottom w:val="none" w:sz="0" w:space="0" w:color="auto"/>
        <w:right w:val="none" w:sz="0" w:space="0" w:color="auto"/>
      </w:divBdr>
    </w:div>
    <w:div w:id="1332752804">
      <w:bodyDiv w:val="1"/>
      <w:marLeft w:val="0"/>
      <w:marRight w:val="0"/>
      <w:marTop w:val="0"/>
      <w:marBottom w:val="0"/>
      <w:divBdr>
        <w:top w:val="none" w:sz="0" w:space="0" w:color="auto"/>
        <w:left w:val="none" w:sz="0" w:space="0" w:color="auto"/>
        <w:bottom w:val="none" w:sz="0" w:space="0" w:color="auto"/>
        <w:right w:val="none" w:sz="0" w:space="0" w:color="auto"/>
      </w:divBdr>
    </w:div>
    <w:div w:id="1348483419">
      <w:bodyDiv w:val="1"/>
      <w:marLeft w:val="0"/>
      <w:marRight w:val="0"/>
      <w:marTop w:val="0"/>
      <w:marBottom w:val="0"/>
      <w:divBdr>
        <w:top w:val="none" w:sz="0" w:space="0" w:color="auto"/>
        <w:left w:val="none" w:sz="0" w:space="0" w:color="auto"/>
        <w:bottom w:val="none" w:sz="0" w:space="0" w:color="auto"/>
        <w:right w:val="none" w:sz="0" w:space="0" w:color="auto"/>
      </w:divBdr>
    </w:div>
    <w:div w:id="1359314434">
      <w:bodyDiv w:val="1"/>
      <w:marLeft w:val="0"/>
      <w:marRight w:val="0"/>
      <w:marTop w:val="0"/>
      <w:marBottom w:val="0"/>
      <w:divBdr>
        <w:top w:val="none" w:sz="0" w:space="0" w:color="auto"/>
        <w:left w:val="none" w:sz="0" w:space="0" w:color="auto"/>
        <w:bottom w:val="none" w:sz="0" w:space="0" w:color="auto"/>
        <w:right w:val="none" w:sz="0" w:space="0" w:color="auto"/>
      </w:divBdr>
    </w:div>
    <w:div w:id="1620531371">
      <w:bodyDiv w:val="1"/>
      <w:marLeft w:val="0"/>
      <w:marRight w:val="0"/>
      <w:marTop w:val="0"/>
      <w:marBottom w:val="0"/>
      <w:divBdr>
        <w:top w:val="none" w:sz="0" w:space="0" w:color="auto"/>
        <w:left w:val="none" w:sz="0" w:space="0" w:color="auto"/>
        <w:bottom w:val="none" w:sz="0" w:space="0" w:color="auto"/>
        <w:right w:val="none" w:sz="0" w:space="0" w:color="auto"/>
      </w:divBdr>
    </w:div>
    <w:div w:id="1734572998">
      <w:bodyDiv w:val="1"/>
      <w:marLeft w:val="0"/>
      <w:marRight w:val="0"/>
      <w:marTop w:val="0"/>
      <w:marBottom w:val="0"/>
      <w:divBdr>
        <w:top w:val="none" w:sz="0" w:space="0" w:color="auto"/>
        <w:left w:val="none" w:sz="0" w:space="0" w:color="auto"/>
        <w:bottom w:val="none" w:sz="0" w:space="0" w:color="auto"/>
        <w:right w:val="none" w:sz="0" w:space="0" w:color="auto"/>
      </w:divBdr>
    </w:div>
    <w:div w:id="1806777233">
      <w:bodyDiv w:val="1"/>
      <w:marLeft w:val="0"/>
      <w:marRight w:val="0"/>
      <w:marTop w:val="0"/>
      <w:marBottom w:val="0"/>
      <w:divBdr>
        <w:top w:val="none" w:sz="0" w:space="0" w:color="auto"/>
        <w:left w:val="none" w:sz="0" w:space="0" w:color="auto"/>
        <w:bottom w:val="none" w:sz="0" w:space="0" w:color="auto"/>
        <w:right w:val="none" w:sz="0" w:space="0" w:color="auto"/>
      </w:divBdr>
    </w:div>
    <w:div w:id="1819952197">
      <w:bodyDiv w:val="1"/>
      <w:marLeft w:val="0"/>
      <w:marRight w:val="0"/>
      <w:marTop w:val="0"/>
      <w:marBottom w:val="0"/>
      <w:divBdr>
        <w:top w:val="none" w:sz="0" w:space="0" w:color="auto"/>
        <w:left w:val="none" w:sz="0" w:space="0" w:color="auto"/>
        <w:bottom w:val="none" w:sz="0" w:space="0" w:color="auto"/>
        <w:right w:val="none" w:sz="0" w:space="0" w:color="auto"/>
      </w:divBdr>
    </w:div>
    <w:div w:id="1873106783">
      <w:bodyDiv w:val="1"/>
      <w:marLeft w:val="0"/>
      <w:marRight w:val="0"/>
      <w:marTop w:val="0"/>
      <w:marBottom w:val="0"/>
      <w:divBdr>
        <w:top w:val="none" w:sz="0" w:space="0" w:color="auto"/>
        <w:left w:val="none" w:sz="0" w:space="0" w:color="auto"/>
        <w:bottom w:val="none" w:sz="0" w:space="0" w:color="auto"/>
        <w:right w:val="none" w:sz="0" w:space="0" w:color="auto"/>
      </w:divBdr>
    </w:div>
    <w:div w:id="1880242000">
      <w:bodyDiv w:val="1"/>
      <w:marLeft w:val="0"/>
      <w:marRight w:val="0"/>
      <w:marTop w:val="0"/>
      <w:marBottom w:val="0"/>
      <w:divBdr>
        <w:top w:val="none" w:sz="0" w:space="0" w:color="auto"/>
        <w:left w:val="none" w:sz="0" w:space="0" w:color="auto"/>
        <w:bottom w:val="none" w:sz="0" w:space="0" w:color="auto"/>
        <w:right w:val="none" w:sz="0" w:space="0" w:color="auto"/>
      </w:divBdr>
    </w:div>
    <w:div w:id="1900939287">
      <w:bodyDiv w:val="1"/>
      <w:marLeft w:val="0"/>
      <w:marRight w:val="0"/>
      <w:marTop w:val="0"/>
      <w:marBottom w:val="0"/>
      <w:divBdr>
        <w:top w:val="none" w:sz="0" w:space="0" w:color="auto"/>
        <w:left w:val="none" w:sz="0" w:space="0" w:color="auto"/>
        <w:bottom w:val="none" w:sz="0" w:space="0" w:color="auto"/>
        <w:right w:val="none" w:sz="0" w:space="0" w:color="auto"/>
      </w:divBdr>
    </w:div>
    <w:div w:id="1909882297">
      <w:bodyDiv w:val="1"/>
      <w:marLeft w:val="0"/>
      <w:marRight w:val="0"/>
      <w:marTop w:val="0"/>
      <w:marBottom w:val="0"/>
      <w:divBdr>
        <w:top w:val="none" w:sz="0" w:space="0" w:color="auto"/>
        <w:left w:val="none" w:sz="0" w:space="0" w:color="auto"/>
        <w:bottom w:val="none" w:sz="0" w:space="0" w:color="auto"/>
        <w:right w:val="none" w:sz="0" w:space="0" w:color="auto"/>
      </w:divBdr>
    </w:div>
    <w:div w:id="1936207767">
      <w:bodyDiv w:val="1"/>
      <w:marLeft w:val="0"/>
      <w:marRight w:val="0"/>
      <w:marTop w:val="0"/>
      <w:marBottom w:val="0"/>
      <w:divBdr>
        <w:top w:val="none" w:sz="0" w:space="0" w:color="auto"/>
        <w:left w:val="none" w:sz="0" w:space="0" w:color="auto"/>
        <w:bottom w:val="none" w:sz="0" w:space="0" w:color="auto"/>
        <w:right w:val="none" w:sz="0" w:space="0" w:color="auto"/>
      </w:divBdr>
    </w:div>
    <w:div w:id="1939869204">
      <w:bodyDiv w:val="1"/>
      <w:marLeft w:val="0"/>
      <w:marRight w:val="0"/>
      <w:marTop w:val="0"/>
      <w:marBottom w:val="0"/>
      <w:divBdr>
        <w:top w:val="none" w:sz="0" w:space="0" w:color="auto"/>
        <w:left w:val="none" w:sz="0" w:space="0" w:color="auto"/>
        <w:bottom w:val="none" w:sz="0" w:space="0" w:color="auto"/>
        <w:right w:val="none" w:sz="0" w:space="0" w:color="auto"/>
      </w:divBdr>
    </w:div>
    <w:div w:id="1997605286">
      <w:bodyDiv w:val="1"/>
      <w:marLeft w:val="0"/>
      <w:marRight w:val="0"/>
      <w:marTop w:val="0"/>
      <w:marBottom w:val="0"/>
      <w:divBdr>
        <w:top w:val="none" w:sz="0" w:space="0" w:color="auto"/>
        <w:left w:val="none" w:sz="0" w:space="0" w:color="auto"/>
        <w:bottom w:val="none" w:sz="0" w:space="0" w:color="auto"/>
        <w:right w:val="none" w:sz="0" w:space="0" w:color="auto"/>
      </w:divBdr>
    </w:div>
    <w:div w:id="2049600668">
      <w:bodyDiv w:val="1"/>
      <w:marLeft w:val="0"/>
      <w:marRight w:val="0"/>
      <w:marTop w:val="0"/>
      <w:marBottom w:val="0"/>
      <w:divBdr>
        <w:top w:val="none" w:sz="0" w:space="0" w:color="auto"/>
        <w:left w:val="none" w:sz="0" w:space="0" w:color="auto"/>
        <w:bottom w:val="none" w:sz="0" w:space="0" w:color="auto"/>
        <w:right w:val="none" w:sz="0" w:space="0" w:color="auto"/>
      </w:divBdr>
    </w:div>
    <w:div w:id="2114471674">
      <w:bodyDiv w:val="1"/>
      <w:marLeft w:val="0"/>
      <w:marRight w:val="0"/>
      <w:marTop w:val="0"/>
      <w:marBottom w:val="0"/>
      <w:divBdr>
        <w:top w:val="none" w:sz="0" w:space="0" w:color="auto"/>
        <w:left w:val="none" w:sz="0" w:space="0" w:color="auto"/>
        <w:bottom w:val="none" w:sz="0" w:space="0" w:color="auto"/>
        <w:right w:val="none" w:sz="0" w:space="0" w:color="auto"/>
      </w:divBdr>
    </w:div>
    <w:div w:id="2116486097">
      <w:bodyDiv w:val="1"/>
      <w:marLeft w:val="0"/>
      <w:marRight w:val="0"/>
      <w:marTop w:val="0"/>
      <w:marBottom w:val="0"/>
      <w:divBdr>
        <w:top w:val="none" w:sz="0" w:space="0" w:color="auto"/>
        <w:left w:val="none" w:sz="0" w:space="0" w:color="auto"/>
        <w:bottom w:val="none" w:sz="0" w:space="0" w:color="auto"/>
        <w:right w:val="none" w:sz="0" w:space="0" w:color="auto"/>
      </w:divBdr>
    </w:div>
    <w:div w:id="213247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gob.mx/sre" TargetMode="External"/><Relationship Id="rId1" Type="http://schemas.openxmlformats.org/officeDocument/2006/relationships/hyperlink" Target="mailto:unidad.transparencia@sre.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0CFC0-3669-4AB5-A275-5D9399D8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3156</Words>
  <Characters>17362</Characters>
  <Application>Microsoft Office Word</Application>
  <DocSecurity>4</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Garcia Moreno</dc:creator>
  <cp:keywords/>
  <dc:description/>
  <cp:lastModifiedBy>García Arias, Adriana</cp:lastModifiedBy>
  <cp:revision>2</cp:revision>
  <cp:lastPrinted>2019-05-09T23:33:00Z</cp:lastPrinted>
  <dcterms:created xsi:type="dcterms:W3CDTF">2019-05-16T00:56:00Z</dcterms:created>
  <dcterms:modified xsi:type="dcterms:W3CDTF">2019-05-16T00:56:00Z</dcterms:modified>
</cp:coreProperties>
</file>