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72" w:rsidRPr="00FC074E" w:rsidRDefault="00C33D3A" w:rsidP="00841AAB">
      <w:pPr>
        <w:jc w:val="both"/>
        <w:rPr>
          <w:rFonts w:ascii="Montserrat SemiBold" w:eastAsia="Calibri" w:hAnsi="Montserrat SemiBold" w:cs="Arial"/>
          <w:bCs/>
        </w:rPr>
      </w:pPr>
      <w:r w:rsidRPr="00FC074E">
        <w:rPr>
          <w:rFonts w:ascii="Montserrat SemiBold" w:eastAsia="Calibri" w:hAnsi="Montserrat SemiBold" w:cs="Arial"/>
          <w:b/>
          <w:bCs/>
        </w:rPr>
        <w:t xml:space="preserve">RESOLUCIÓN DEL COMITÉ DE TRANSPARENCIA DE LA SECRETARÍA DE RELACIONES EXTERIORES CON MOTIVO DE LA DECLARACIÓN DE CLASIFICACIÓN DE INFORMACIÓN REALIZADA POR LA UNIDAD ADMINISTRATIVA </w:t>
      </w:r>
      <w:r w:rsidR="00B46D5A" w:rsidRPr="00FC074E">
        <w:rPr>
          <w:rFonts w:ascii="Montserrat SemiBold" w:eastAsia="Calibri" w:hAnsi="Montserrat SemiBold" w:cs="Arial"/>
          <w:b/>
          <w:bCs/>
        </w:rPr>
        <w:t xml:space="preserve">RELATIVA A LA SOLICITUD DE ACCESO A LA INFORMACIÓN PÚBLICA </w:t>
      </w:r>
      <w:r w:rsidR="0002662B" w:rsidRPr="00FC074E">
        <w:rPr>
          <w:rFonts w:ascii="Montserrat SemiBold" w:eastAsia="Calibri" w:hAnsi="Montserrat SemiBold" w:cs="Arial"/>
          <w:b/>
          <w:bCs/>
        </w:rPr>
        <w:t>CON</w:t>
      </w:r>
      <w:r w:rsidR="00CA61AC" w:rsidRPr="00FC074E">
        <w:rPr>
          <w:rFonts w:ascii="Montserrat SemiBold" w:eastAsia="Calibri" w:hAnsi="Montserrat SemiBold" w:cs="Arial"/>
          <w:b/>
          <w:bCs/>
        </w:rPr>
        <w:t xml:space="preserve"> </w:t>
      </w:r>
      <w:r w:rsidR="0002662B" w:rsidRPr="00FC074E">
        <w:rPr>
          <w:rFonts w:ascii="Montserrat SemiBold" w:eastAsia="Calibri" w:hAnsi="Montserrat SemiBold" w:cs="Arial"/>
          <w:b/>
          <w:bCs/>
        </w:rPr>
        <w:t xml:space="preserve">NÚMERO DE </w:t>
      </w:r>
      <w:r w:rsidR="00B46D5A" w:rsidRPr="00FC074E">
        <w:rPr>
          <w:rFonts w:ascii="Montserrat SemiBold" w:eastAsia="Calibri" w:hAnsi="Montserrat SemiBold" w:cs="Arial"/>
          <w:b/>
          <w:bCs/>
        </w:rPr>
        <w:t>FOLIO 00005000</w:t>
      </w:r>
      <w:r w:rsidR="00FC074E" w:rsidRPr="00FC074E">
        <w:rPr>
          <w:rFonts w:ascii="Montserrat SemiBold" w:eastAsia="Calibri" w:hAnsi="Montserrat SemiBold" w:cs="Arial"/>
          <w:b/>
          <w:bCs/>
        </w:rPr>
        <w:t>968</w:t>
      </w:r>
      <w:r w:rsidR="00B55877" w:rsidRPr="00FC074E">
        <w:rPr>
          <w:rFonts w:ascii="Montserrat SemiBold" w:eastAsia="Calibri" w:hAnsi="Montserrat SemiBold" w:cs="Arial"/>
          <w:b/>
          <w:bCs/>
        </w:rPr>
        <w:t>19</w:t>
      </w:r>
      <w:r w:rsidR="00B46D5A" w:rsidRPr="00FC074E">
        <w:rPr>
          <w:rFonts w:ascii="Montserrat SemiBold" w:eastAsia="Calibri" w:hAnsi="Montserrat SemiBold" w:cs="Arial"/>
          <w:b/>
          <w:bCs/>
        </w:rPr>
        <w:t>.</w:t>
      </w:r>
      <w:r w:rsidR="0002662B" w:rsidRPr="00FC074E">
        <w:rPr>
          <w:rFonts w:ascii="Montserrat SemiBold" w:eastAsia="Calibri" w:hAnsi="Montserrat SemiBold" w:cs="Arial"/>
          <w:b/>
          <w:bCs/>
        </w:rPr>
        <w:br/>
      </w:r>
    </w:p>
    <w:p w:rsidR="00882CA6" w:rsidRPr="00FC074E" w:rsidRDefault="00882CA6" w:rsidP="00841AAB">
      <w:pPr>
        <w:jc w:val="both"/>
        <w:rPr>
          <w:rFonts w:ascii="Montserrat SemiBold" w:eastAsia="Calibri" w:hAnsi="Montserrat SemiBold" w:cs="Arial"/>
          <w:bCs/>
        </w:rPr>
      </w:pPr>
    </w:p>
    <w:p w:rsidR="00C33D3A" w:rsidRPr="00FC074E" w:rsidRDefault="00C33D3A" w:rsidP="00841AAB">
      <w:pPr>
        <w:jc w:val="center"/>
        <w:rPr>
          <w:rFonts w:ascii="Montserrat ExtraBold" w:eastAsia="Calibri" w:hAnsi="Montserrat ExtraBold" w:cs="Arial"/>
          <w:b/>
        </w:rPr>
      </w:pPr>
      <w:r w:rsidRPr="00FC074E">
        <w:rPr>
          <w:rFonts w:ascii="Montserrat ExtraBold" w:eastAsia="Calibri" w:hAnsi="Montserrat ExtraBold" w:cs="Arial"/>
          <w:b/>
        </w:rPr>
        <w:t>A N T E C E D E N T E S</w:t>
      </w:r>
    </w:p>
    <w:p w:rsidR="004A7FB1" w:rsidRPr="00FC074E" w:rsidRDefault="004A7FB1" w:rsidP="00841AAB">
      <w:pPr>
        <w:jc w:val="both"/>
        <w:rPr>
          <w:rFonts w:ascii="Montserrat" w:eastAsia="Calibri" w:hAnsi="Montserrat" w:cs="Arial"/>
        </w:rPr>
      </w:pPr>
    </w:p>
    <w:p w:rsidR="00C33D3A" w:rsidRPr="00FC074E" w:rsidRDefault="00177F71" w:rsidP="00841AAB">
      <w:pPr>
        <w:pStyle w:val="Prrafodelista"/>
        <w:numPr>
          <w:ilvl w:val="0"/>
          <w:numId w:val="13"/>
        </w:numPr>
        <w:spacing w:after="120"/>
        <w:ind w:left="709"/>
        <w:jc w:val="both"/>
        <w:rPr>
          <w:rFonts w:ascii="Montserrat SemiBold" w:eastAsia="Calibri" w:hAnsi="Montserrat SemiBold" w:cs="Arial"/>
          <w:b/>
          <w:i/>
          <w:u w:val="single"/>
        </w:rPr>
      </w:pPr>
      <w:r w:rsidRPr="00FC074E">
        <w:rPr>
          <w:rFonts w:ascii="Montserrat SemiBold" w:eastAsia="Calibri" w:hAnsi="Montserrat SemiBold" w:cs="Arial"/>
          <w:b/>
          <w:i/>
          <w:u w:val="single"/>
        </w:rPr>
        <w:t>SOLICITUD – FOLIO 00005000</w:t>
      </w:r>
      <w:r w:rsidR="00FC074E" w:rsidRPr="00FC074E">
        <w:rPr>
          <w:rFonts w:ascii="Montserrat SemiBold" w:eastAsia="Calibri" w:hAnsi="Montserrat SemiBold" w:cs="Arial"/>
          <w:b/>
          <w:i/>
          <w:u w:val="single"/>
        </w:rPr>
        <w:t>968</w:t>
      </w:r>
      <w:r w:rsidR="00B55877" w:rsidRPr="00FC074E">
        <w:rPr>
          <w:rFonts w:ascii="Montserrat SemiBold" w:eastAsia="Calibri" w:hAnsi="Montserrat SemiBold" w:cs="Arial"/>
          <w:b/>
          <w:i/>
          <w:u w:val="single"/>
        </w:rPr>
        <w:t>19</w:t>
      </w:r>
    </w:p>
    <w:p w:rsidR="00C33D3A" w:rsidRPr="00FC074E" w:rsidRDefault="00C33D3A" w:rsidP="00841AAB">
      <w:pPr>
        <w:jc w:val="both"/>
        <w:rPr>
          <w:rFonts w:ascii="Montserrat" w:eastAsia="Calibri" w:hAnsi="Montserrat" w:cs="Arial"/>
          <w:bCs/>
        </w:rPr>
      </w:pPr>
      <w:r w:rsidRPr="00FC074E">
        <w:rPr>
          <w:rFonts w:ascii="Montserrat" w:eastAsia="Calibri" w:hAnsi="Montserrat" w:cs="Arial"/>
          <w:bCs/>
        </w:rPr>
        <w:t xml:space="preserve">Con fecha </w:t>
      </w:r>
      <w:r w:rsidR="00FC074E" w:rsidRPr="00FC074E">
        <w:rPr>
          <w:rFonts w:ascii="Montserrat" w:eastAsia="Calibri" w:hAnsi="Montserrat" w:cs="Arial"/>
          <w:bCs/>
        </w:rPr>
        <w:t>28</w:t>
      </w:r>
      <w:r w:rsidR="00BD35D4" w:rsidRPr="00FC074E">
        <w:rPr>
          <w:rFonts w:ascii="Montserrat" w:eastAsia="Calibri" w:hAnsi="Montserrat" w:cs="Arial"/>
          <w:bCs/>
        </w:rPr>
        <w:t xml:space="preserve"> de </w:t>
      </w:r>
      <w:r w:rsidR="00970FE9" w:rsidRPr="00FC074E">
        <w:rPr>
          <w:rFonts w:ascii="Montserrat" w:eastAsia="Calibri" w:hAnsi="Montserrat" w:cs="Arial"/>
          <w:bCs/>
        </w:rPr>
        <w:t>marz</w:t>
      </w:r>
      <w:r w:rsidR="00BD35D4" w:rsidRPr="00FC074E">
        <w:rPr>
          <w:rFonts w:ascii="Montserrat" w:eastAsia="Calibri" w:hAnsi="Montserrat" w:cs="Arial"/>
          <w:bCs/>
        </w:rPr>
        <w:t>o de 2019</w:t>
      </w:r>
      <w:r w:rsidRPr="00FC074E">
        <w:rPr>
          <w:rFonts w:ascii="Montserrat" w:eastAsia="Calibri" w:hAnsi="Montserrat" w:cs="Arial"/>
          <w:bCs/>
        </w:rPr>
        <w:t xml:space="preserve">, fue presentada una </w:t>
      </w:r>
      <w:r w:rsidRPr="00FC074E">
        <w:rPr>
          <w:rFonts w:ascii="Montserrat" w:eastAsia="Calibri" w:hAnsi="Montserrat" w:cs="Arial"/>
          <w:b/>
          <w:bCs/>
        </w:rPr>
        <w:t>solicitud de acceso a la información pública</w:t>
      </w:r>
      <w:r w:rsidRPr="00FC074E">
        <w:rPr>
          <w:rFonts w:ascii="Montserrat" w:eastAsia="Calibri" w:hAnsi="Montserrat" w:cs="Arial"/>
          <w:bCs/>
        </w:rPr>
        <w:t xml:space="preserve"> a través del Sistema de Solicitud</w:t>
      </w:r>
      <w:r w:rsidR="00B71B40" w:rsidRPr="00FC074E">
        <w:rPr>
          <w:rFonts w:ascii="Montserrat" w:eastAsia="Calibri" w:hAnsi="Montserrat" w:cs="Arial"/>
          <w:bCs/>
        </w:rPr>
        <w:t>es</w:t>
      </w:r>
      <w:r w:rsidRPr="00FC074E">
        <w:rPr>
          <w:rFonts w:ascii="Montserrat" w:eastAsia="Calibri" w:hAnsi="Montserrat" w:cs="Arial"/>
          <w:bCs/>
        </w:rPr>
        <w:t xml:space="preserve"> de Acceso a la Información (</w:t>
      </w:r>
      <w:r w:rsidRPr="00FC074E">
        <w:rPr>
          <w:rFonts w:ascii="Montserrat" w:eastAsia="Calibri" w:hAnsi="Montserrat" w:cs="Arial"/>
          <w:b/>
          <w:bCs/>
        </w:rPr>
        <w:t>SISAI</w:t>
      </w:r>
      <w:r w:rsidRPr="00FC074E">
        <w:rPr>
          <w:rFonts w:ascii="Montserrat" w:eastAsia="Calibri" w:hAnsi="Montserrat" w:cs="Arial"/>
          <w:bCs/>
        </w:rPr>
        <w:t>) de la Plataforma Nacional de Transparencia (</w:t>
      </w:r>
      <w:r w:rsidRPr="00FC074E">
        <w:rPr>
          <w:rFonts w:ascii="Montserrat" w:eastAsia="Calibri" w:hAnsi="Montserrat" w:cs="Arial"/>
          <w:b/>
          <w:bCs/>
        </w:rPr>
        <w:t>PNT</w:t>
      </w:r>
      <w:r w:rsidRPr="00FC074E">
        <w:rPr>
          <w:rFonts w:ascii="Montserrat" w:eastAsia="Calibri" w:hAnsi="Montserrat" w:cs="Arial"/>
          <w:bCs/>
        </w:rPr>
        <w:t>), en la cual se requiere:</w:t>
      </w:r>
    </w:p>
    <w:p w:rsidR="00C33D3A" w:rsidRPr="00FC074E" w:rsidRDefault="00C33D3A" w:rsidP="00841AAB">
      <w:pPr>
        <w:jc w:val="both"/>
        <w:rPr>
          <w:rFonts w:ascii="Montserrat" w:eastAsia="Calibri" w:hAnsi="Montserrat" w:cs="Arial"/>
          <w:bCs/>
        </w:rPr>
      </w:pPr>
    </w:p>
    <w:p w:rsidR="006B26E4" w:rsidRPr="00FC074E" w:rsidRDefault="006B26E4" w:rsidP="00807839">
      <w:pPr>
        <w:autoSpaceDE w:val="0"/>
        <w:autoSpaceDN w:val="0"/>
        <w:spacing w:after="120"/>
        <w:ind w:left="709" w:right="284"/>
        <w:jc w:val="both"/>
        <w:rPr>
          <w:rFonts w:ascii="Montserrat" w:hAnsi="Montserrat"/>
          <w:i/>
          <w:iCs/>
          <w:sz w:val="20"/>
          <w:szCs w:val="20"/>
        </w:rPr>
      </w:pPr>
      <w:r w:rsidRPr="00FC074E">
        <w:rPr>
          <w:rFonts w:ascii="Montserrat" w:hAnsi="Montserrat"/>
          <w:i/>
          <w:iCs/>
          <w:sz w:val="20"/>
          <w:szCs w:val="20"/>
        </w:rPr>
        <w:t>“</w:t>
      </w:r>
      <w:r w:rsidR="00FC074E" w:rsidRPr="00FC074E">
        <w:rPr>
          <w:rFonts w:ascii="Montserrat" w:hAnsi="Montserrat"/>
          <w:i/>
          <w:iCs/>
          <w:sz w:val="20"/>
          <w:szCs w:val="20"/>
        </w:rPr>
        <w:t xml:space="preserve">Solicito se me informe el número de peticiones internacionales de asistencia jurídica y </w:t>
      </w:r>
      <w:proofErr w:type="gramStart"/>
      <w:r w:rsidR="00FC074E" w:rsidRPr="00FC074E">
        <w:rPr>
          <w:rFonts w:ascii="Montserrat" w:hAnsi="Montserrat"/>
          <w:i/>
          <w:iCs/>
          <w:sz w:val="20"/>
          <w:szCs w:val="20"/>
        </w:rPr>
        <w:t>de</w:t>
      </w:r>
      <w:proofErr w:type="gramEnd"/>
      <w:r w:rsidR="00FC074E" w:rsidRPr="00FC074E">
        <w:rPr>
          <w:rFonts w:ascii="Montserrat" w:hAnsi="Montserrat"/>
          <w:i/>
          <w:iCs/>
          <w:sz w:val="20"/>
          <w:szCs w:val="20"/>
        </w:rPr>
        <w:t xml:space="preserve"> asistencia administrativa que han sido canalizadas por este sujeto a los gobiernos de otros países con motivo de la investigación del caso </w:t>
      </w:r>
      <w:proofErr w:type="spellStart"/>
      <w:r w:rsidR="00FC074E" w:rsidRPr="00FC074E">
        <w:rPr>
          <w:rFonts w:ascii="Montserrat" w:hAnsi="Montserrat"/>
          <w:i/>
          <w:iCs/>
          <w:sz w:val="20"/>
          <w:szCs w:val="20"/>
        </w:rPr>
        <w:t>Odebrecht</w:t>
      </w:r>
      <w:proofErr w:type="spellEnd"/>
      <w:r w:rsidR="00FC074E" w:rsidRPr="00FC074E">
        <w:rPr>
          <w:rFonts w:ascii="Montserrat" w:hAnsi="Montserrat"/>
          <w:i/>
          <w:iCs/>
          <w:sz w:val="20"/>
          <w:szCs w:val="20"/>
        </w:rPr>
        <w:t xml:space="preserve"> en México, entre enero de 2017 y marzo de 2019. Favor de informar para cada petición lo siguiente: Los nombres de las dependencias, instituciones y países a los que se solicitó cada petición de asistencia jurídica y/o administrativa. La fecha en que se solicitó cada petición. El tipo de información y/o documentos solicitados en cada petición. El tipo de información proporcionada en cada petición. De ser posible, proporcionar copia de todas las peticiones de asistencia jurídica y administrativa internacional que han sido canalizadas por este sujeto a los gobiernos de otros países.</w:t>
      </w:r>
      <w:r w:rsidRPr="00FC074E">
        <w:rPr>
          <w:rFonts w:ascii="Montserrat" w:hAnsi="Montserrat"/>
          <w:i/>
          <w:iCs/>
          <w:sz w:val="20"/>
          <w:szCs w:val="20"/>
        </w:rPr>
        <w:t>” (Sic)</w:t>
      </w:r>
    </w:p>
    <w:p w:rsidR="00C33D3A" w:rsidRPr="00FC074E" w:rsidRDefault="00C33D3A" w:rsidP="00FC074E">
      <w:pPr>
        <w:jc w:val="both"/>
        <w:rPr>
          <w:rFonts w:ascii="Montserrat" w:hAnsi="Montserrat" w:cs="Arial"/>
        </w:rPr>
      </w:pPr>
    </w:p>
    <w:p w:rsidR="00C33D3A" w:rsidRPr="00FC074E" w:rsidRDefault="00C33D3A" w:rsidP="00841AAB">
      <w:pPr>
        <w:pStyle w:val="Prrafodelista"/>
        <w:numPr>
          <w:ilvl w:val="0"/>
          <w:numId w:val="13"/>
        </w:numPr>
        <w:spacing w:after="120"/>
        <w:ind w:left="709"/>
        <w:jc w:val="both"/>
        <w:rPr>
          <w:rFonts w:ascii="Montserrat SemiBold" w:eastAsia="Calibri" w:hAnsi="Montserrat SemiBold" w:cs="Arial"/>
          <w:b/>
          <w:i/>
          <w:u w:val="single"/>
        </w:rPr>
      </w:pPr>
      <w:r w:rsidRPr="00FC074E">
        <w:rPr>
          <w:rFonts w:ascii="Montserrat SemiBold" w:eastAsia="Calibri" w:hAnsi="Montserrat SemiBold" w:cs="Arial"/>
          <w:b/>
          <w:i/>
          <w:u w:val="single"/>
        </w:rPr>
        <w:t>TURNO DE LA SOLICITUD</w:t>
      </w:r>
    </w:p>
    <w:p w:rsidR="00C33D3A" w:rsidRPr="00FC074E" w:rsidRDefault="00C33D3A" w:rsidP="006B26E4">
      <w:pPr>
        <w:autoSpaceDE w:val="0"/>
        <w:autoSpaceDN w:val="0"/>
        <w:spacing w:after="120"/>
        <w:jc w:val="both"/>
        <w:rPr>
          <w:rFonts w:ascii="Montserrat" w:hAnsi="Montserrat"/>
          <w:b/>
          <w:bCs/>
        </w:rPr>
      </w:pPr>
      <w:r w:rsidRPr="00FC074E">
        <w:rPr>
          <w:rFonts w:ascii="Montserrat" w:eastAsia="Calibri" w:hAnsi="Montserrat" w:cs="Arial"/>
          <w:bCs/>
        </w:rPr>
        <w:t xml:space="preserve">La </w:t>
      </w:r>
      <w:r w:rsidRPr="00FC074E">
        <w:rPr>
          <w:rFonts w:ascii="Montserrat" w:eastAsia="Calibri" w:hAnsi="Montserrat" w:cs="Arial"/>
          <w:b/>
          <w:bCs/>
        </w:rPr>
        <w:t>Unidad de Transparencia</w:t>
      </w:r>
      <w:r w:rsidRPr="00FC074E">
        <w:rPr>
          <w:rFonts w:ascii="Montserrat" w:eastAsia="Calibri" w:hAnsi="Montserrat" w:cs="Arial"/>
          <w:bCs/>
        </w:rPr>
        <w:t xml:space="preserve"> turnó la solicitud de acceso a la información pública, a la </w:t>
      </w:r>
      <w:r w:rsidR="00FC074E" w:rsidRPr="00FC074E">
        <w:rPr>
          <w:rFonts w:ascii="Montserrat" w:eastAsia="Calibri" w:hAnsi="Montserrat" w:cs="Arial"/>
          <w:b/>
          <w:bCs/>
        </w:rPr>
        <w:t>Consultoría Jurídica</w:t>
      </w:r>
      <w:r w:rsidR="007E3B1E" w:rsidRPr="00FC074E">
        <w:rPr>
          <w:rFonts w:ascii="Montserrat" w:eastAsia="Calibri" w:hAnsi="Montserrat" w:cs="Arial"/>
          <w:bCs/>
        </w:rPr>
        <w:t xml:space="preserve"> (</w:t>
      </w:r>
      <w:r w:rsidR="00FC074E" w:rsidRPr="00FC074E">
        <w:rPr>
          <w:rFonts w:ascii="Montserrat" w:eastAsia="Calibri" w:hAnsi="Montserrat" w:cs="Arial"/>
          <w:b/>
          <w:bCs/>
        </w:rPr>
        <w:t>CJ</w:t>
      </w:r>
      <w:r w:rsidR="00A2574D" w:rsidRPr="00FC074E">
        <w:rPr>
          <w:rFonts w:ascii="Montserrat" w:eastAsia="Calibri" w:hAnsi="Montserrat" w:cs="Arial"/>
          <w:bCs/>
        </w:rPr>
        <w:t>)</w:t>
      </w:r>
      <w:r w:rsidR="006B26E4" w:rsidRPr="00FC074E">
        <w:rPr>
          <w:rFonts w:ascii="Montserrat" w:eastAsia="Calibri" w:hAnsi="Montserrat" w:cs="Arial"/>
          <w:bCs/>
        </w:rPr>
        <w:t>,</w:t>
      </w:r>
      <w:r w:rsidR="007E3B1E" w:rsidRPr="00FC074E">
        <w:rPr>
          <w:rFonts w:ascii="Montserrat" w:eastAsia="Calibri" w:hAnsi="Montserrat" w:cs="Arial"/>
          <w:bCs/>
        </w:rPr>
        <w:t xml:space="preserve"> a la </w:t>
      </w:r>
      <w:r w:rsidR="00A2574D" w:rsidRPr="00FC074E">
        <w:rPr>
          <w:rFonts w:ascii="Montserrat" w:eastAsia="Calibri" w:hAnsi="Montserrat" w:cs="Arial"/>
          <w:b/>
          <w:bCs/>
        </w:rPr>
        <w:t xml:space="preserve">Dirección General </w:t>
      </w:r>
      <w:r w:rsidR="00FC074E" w:rsidRPr="00FC074E">
        <w:rPr>
          <w:rFonts w:ascii="Montserrat" w:eastAsia="Calibri" w:hAnsi="Montserrat" w:cs="Arial"/>
          <w:b/>
          <w:bCs/>
        </w:rPr>
        <w:t>de Servicios Consulares</w:t>
      </w:r>
      <w:r w:rsidR="00C750F7" w:rsidRPr="00FC074E">
        <w:rPr>
          <w:rFonts w:ascii="Montserrat" w:eastAsia="Calibri" w:hAnsi="Montserrat" w:cs="Arial"/>
          <w:bCs/>
        </w:rPr>
        <w:t xml:space="preserve"> (</w:t>
      </w:r>
      <w:r w:rsidR="00FE3583" w:rsidRPr="00FC074E">
        <w:rPr>
          <w:rFonts w:ascii="Montserrat" w:eastAsia="Calibri" w:hAnsi="Montserrat" w:cs="Arial"/>
          <w:b/>
          <w:bCs/>
        </w:rPr>
        <w:t>DG</w:t>
      </w:r>
      <w:r w:rsidR="00FC074E" w:rsidRPr="00FC074E">
        <w:rPr>
          <w:rFonts w:ascii="Montserrat" w:eastAsia="Calibri" w:hAnsi="Montserrat" w:cs="Arial"/>
          <w:b/>
          <w:bCs/>
        </w:rPr>
        <w:t>SC</w:t>
      </w:r>
      <w:r w:rsidR="00A2574D" w:rsidRPr="00FC074E">
        <w:rPr>
          <w:rFonts w:ascii="Montserrat" w:eastAsia="Calibri" w:hAnsi="Montserrat" w:cs="Arial"/>
          <w:bCs/>
        </w:rPr>
        <w:t>)</w:t>
      </w:r>
      <w:r w:rsidR="006B26E4" w:rsidRPr="00FC074E">
        <w:rPr>
          <w:rFonts w:ascii="Montserrat" w:eastAsia="Calibri" w:hAnsi="Montserrat" w:cs="Arial"/>
          <w:bCs/>
        </w:rPr>
        <w:t xml:space="preserve"> y a la </w:t>
      </w:r>
      <w:r w:rsidR="00711A8B">
        <w:rPr>
          <w:rFonts w:ascii="Montserrat" w:hAnsi="Montserrat"/>
          <w:b/>
          <w:bCs/>
        </w:rPr>
        <w:t>Dirección</w:t>
      </w:r>
      <w:r w:rsidR="006B26E4" w:rsidRPr="00FC074E">
        <w:rPr>
          <w:rFonts w:ascii="Montserrat" w:hAnsi="Montserrat"/>
          <w:b/>
          <w:bCs/>
        </w:rPr>
        <w:t xml:space="preserve"> </w:t>
      </w:r>
      <w:r w:rsidR="00FC074E" w:rsidRPr="00FC074E">
        <w:rPr>
          <w:rFonts w:ascii="Montserrat" w:hAnsi="Montserrat"/>
          <w:b/>
          <w:bCs/>
        </w:rPr>
        <w:t>General de Asuntos Jurídicos</w:t>
      </w:r>
      <w:r w:rsidR="006B26E4" w:rsidRPr="00FC074E">
        <w:rPr>
          <w:rFonts w:ascii="Montserrat" w:hAnsi="Montserrat"/>
          <w:b/>
          <w:bCs/>
        </w:rPr>
        <w:t xml:space="preserve"> </w:t>
      </w:r>
      <w:r w:rsidR="006B26E4" w:rsidRPr="00FC074E">
        <w:rPr>
          <w:rFonts w:ascii="Montserrat" w:hAnsi="Montserrat"/>
          <w:bCs/>
        </w:rPr>
        <w:t>(</w:t>
      </w:r>
      <w:r w:rsidR="00FC074E" w:rsidRPr="00FC074E">
        <w:rPr>
          <w:rFonts w:ascii="Montserrat" w:hAnsi="Montserrat"/>
          <w:b/>
          <w:bCs/>
        </w:rPr>
        <w:t>DGAJ</w:t>
      </w:r>
      <w:r w:rsidR="006B26E4" w:rsidRPr="00FC074E">
        <w:rPr>
          <w:rFonts w:ascii="Montserrat" w:hAnsi="Montserrat"/>
          <w:bCs/>
        </w:rPr>
        <w:t>)</w:t>
      </w:r>
      <w:r w:rsidR="00A2574D" w:rsidRPr="00FC074E">
        <w:rPr>
          <w:rFonts w:ascii="Montserrat" w:eastAsia="Calibri" w:hAnsi="Montserrat" w:cs="Arial"/>
          <w:bCs/>
        </w:rPr>
        <w:t>,</w:t>
      </w:r>
      <w:r w:rsidRPr="00FC074E">
        <w:rPr>
          <w:rFonts w:ascii="Montserrat" w:eastAsia="Calibri" w:hAnsi="Montserrat" w:cs="Arial"/>
          <w:bCs/>
        </w:rPr>
        <w:t xml:space="preserve"> par</w:t>
      </w:r>
      <w:bookmarkStart w:id="0" w:name="_GoBack"/>
      <w:bookmarkEnd w:id="0"/>
      <w:r w:rsidRPr="00FC074E">
        <w:rPr>
          <w:rFonts w:ascii="Montserrat" w:eastAsia="Calibri" w:hAnsi="Montserrat" w:cs="Arial"/>
          <w:bCs/>
        </w:rPr>
        <w:t>a que en el ámbito de su competencia atendiera</w:t>
      </w:r>
      <w:r w:rsidR="00DA0E88" w:rsidRPr="00FC074E">
        <w:rPr>
          <w:rFonts w:ascii="Montserrat" w:eastAsia="Calibri" w:hAnsi="Montserrat" w:cs="Arial"/>
          <w:bCs/>
        </w:rPr>
        <w:t>n</w:t>
      </w:r>
      <w:r w:rsidRPr="00FC074E">
        <w:rPr>
          <w:rFonts w:ascii="Montserrat" w:eastAsia="Calibri" w:hAnsi="Montserrat" w:cs="Arial"/>
          <w:bCs/>
        </w:rPr>
        <w:t xml:space="preserve"> la misma.</w:t>
      </w:r>
    </w:p>
    <w:p w:rsidR="00C33D3A" w:rsidRPr="00FC074E" w:rsidRDefault="00C33D3A" w:rsidP="00FC074E">
      <w:pPr>
        <w:jc w:val="both"/>
        <w:rPr>
          <w:rFonts w:ascii="Montserrat" w:hAnsi="Montserrat" w:cs="Arial"/>
        </w:rPr>
      </w:pPr>
    </w:p>
    <w:p w:rsidR="00C33D3A" w:rsidRPr="00FC074E" w:rsidRDefault="00C33D3A" w:rsidP="00841AAB">
      <w:pPr>
        <w:pStyle w:val="Prrafodelista"/>
        <w:numPr>
          <w:ilvl w:val="0"/>
          <w:numId w:val="13"/>
        </w:numPr>
        <w:spacing w:after="120"/>
        <w:ind w:left="709"/>
        <w:jc w:val="both"/>
        <w:rPr>
          <w:rFonts w:ascii="Montserrat SemiBold" w:eastAsia="Calibri" w:hAnsi="Montserrat SemiBold" w:cs="Arial"/>
          <w:b/>
          <w:i/>
          <w:u w:val="single"/>
        </w:rPr>
      </w:pPr>
      <w:r w:rsidRPr="00FC074E">
        <w:rPr>
          <w:rFonts w:ascii="Montserrat SemiBold" w:eastAsia="Calibri" w:hAnsi="Montserrat SemiBold" w:cs="Arial"/>
          <w:b/>
          <w:i/>
          <w:u w:val="single"/>
        </w:rPr>
        <w:t>RESPUESTA</w:t>
      </w:r>
      <w:r w:rsidR="00994F75" w:rsidRPr="00FC074E">
        <w:rPr>
          <w:rFonts w:ascii="Montserrat SemiBold" w:eastAsia="Calibri" w:hAnsi="Montserrat SemiBold" w:cs="Arial"/>
          <w:b/>
          <w:i/>
          <w:u w:val="single"/>
        </w:rPr>
        <w:t>S</w:t>
      </w:r>
      <w:r w:rsidRPr="00FC074E">
        <w:rPr>
          <w:rFonts w:ascii="Montserrat SemiBold" w:eastAsia="Calibri" w:hAnsi="Montserrat SemiBold" w:cs="Arial"/>
          <w:b/>
          <w:i/>
          <w:u w:val="single"/>
        </w:rPr>
        <w:t xml:space="preserve"> DE LA</w:t>
      </w:r>
      <w:r w:rsidR="00BD6F10" w:rsidRPr="00FC074E">
        <w:rPr>
          <w:rFonts w:ascii="Montserrat SemiBold" w:eastAsia="Calibri" w:hAnsi="Montserrat SemiBold" w:cs="Arial"/>
          <w:b/>
          <w:i/>
          <w:u w:val="single"/>
        </w:rPr>
        <w:t>S</w:t>
      </w:r>
      <w:r w:rsidRPr="00FC074E">
        <w:rPr>
          <w:rFonts w:ascii="Montserrat SemiBold" w:eastAsia="Calibri" w:hAnsi="Montserrat SemiBold" w:cs="Arial"/>
          <w:b/>
          <w:i/>
          <w:u w:val="single"/>
        </w:rPr>
        <w:t xml:space="preserve"> UNIDAD</w:t>
      </w:r>
      <w:r w:rsidR="00BD6F10" w:rsidRPr="00FC074E">
        <w:rPr>
          <w:rFonts w:ascii="Montserrat SemiBold" w:eastAsia="Calibri" w:hAnsi="Montserrat SemiBold" w:cs="Arial"/>
          <w:b/>
          <w:i/>
          <w:u w:val="single"/>
        </w:rPr>
        <w:t>ES</w:t>
      </w:r>
      <w:r w:rsidRPr="00FC074E">
        <w:rPr>
          <w:rFonts w:ascii="Montserrat SemiBold" w:eastAsia="Calibri" w:hAnsi="Montserrat SemiBold" w:cs="Arial"/>
          <w:b/>
          <w:i/>
          <w:u w:val="single"/>
        </w:rPr>
        <w:t xml:space="preserve"> ADMINISTRATIVA</w:t>
      </w:r>
      <w:r w:rsidR="00BD6F10" w:rsidRPr="00FC074E">
        <w:rPr>
          <w:rFonts w:ascii="Montserrat SemiBold" w:eastAsia="Calibri" w:hAnsi="Montserrat SemiBold" w:cs="Arial"/>
          <w:b/>
          <w:i/>
          <w:u w:val="single"/>
        </w:rPr>
        <w:t>S</w:t>
      </w:r>
    </w:p>
    <w:p w:rsidR="00C33D3A" w:rsidRPr="00807839" w:rsidRDefault="00C33D3A" w:rsidP="00841AAB">
      <w:pPr>
        <w:jc w:val="both"/>
        <w:rPr>
          <w:rFonts w:ascii="Montserrat" w:eastAsia="Calibri" w:hAnsi="Montserrat" w:cs="Arial"/>
          <w:bCs/>
        </w:rPr>
      </w:pPr>
      <w:r w:rsidRPr="00807839">
        <w:rPr>
          <w:rFonts w:ascii="Montserrat" w:eastAsia="Calibri" w:hAnsi="Montserrat" w:cs="Arial"/>
          <w:bCs/>
        </w:rPr>
        <w:t xml:space="preserve">Con fecha </w:t>
      </w:r>
      <w:r w:rsidR="00807839" w:rsidRPr="00807839">
        <w:rPr>
          <w:rFonts w:ascii="Montserrat" w:eastAsia="Calibri" w:hAnsi="Montserrat" w:cs="Arial"/>
          <w:bCs/>
        </w:rPr>
        <w:t>03</w:t>
      </w:r>
      <w:r w:rsidRPr="00807839">
        <w:rPr>
          <w:rFonts w:ascii="Montserrat" w:eastAsia="Calibri" w:hAnsi="Montserrat" w:cs="Arial"/>
          <w:bCs/>
        </w:rPr>
        <w:t xml:space="preserve"> de </w:t>
      </w:r>
      <w:r w:rsidR="00807839" w:rsidRPr="00807839">
        <w:rPr>
          <w:rFonts w:ascii="Montserrat" w:eastAsia="Calibri" w:hAnsi="Montserrat" w:cs="Arial"/>
          <w:bCs/>
        </w:rPr>
        <w:t>abril</w:t>
      </w:r>
      <w:r w:rsidRPr="00807839">
        <w:rPr>
          <w:rFonts w:ascii="Montserrat" w:eastAsia="Calibri" w:hAnsi="Montserrat" w:cs="Arial"/>
          <w:bCs/>
        </w:rPr>
        <w:t xml:space="preserve"> de 2019</w:t>
      </w:r>
      <w:r w:rsidR="00DF1270" w:rsidRPr="00807839">
        <w:rPr>
          <w:rFonts w:ascii="Montserrat" w:eastAsia="Calibri" w:hAnsi="Montserrat" w:cs="Arial"/>
          <w:bCs/>
        </w:rPr>
        <w:t>, a través de correo electrónic</w:t>
      </w:r>
      <w:r w:rsidR="004253A4" w:rsidRPr="00807839">
        <w:rPr>
          <w:rFonts w:ascii="Montserrat" w:eastAsia="Calibri" w:hAnsi="Montserrat" w:cs="Arial"/>
          <w:bCs/>
        </w:rPr>
        <w:t>o</w:t>
      </w:r>
      <w:r w:rsidR="00A2574D" w:rsidRPr="00807839">
        <w:rPr>
          <w:rFonts w:ascii="Montserrat" w:eastAsia="Calibri" w:hAnsi="Montserrat" w:cs="Arial"/>
          <w:bCs/>
        </w:rPr>
        <w:t xml:space="preserve"> N</w:t>
      </w:r>
      <w:r w:rsidR="002531DE">
        <w:rPr>
          <w:rFonts w:ascii="Montserrat" w:eastAsia="Calibri" w:hAnsi="Montserrat" w:cs="Arial"/>
          <w:bCs/>
        </w:rPr>
        <w:t>o</w:t>
      </w:r>
      <w:r w:rsidR="00A2574D" w:rsidRPr="00807839">
        <w:rPr>
          <w:rFonts w:ascii="Montserrat" w:eastAsia="Calibri" w:hAnsi="Montserrat" w:cs="Arial"/>
          <w:bCs/>
        </w:rPr>
        <w:t xml:space="preserve">. </w:t>
      </w:r>
      <w:r w:rsidR="00807839" w:rsidRPr="00807839">
        <w:rPr>
          <w:rFonts w:ascii="Montserrat" w:eastAsia="Calibri" w:hAnsi="Montserrat" w:cs="Arial"/>
          <w:bCs/>
        </w:rPr>
        <w:t>CJA-01433</w:t>
      </w:r>
      <w:r w:rsidRPr="00807839">
        <w:rPr>
          <w:rFonts w:ascii="Montserrat" w:eastAsia="Calibri" w:hAnsi="Montserrat" w:cs="Arial"/>
          <w:bCs/>
        </w:rPr>
        <w:t xml:space="preserve">, la </w:t>
      </w:r>
      <w:r w:rsidR="00807839" w:rsidRPr="00807839">
        <w:rPr>
          <w:rFonts w:ascii="Montserrat" w:eastAsia="Calibri" w:hAnsi="Montserrat" w:cs="Arial"/>
          <w:b/>
          <w:bCs/>
        </w:rPr>
        <w:t>CJ</w:t>
      </w:r>
      <w:r w:rsidR="00807839" w:rsidRPr="00807839">
        <w:rPr>
          <w:rFonts w:ascii="Montserrat" w:eastAsia="Calibri" w:hAnsi="Montserrat" w:cs="Arial"/>
          <w:bCs/>
        </w:rPr>
        <w:t xml:space="preserve"> </w:t>
      </w:r>
      <w:r w:rsidRPr="00807839">
        <w:rPr>
          <w:rFonts w:ascii="Montserrat" w:eastAsia="Calibri" w:hAnsi="Montserrat" w:cs="Arial"/>
          <w:bCs/>
        </w:rPr>
        <w:t>manifestó lo siguiente:</w:t>
      </w:r>
    </w:p>
    <w:p w:rsidR="00C33D3A" w:rsidRPr="00807839" w:rsidRDefault="00C33D3A" w:rsidP="00841AAB">
      <w:pPr>
        <w:tabs>
          <w:tab w:val="left" w:pos="1751"/>
        </w:tabs>
        <w:rPr>
          <w:rFonts w:ascii="Montserrat" w:eastAsia="Calibri" w:hAnsi="Montserrat" w:cs="Arial"/>
          <w:bCs/>
        </w:rPr>
      </w:pPr>
    </w:p>
    <w:p w:rsidR="00C33D3A" w:rsidRPr="00807839" w:rsidRDefault="00C33D3A" w:rsidP="00A12CF7">
      <w:pPr>
        <w:ind w:left="567" w:right="284"/>
        <w:jc w:val="both"/>
        <w:rPr>
          <w:rFonts w:ascii="Montserrat" w:hAnsi="Montserrat" w:cs="Arial"/>
          <w:i/>
          <w:sz w:val="20"/>
          <w:szCs w:val="20"/>
        </w:rPr>
      </w:pPr>
      <w:r w:rsidRPr="00807839">
        <w:rPr>
          <w:rFonts w:ascii="Montserrat" w:hAnsi="Montserrat" w:cs="Arial"/>
          <w:i/>
          <w:sz w:val="20"/>
          <w:szCs w:val="20"/>
        </w:rPr>
        <w:t>“</w:t>
      </w:r>
      <w:r w:rsidR="00FC074E" w:rsidRPr="00807839">
        <w:rPr>
          <w:rFonts w:ascii="Montserrat" w:hAnsi="Montserrat"/>
          <w:i/>
          <w:sz w:val="20"/>
          <w:szCs w:val="20"/>
        </w:rPr>
        <w:t>Sobre el particular, se informa a esa Unidad de Transparencia que la Consultoría Jurídica carece de competencia para pronunciarse sobre el tema de la solicitud que nos ocupa, por lo que se sugiere consultar a la Dirección General de Asuntos Jurídicos.</w:t>
      </w:r>
      <w:r w:rsidRPr="00807839">
        <w:rPr>
          <w:rFonts w:ascii="Montserrat" w:hAnsi="Montserrat" w:cs="Arial"/>
          <w:i/>
          <w:sz w:val="20"/>
          <w:szCs w:val="20"/>
        </w:rPr>
        <w:t>” (Sic)</w:t>
      </w:r>
    </w:p>
    <w:p w:rsidR="00025D0E" w:rsidRPr="00FC074E" w:rsidRDefault="00025D0E" w:rsidP="00841AAB">
      <w:pPr>
        <w:ind w:right="335"/>
        <w:jc w:val="both"/>
        <w:rPr>
          <w:rFonts w:ascii="Montserrat" w:eastAsia="Calibri" w:hAnsi="Montserrat" w:cs="Arial"/>
          <w:bCs/>
          <w:highlight w:val="yellow"/>
        </w:rPr>
      </w:pPr>
    </w:p>
    <w:p w:rsidR="006B26E4" w:rsidRPr="00807839" w:rsidRDefault="006B26E4" w:rsidP="006B26E4">
      <w:pPr>
        <w:jc w:val="both"/>
        <w:rPr>
          <w:rFonts w:ascii="Montserrat" w:eastAsia="Calibri" w:hAnsi="Montserrat" w:cs="Arial"/>
          <w:bCs/>
        </w:rPr>
      </w:pPr>
      <w:r w:rsidRPr="00807839">
        <w:rPr>
          <w:rFonts w:ascii="Montserrat" w:eastAsia="Calibri" w:hAnsi="Montserrat" w:cs="Arial"/>
          <w:bCs/>
        </w:rPr>
        <w:t xml:space="preserve">Con fecha </w:t>
      </w:r>
      <w:r w:rsidR="00807839" w:rsidRPr="00807839">
        <w:rPr>
          <w:rFonts w:ascii="Montserrat" w:eastAsia="Calibri" w:hAnsi="Montserrat" w:cs="Arial"/>
          <w:bCs/>
        </w:rPr>
        <w:t>04</w:t>
      </w:r>
      <w:r w:rsidRPr="00807839">
        <w:rPr>
          <w:rFonts w:ascii="Montserrat" w:eastAsia="Calibri" w:hAnsi="Montserrat" w:cs="Arial"/>
          <w:bCs/>
        </w:rPr>
        <w:t xml:space="preserve"> de </w:t>
      </w:r>
      <w:r w:rsidR="00807839" w:rsidRPr="00807839">
        <w:rPr>
          <w:rFonts w:ascii="Montserrat" w:eastAsia="Calibri" w:hAnsi="Montserrat" w:cs="Arial"/>
          <w:bCs/>
        </w:rPr>
        <w:t>abril</w:t>
      </w:r>
      <w:r w:rsidRPr="00807839">
        <w:rPr>
          <w:rFonts w:ascii="Montserrat" w:eastAsia="Calibri" w:hAnsi="Montserrat" w:cs="Arial"/>
          <w:bCs/>
        </w:rPr>
        <w:t xml:space="preserve"> de 2019, a través de correo electrónico No. </w:t>
      </w:r>
      <w:r w:rsidR="00807839" w:rsidRPr="00807839">
        <w:rPr>
          <w:rFonts w:ascii="Montserrat" w:eastAsia="Calibri" w:hAnsi="Montserrat" w:cs="Arial"/>
          <w:bCs/>
        </w:rPr>
        <w:t>DSC04938</w:t>
      </w:r>
      <w:r w:rsidRPr="00807839">
        <w:rPr>
          <w:rFonts w:ascii="Montserrat" w:eastAsia="Calibri" w:hAnsi="Montserrat" w:cs="Arial"/>
          <w:bCs/>
        </w:rPr>
        <w:t xml:space="preserve">, la </w:t>
      </w:r>
      <w:r w:rsidR="00807839" w:rsidRPr="00807839">
        <w:rPr>
          <w:rFonts w:ascii="Montserrat" w:eastAsia="Calibri" w:hAnsi="Montserrat" w:cs="Arial"/>
          <w:b/>
          <w:bCs/>
        </w:rPr>
        <w:t>DGSC</w:t>
      </w:r>
      <w:r w:rsidR="00807839" w:rsidRPr="00807839">
        <w:rPr>
          <w:rFonts w:ascii="Montserrat" w:hAnsi="Montserrat"/>
          <w:b/>
          <w:bCs/>
        </w:rPr>
        <w:t xml:space="preserve"> </w:t>
      </w:r>
      <w:r w:rsidRPr="00807839">
        <w:rPr>
          <w:rFonts w:ascii="Montserrat" w:eastAsia="Calibri" w:hAnsi="Montserrat" w:cs="Arial"/>
          <w:bCs/>
        </w:rPr>
        <w:t>manifestó lo siguiente:</w:t>
      </w:r>
    </w:p>
    <w:p w:rsidR="006B26E4" w:rsidRPr="00807839" w:rsidRDefault="006B26E4" w:rsidP="00841AAB">
      <w:pPr>
        <w:ind w:right="335"/>
        <w:jc w:val="both"/>
        <w:rPr>
          <w:rFonts w:ascii="Montserrat" w:eastAsia="Calibri" w:hAnsi="Montserrat" w:cs="Arial"/>
          <w:bCs/>
        </w:rPr>
      </w:pPr>
    </w:p>
    <w:p w:rsidR="006B26E4" w:rsidRPr="00807839" w:rsidRDefault="00807839" w:rsidP="00A12CF7">
      <w:pPr>
        <w:ind w:left="567" w:right="284"/>
        <w:jc w:val="both"/>
        <w:rPr>
          <w:rFonts w:ascii="Montserrat" w:hAnsi="Montserrat"/>
          <w:i/>
          <w:sz w:val="20"/>
          <w:szCs w:val="20"/>
        </w:rPr>
      </w:pPr>
      <w:r w:rsidRPr="00807839">
        <w:rPr>
          <w:rFonts w:ascii="Montserrat" w:hAnsi="Montserrat"/>
          <w:i/>
          <w:sz w:val="20"/>
          <w:szCs w:val="20"/>
          <w:lang w:val="es-ES_tradnl"/>
        </w:rPr>
        <w:lastRenderedPageBreak/>
        <w:t>“Sobre el particular, informo que de conformidad con las facultades conferidas por el artículo 23 del Reglamento Interior de la Secretaría de Relaciones Exteriores, esta Dirección General no tiene competencia en materia de la consulta realizada.</w:t>
      </w:r>
      <w:r w:rsidR="006B26E4" w:rsidRPr="00807839">
        <w:rPr>
          <w:rFonts w:ascii="Montserrat" w:hAnsi="Montserrat"/>
          <w:i/>
          <w:sz w:val="20"/>
          <w:szCs w:val="20"/>
        </w:rPr>
        <w:t>” (Sic)</w:t>
      </w:r>
    </w:p>
    <w:p w:rsidR="006B26E4" w:rsidRPr="00FC074E" w:rsidRDefault="006B26E4" w:rsidP="00841AAB">
      <w:pPr>
        <w:ind w:right="335"/>
        <w:jc w:val="both"/>
        <w:rPr>
          <w:rFonts w:ascii="Montserrat" w:eastAsia="Calibri" w:hAnsi="Montserrat" w:cs="Arial"/>
          <w:bCs/>
          <w:highlight w:val="yellow"/>
        </w:rPr>
      </w:pPr>
    </w:p>
    <w:p w:rsidR="004B6C77" w:rsidRPr="00E102D3" w:rsidRDefault="004B6C77" w:rsidP="00841AAB">
      <w:pPr>
        <w:jc w:val="both"/>
        <w:rPr>
          <w:rFonts w:ascii="Montserrat" w:eastAsia="Calibri" w:hAnsi="Montserrat" w:cs="Arial"/>
          <w:bCs/>
        </w:rPr>
      </w:pPr>
      <w:r w:rsidRPr="00E102D3">
        <w:rPr>
          <w:rFonts w:ascii="Montserrat" w:eastAsia="Calibri" w:hAnsi="Montserrat" w:cs="Arial"/>
          <w:bCs/>
        </w:rPr>
        <w:t xml:space="preserve">Con fecha </w:t>
      </w:r>
      <w:r w:rsidR="00807839" w:rsidRPr="00E102D3">
        <w:rPr>
          <w:rFonts w:ascii="Montserrat" w:eastAsia="Calibri" w:hAnsi="Montserrat" w:cs="Arial"/>
          <w:bCs/>
        </w:rPr>
        <w:t>12</w:t>
      </w:r>
      <w:r w:rsidRPr="00E102D3">
        <w:rPr>
          <w:rFonts w:ascii="Montserrat" w:eastAsia="Calibri" w:hAnsi="Montserrat" w:cs="Arial"/>
          <w:bCs/>
        </w:rPr>
        <w:t xml:space="preserve"> de </w:t>
      </w:r>
      <w:r w:rsidR="00776C18" w:rsidRPr="00E102D3">
        <w:rPr>
          <w:rFonts w:ascii="Montserrat" w:eastAsia="Calibri" w:hAnsi="Montserrat" w:cs="Arial"/>
          <w:bCs/>
        </w:rPr>
        <w:t>abril</w:t>
      </w:r>
      <w:r w:rsidR="00465972" w:rsidRPr="00E102D3">
        <w:rPr>
          <w:rFonts w:ascii="Montserrat" w:eastAsia="Calibri" w:hAnsi="Montserrat" w:cs="Arial"/>
          <w:bCs/>
        </w:rPr>
        <w:t xml:space="preserve"> </w:t>
      </w:r>
      <w:r w:rsidRPr="00E102D3">
        <w:rPr>
          <w:rFonts w:ascii="Montserrat" w:eastAsia="Calibri" w:hAnsi="Montserrat" w:cs="Arial"/>
          <w:bCs/>
        </w:rPr>
        <w:t xml:space="preserve">de 2019, a través de correo electrónico No. </w:t>
      </w:r>
      <w:r w:rsidR="00807839" w:rsidRPr="00E102D3">
        <w:rPr>
          <w:rFonts w:ascii="Montserrat" w:eastAsia="Calibri" w:hAnsi="Montserrat" w:cs="Arial"/>
          <w:bCs/>
        </w:rPr>
        <w:t>ASJ-14365</w:t>
      </w:r>
      <w:r w:rsidRPr="00E102D3">
        <w:rPr>
          <w:rFonts w:ascii="Montserrat" w:eastAsia="Calibri" w:hAnsi="Montserrat" w:cs="Arial"/>
          <w:bCs/>
        </w:rPr>
        <w:t xml:space="preserve">, la </w:t>
      </w:r>
      <w:r w:rsidR="00E102D3" w:rsidRPr="00E102D3">
        <w:rPr>
          <w:rFonts w:ascii="Montserrat" w:eastAsia="Calibri" w:hAnsi="Montserrat" w:cs="Arial"/>
          <w:b/>
          <w:bCs/>
        </w:rPr>
        <w:t>DGAJ</w:t>
      </w:r>
      <w:r w:rsidR="00994F75" w:rsidRPr="00E102D3">
        <w:rPr>
          <w:rFonts w:ascii="Montserrat" w:eastAsia="Calibri" w:hAnsi="Montserrat" w:cs="Arial"/>
          <w:bCs/>
        </w:rPr>
        <w:t xml:space="preserve"> </w:t>
      </w:r>
      <w:r w:rsidRPr="00E102D3">
        <w:rPr>
          <w:rFonts w:ascii="Montserrat" w:eastAsia="Calibri" w:hAnsi="Montserrat" w:cs="Arial"/>
          <w:bCs/>
        </w:rPr>
        <w:t>manifestó lo siguiente:</w:t>
      </w:r>
    </w:p>
    <w:p w:rsidR="004B6C77" w:rsidRPr="00E102D3" w:rsidRDefault="004B6C77" w:rsidP="00841AAB">
      <w:pPr>
        <w:tabs>
          <w:tab w:val="left" w:pos="1751"/>
        </w:tabs>
        <w:rPr>
          <w:rFonts w:ascii="Montserrat" w:eastAsia="Calibri" w:hAnsi="Montserrat" w:cs="Arial"/>
          <w:bCs/>
        </w:rPr>
      </w:pPr>
    </w:p>
    <w:p w:rsidR="00807839" w:rsidRPr="00807839" w:rsidRDefault="004B6C77" w:rsidP="00E102D3">
      <w:pPr>
        <w:pStyle w:val="Sinespaciado"/>
        <w:spacing w:after="120"/>
        <w:ind w:left="567" w:right="284"/>
        <w:jc w:val="both"/>
        <w:rPr>
          <w:rFonts w:ascii="Montserrat" w:hAnsi="Montserrat" w:cs="Times"/>
          <w:i/>
          <w:sz w:val="20"/>
          <w:szCs w:val="20"/>
          <w:lang w:val="es-ES_tradnl"/>
        </w:rPr>
      </w:pPr>
      <w:r w:rsidRPr="00807839">
        <w:rPr>
          <w:rFonts w:ascii="Montserrat" w:hAnsi="Montserrat" w:cs="Arial"/>
          <w:i/>
          <w:sz w:val="20"/>
          <w:szCs w:val="20"/>
        </w:rPr>
        <w:t>“</w:t>
      </w:r>
      <w:r w:rsidR="00807839" w:rsidRPr="00807839">
        <w:rPr>
          <w:rFonts w:ascii="Montserrat" w:hAnsi="Montserrat"/>
          <w:i/>
          <w:sz w:val="20"/>
          <w:szCs w:val="20"/>
          <w:lang w:val="es-ES_tradnl"/>
        </w:rPr>
        <w:t xml:space="preserve">Sobre el particular, me permito comunicarle que toda la información relativa a una petición de asistencia jurídica internacional que derive de las investigaciones que se realizan concerniente al </w:t>
      </w:r>
      <w:r w:rsidR="00807839" w:rsidRPr="00807839">
        <w:rPr>
          <w:rFonts w:ascii="Montserrat" w:hAnsi="Montserrat"/>
          <w:b/>
          <w:bCs/>
          <w:i/>
          <w:iCs/>
          <w:sz w:val="20"/>
          <w:szCs w:val="20"/>
          <w:lang w:val="es-ES_tradnl"/>
        </w:rPr>
        <w:t xml:space="preserve">caso </w:t>
      </w:r>
      <w:proofErr w:type="spellStart"/>
      <w:r w:rsidR="00807839" w:rsidRPr="00807839">
        <w:rPr>
          <w:rFonts w:ascii="Montserrat" w:hAnsi="Montserrat"/>
          <w:b/>
          <w:bCs/>
          <w:i/>
          <w:iCs/>
          <w:sz w:val="20"/>
          <w:szCs w:val="20"/>
          <w:lang w:val="es-ES_tradnl"/>
        </w:rPr>
        <w:t>Odebrecht</w:t>
      </w:r>
      <w:proofErr w:type="spellEnd"/>
      <w:r w:rsidR="00807839" w:rsidRPr="00807839">
        <w:rPr>
          <w:rFonts w:ascii="Montserrat" w:hAnsi="Montserrat"/>
          <w:i/>
          <w:sz w:val="20"/>
          <w:szCs w:val="20"/>
          <w:lang w:val="es-ES_tradnl"/>
        </w:rPr>
        <w:t xml:space="preserve">, </w:t>
      </w:r>
      <w:r w:rsidR="00807839" w:rsidRPr="00807839">
        <w:rPr>
          <w:rFonts w:ascii="Montserrat" w:hAnsi="Montserrat"/>
          <w:b/>
          <w:bCs/>
          <w:i/>
          <w:sz w:val="20"/>
          <w:szCs w:val="20"/>
          <w:lang w:val="es-ES_tradnl"/>
        </w:rPr>
        <w:t xml:space="preserve">se encuentra clasificada como </w:t>
      </w:r>
      <w:r w:rsidR="00807839" w:rsidRPr="00807839">
        <w:rPr>
          <w:rFonts w:ascii="Montserrat" w:hAnsi="Montserrat"/>
          <w:b/>
          <w:bCs/>
          <w:i/>
          <w:sz w:val="20"/>
          <w:szCs w:val="20"/>
          <w:u w:val="single"/>
          <w:lang w:val="es-ES_tradnl"/>
        </w:rPr>
        <w:t>confidencial y reservada</w:t>
      </w:r>
      <w:r w:rsidR="00807839" w:rsidRPr="00807839">
        <w:rPr>
          <w:rFonts w:ascii="Montserrat" w:hAnsi="Montserrat"/>
          <w:b/>
          <w:bCs/>
          <w:i/>
          <w:sz w:val="20"/>
          <w:szCs w:val="20"/>
          <w:lang w:val="es-ES_tradnl"/>
        </w:rPr>
        <w:t xml:space="preserve"> por un término de 5 años</w:t>
      </w:r>
      <w:r w:rsidR="00807839" w:rsidRPr="00807839">
        <w:rPr>
          <w:rFonts w:ascii="Montserrat" w:hAnsi="Montserrat"/>
          <w:i/>
          <w:sz w:val="20"/>
          <w:szCs w:val="20"/>
          <w:lang w:val="es-ES_tradnl"/>
        </w:rPr>
        <w:t xml:space="preserve">, de conformidad con los artículos 110, fracciones II, VII y XIII; y 113, fracción I de la Ley Federal de Transparencia y Acceso a la Información Pública, en relación con los artículos Vigésimo Sexto y Trigésimo Octavo de los </w:t>
      </w:r>
      <w:r w:rsidR="00807839" w:rsidRPr="00807839">
        <w:rPr>
          <w:rFonts w:ascii="Montserrat" w:hAnsi="Montserrat"/>
          <w:i/>
          <w:iCs/>
          <w:sz w:val="20"/>
          <w:szCs w:val="20"/>
          <w:lang w:val="es-ES_tradnl"/>
        </w:rPr>
        <w:t>Lineamientos Generales en Materia de Clasificación y Desclasificación de la Información, así como para la Elaboración de Versiones Públicas</w:t>
      </w:r>
      <w:r w:rsidR="00807839" w:rsidRPr="00807839">
        <w:rPr>
          <w:rFonts w:ascii="Montserrat" w:hAnsi="Montserrat"/>
          <w:i/>
          <w:sz w:val="20"/>
          <w:szCs w:val="20"/>
          <w:lang w:val="es-ES_tradnl"/>
        </w:rPr>
        <w:t>.</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i/>
          <w:sz w:val="20"/>
          <w:szCs w:val="20"/>
          <w:lang w:val="es-ES_tradnl"/>
        </w:rPr>
        <w:t>En ese orden de ideas, de conformidad con lo dispuesto en el artículo 111 de la Ley Federal de Transparencia y Acceso a la Información Pública, en concordancia con el diverso 104 de la Ley General de Transparencia y Acceso a la Información Pública me permito exponer la prueba de daño que se ocasionaría con la divulgación de la información relacionada con el citado caso:</w:t>
      </w:r>
    </w:p>
    <w:p w:rsidR="00807839" w:rsidRPr="00807839" w:rsidRDefault="00807839" w:rsidP="00E102D3">
      <w:pPr>
        <w:numPr>
          <w:ilvl w:val="0"/>
          <w:numId w:val="45"/>
        </w:numPr>
        <w:spacing w:after="120"/>
        <w:ind w:left="1134" w:right="284"/>
        <w:jc w:val="both"/>
        <w:rPr>
          <w:rFonts w:ascii="Montserrat" w:eastAsia="Times New Roman" w:hAnsi="Montserrat"/>
          <w:i/>
          <w:sz w:val="20"/>
          <w:szCs w:val="20"/>
        </w:rPr>
      </w:pPr>
      <w:r w:rsidRPr="00807839">
        <w:rPr>
          <w:rFonts w:ascii="Montserrat" w:eastAsia="Times New Roman" w:hAnsi="Montserrat"/>
          <w:i/>
          <w:sz w:val="20"/>
          <w:szCs w:val="20"/>
        </w:rPr>
        <w:t xml:space="preserve">Una petición de asistencia jurídica internacional </w:t>
      </w:r>
      <w:r w:rsidRPr="00807839">
        <w:rPr>
          <w:rFonts w:ascii="Montserrat" w:eastAsia="Times New Roman" w:hAnsi="Montserrat"/>
          <w:b/>
          <w:bCs/>
          <w:i/>
          <w:sz w:val="20"/>
          <w:szCs w:val="20"/>
          <w:u w:val="single"/>
          <w:lang w:val="es-ES_tradnl"/>
        </w:rPr>
        <w:t>es un medio de comunicación jurídico entre autoridades que se encuentran en distintos países, y que sirve para practicar diversas diligencias en otro lugar en el que la autoridad del conocimiento no tiene jurisdicción</w:t>
      </w:r>
      <w:r w:rsidRPr="00807839">
        <w:rPr>
          <w:rFonts w:ascii="Montserrat" w:eastAsia="Times New Roman" w:hAnsi="Montserrat"/>
          <w:i/>
          <w:sz w:val="20"/>
          <w:szCs w:val="20"/>
          <w:lang w:val="es-ES_tradnl"/>
        </w:rPr>
        <w:t>. Dichas diligencias van encaminadas a la solicitud que formula una autoridad a otra, a fin de que se practique ante el segundo el desahogo de alguna diligencia u obtención de pruebas, y que recurren a ello, en virtud de que por cuestiones de jurisdicción, tienen una limitante en cuanto a su ámbito de competencia espacial, ya que no pueden actuar más que en el territorio que les circunscribe. Lo anterior se sustenta en base a las diversas Convenciones o Tratados Internacionales en los que se contemple la tramitación de peticiones de asistencia jurídica internacional, y a falta de ello, en base a la reciprocidad internacional.</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i/>
          <w:sz w:val="20"/>
          <w:szCs w:val="20"/>
          <w:lang w:val="es-ES_tradnl"/>
        </w:rPr>
        <w:t xml:space="preserve">Por lo tanto, podemos señalar que una petición de asistencia jurídica internacional </w:t>
      </w:r>
      <w:r w:rsidRPr="00807839">
        <w:rPr>
          <w:rFonts w:ascii="Montserrat" w:hAnsi="Montserrat"/>
          <w:b/>
          <w:bCs/>
          <w:i/>
          <w:sz w:val="20"/>
          <w:szCs w:val="20"/>
          <w:u w:val="single"/>
          <w:lang w:val="es-ES_tradnl"/>
        </w:rPr>
        <w:t>es un medio de comunicación que dirige la Fiscalía General de la República a una autoridad que se encuentra en un país distinto</w:t>
      </w:r>
      <w:r w:rsidRPr="00807839">
        <w:rPr>
          <w:rFonts w:ascii="Montserrat" w:hAnsi="Montserrat"/>
          <w:i/>
          <w:sz w:val="20"/>
          <w:szCs w:val="20"/>
          <w:lang w:val="es-ES_tradnl"/>
        </w:rPr>
        <w:t>, por el que se solicita la práctica de determinadas diligencias que son necesarias para la integración de una investigación o substanciar el procedimiento que se sigue en México, y dicha solicitud debe realizarse de conformidad con la legislación nacional y con pleno respeto a los principios universales de derecho internacional, en especial a los de igualdad soberana y no intervención en los asuntos internos.</w:t>
      </w:r>
    </w:p>
    <w:p w:rsidR="00807839" w:rsidRPr="00807839" w:rsidRDefault="00807839" w:rsidP="00E102D3">
      <w:pPr>
        <w:numPr>
          <w:ilvl w:val="0"/>
          <w:numId w:val="45"/>
        </w:numPr>
        <w:spacing w:after="120"/>
        <w:ind w:left="1134" w:right="284"/>
        <w:jc w:val="both"/>
        <w:rPr>
          <w:rFonts w:ascii="Montserrat" w:eastAsia="Times New Roman" w:hAnsi="Montserrat"/>
          <w:b/>
          <w:bCs/>
          <w:i/>
          <w:sz w:val="20"/>
          <w:szCs w:val="20"/>
          <w:lang w:val="es-ES_tradnl"/>
        </w:rPr>
      </w:pPr>
      <w:r w:rsidRPr="00807839">
        <w:rPr>
          <w:rFonts w:ascii="Montserrat" w:eastAsia="Times New Roman" w:hAnsi="Montserrat"/>
          <w:i/>
          <w:sz w:val="20"/>
          <w:szCs w:val="20"/>
          <w:lang w:val="es-ES_tradnl"/>
        </w:rPr>
        <w:t>En ese orden de ideas, cualquier petición de asistencia jurídica internacional que haya formulado la Fiscalía General de la República a una autoridad extranjera –</w:t>
      </w:r>
      <w:r w:rsidRPr="00807839">
        <w:rPr>
          <w:rFonts w:ascii="Montserrat" w:eastAsia="Times New Roman" w:hAnsi="Montserrat"/>
          <w:b/>
          <w:bCs/>
          <w:i/>
          <w:sz w:val="20"/>
          <w:szCs w:val="20"/>
          <w:u w:val="single"/>
          <w:lang w:val="es-ES_tradnl"/>
        </w:rPr>
        <w:t>la autoridad requirente ha vertido información sensible relacionada con la investigación que integra</w:t>
      </w:r>
      <w:r w:rsidRPr="00807839">
        <w:rPr>
          <w:rFonts w:ascii="Montserrat" w:eastAsia="Times New Roman" w:hAnsi="Montserrat"/>
          <w:i/>
          <w:sz w:val="20"/>
          <w:szCs w:val="20"/>
          <w:lang w:val="es-ES_tradnl"/>
        </w:rPr>
        <w:t xml:space="preserve">- como es el delito o los delitos que se investigan, los </w:t>
      </w:r>
      <w:r w:rsidRPr="00807839">
        <w:rPr>
          <w:rFonts w:ascii="Montserrat" w:eastAsia="Times New Roman" w:hAnsi="Montserrat"/>
          <w:i/>
          <w:sz w:val="20"/>
          <w:szCs w:val="20"/>
          <w:lang w:val="es-ES_tradnl"/>
        </w:rPr>
        <w:lastRenderedPageBreak/>
        <w:t xml:space="preserve">hechos que son imputados, </w:t>
      </w:r>
      <w:r w:rsidRPr="00807839">
        <w:rPr>
          <w:rFonts w:ascii="Montserrat" w:eastAsia="Times New Roman" w:hAnsi="Montserrat"/>
          <w:b/>
          <w:bCs/>
          <w:i/>
          <w:sz w:val="20"/>
          <w:szCs w:val="20"/>
          <w:lang w:val="es-ES_tradnl"/>
        </w:rPr>
        <w:t xml:space="preserve">datos </w:t>
      </w:r>
      <w:r w:rsidRPr="00807839">
        <w:rPr>
          <w:rFonts w:ascii="Montserrat" w:eastAsia="Times New Roman" w:hAnsi="Montserrat"/>
          <w:i/>
          <w:sz w:val="20"/>
          <w:szCs w:val="20"/>
          <w:lang w:val="es-ES_tradnl"/>
        </w:rPr>
        <w:t xml:space="preserve">de las circunstancias de tiempo, modo y lugar de las conductas ilícitas realizadas; de los testigos, así como de cualquier persona involucrada en dicho caso, por lo anterior y debido a la </w:t>
      </w:r>
      <w:r w:rsidRPr="00807839">
        <w:rPr>
          <w:rFonts w:ascii="Montserrat" w:eastAsia="Times New Roman" w:hAnsi="Montserrat"/>
          <w:b/>
          <w:bCs/>
          <w:i/>
          <w:sz w:val="20"/>
          <w:szCs w:val="20"/>
          <w:lang w:val="es-ES_tradnl"/>
        </w:rPr>
        <w:t>naturaleza de la información relativa a la petición, ésta requiere el mayor sigilo posible.</w:t>
      </w:r>
    </w:p>
    <w:p w:rsidR="00807839" w:rsidRPr="00807839" w:rsidRDefault="00807839" w:rsidP="00E102D3">
      <w:pPr>
        <w:numPr>
          <w:ilvl w:val="0"/>
          <w:numId w:val="45"/>
        </w:numPr>
        <w:spacing w:after="120"/>
        <w:ind w:left="1134" w:right="284"/>
        <w:jc w:val="both"/>
        <w:rPr>
          <w:rFonts w:ascii="Montserrat" w:eastAsia="Times New Roman" w:hAnsi="Montserrat"/>
          <w:i/>
          <w:sz w:val="20"/>
          <w:szCs w:val="20"/>
          <w:lang w:val="es-ES_tradnl"/>
        </w:rPr>
      </w:pPr>
      <w:r w:rsidRPr="00807839">
        <w:rPr>
          <w:rFonts w:ascii="Montserrat" w:eastAsia="Times New Roman" w:hAnsi="Montserrat"/>
          <w:i/>
          <w:sz w:val="20"/>
          <w:szCs w:val="20"/>
          <w:lang w:val="es-ES_tradnl"/>
        </w:rPr>
        <w:t xml:space="preserve">Dicha información </w:t>
      </w:r>
      <w:r w:rsidRPr="00807839">
        <w:rPr>
          <w:rFonts w:ascii="Montserrat" w:eastAsia="Times New Roman" w:hAnsi="Montserrat"/>
          <w:b/>
          <w:bCs/>
          <w:i/>
          <w:sz w:val="20"/>
          <w:szCs w:val="20"/>
          <w:lang w:val="es-ES_tradnl"/>
        </w:rPr>
        <w:t>ha sido entregada al país requerido única y exclusivamente para justificar la procedencia de la solicitud</w:t>
      </w:r>
      <w:r w:rsidRPr="00807839">
        <w:rPr>
          <w:rFonts w:ascii="Montserrat" w:eastAsia="Times New Roman" w:hAnsi="Montserrat"/>
          <w:i/>
          <w:sz w:val="20"/>
          <w:szCs w:val="20"/>
          <w:lang w:val="es-ES_tradnl"/>
        </w:rPr>
        <w:t xml:space="preserve">, en términos de los Convenios Internacionales en materia de Asistencia Jurídica Internacional en lo que se hayan fundamentado las peticiones, </w:t>
      </w:r>
      <w:r w:rsidRPr="00807839">
        <w:rPr>
          <w:rFonts w:ascii="Montserrat" w:eastAsia="Times New Roman" w:hAnsi="Montserrat"/>
          <w:b/>
          <w:bCs/>
          <w:i/>
          <w:sz w:val="20"/>
          <w:szCs w:val="20"/>
          <w:u w:val="single"/>
          <w:lang w:val="es-ES_tradnl"/>
        </w:rPr>
        <w:t>y no para que se divulgue o se haga pública en perjuicio de la investigación</w:t>
      </w:r>
      <w:r w:rsidRPr="00807839">
        <w:rPr>
          <w:rFonts w:ascii="Montserrat" w:eastAsia="Times New Roman" w:hAnsi="Montserrat"/>
          <w:i/>
          <w:sz w:val="20"/>
          <w:szCs w:val="20"/>
          <w:lang w:val="es-ES_tradnl"/>
        </w:rPr>
        <w:t xml:space="preserve"> y del orden público en general.</w:t>
      </w:r>
    </w:p>
    <w:p w:rsidR="00807839" w:rsidRPr="00807839" w:rsidRDefault="00807839" w:rsidP="00E102D3">
      <w:pPr>
        <w:numPr>
          <w:ilvl w:val="0"/>
          <w:numId w:val="45"/>
        </w:numPr>
        <w:spacing w:after="120"/>
        <w:ind w:left="1134" w:right="284"/>
        <w:jc w:val="both"/>
        <w:rPr>
          <w:rFonts w:ascii="Montserrat" w:eastAsia="Times New Roman" w:hAnsi="Montserrat"/>
          <w:i/>
          <w:sz w:val="20"/>
          <w:szCs w:val="20"/>
          <w:lang w:val="es-ES_tradnl"/>
        </w:rPr>
      </w:pPr>
      <w:r w:rsidRPr="00807839">
        <w:rPr>
          <w:rFonts w:ascii="Montserrat" w:eastAsia="Times New Roman" w:hAnsi="Montserrat"/>
          <w:i/>
          <w:sz w:val="20"/>
          <w:szCs w:val="20"/>
          <w:lang w:val="es-ES_tradnl"/>
        </w:rPr>
        <w:t xml:space="preserve">La documentación resultado del desahogo de cualquier petición de asistencia jurídica internacional, que es enviada por alguna autoridad extranjera, </w:t>
      </w:r>
      <w:r w:rsidRPr="00807839">
        <w:rPr>
          <w:rFonts w:ascii="Montserrat" w:eastAsia="Times New Roman" w:hAnsi="Montserrat"/>
          <w:b/>
          <w:bCs/>
          <w:i/>
          <w:sz w:val="20"/>
          <w:szCs w:val="20"/>
          <w:u w:val="single"/>
          <w:lang w:val="es-ES_tradnl"/>
        </w:rPr>
        <w:t>es entregada a la Fiscalía General de la República, por lo que esta Dirección General de Asuntos Jurídicos no conserva copia de la documentación</w:t>
      </w:r>
      <w:r w:rsidRPr="00807839">
        <w:rPr>
          <w:rFonts w:ascii="Montserrat" w:eastAsia="Times New Roman" w:hAnsi="Montserrat"/>
          <w:i/>
          <w:sz w:val="20"/>
          <w:szCs w:val="20"/>
          <w:lang w:val="es-ES_tradnl"/>
        </w:rPr>
        <w:t xml:space="preserve">, en razón de que la información que se proporciona es de </w:t>
      </w:r>
      <w:r w:rsidRPr="00807839">
        <w:rPr>
          <w:rFonts w:ascii="Montserrat" w:eastAsia="Times New Roman" w:hAnsi="Montserrat"/>
          <w:b/>
          <w:bCs/>
          <w:i/>
          <w:sz w:val="20"/>
          <w:szCs w:val="20"/>
          <w:u w:val="single"/>
          <w:lang w:val="es-ES_tradnl"/>
        </w:rPr>
        <w:t>carácter confidencial y no puede ser divulgada</w:t>
      </w:r>
      <w:r w:rsidRPr="00807839">
        <w:rPr>
          <w:rFonts w:ascii="Montserrat" w:eastAsia="Times New Roman" w:hAnsi="Montserrat"/>
          <w:i/>
          <w:sz w:val="20"/>
          <w:szCs w:val="20"/>
          <w:lang w:val="es-ES_tradnl"/>
        </w:rPr>
        <w:t xml:space="preserve">, a efecto de proteger la investigación que se integra. </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i/>
          <w:sz w:val="20"/>
          <w:szCs w:val="20"/>
          <w:lang w:val="es-ES_tradnl"/>
        </w:rPr>
        <w:t xml:space="preserve">Asimismo, es indispensable destacar que la información y documentación entregada por las autoridades extranjeras en relación al desahogo de una petición de asistencia jurídica internacional, es para la integración de la investigación o proceso para la cual fue requerida, por lo que no es posible la divulgación de la misma; y de hacer pública la información entregada por los Gobiernos extranjeros, podría </w:t>
      </w:r>
      <w:r w:rsidRPr="00807839">
        <w:rPr>
          <w:rFonts w:ascii="Montserrat" w:hAnsi="Montserrat"/>
          <w:b/>
          <w:bCs/>
          <w:i/>
          <w:sz w:val="20"/>
          <w:szCs w:val="20"/>
          <w:lang w:val="es-ES_tradnl"/>
        </w:rPr>
        <w:t>dañar la relación con el Estado mexicano</w:t>
      </w:r>
      <w:r w:rsidRPr="00807839">
        <w:rPr>
          <w:rFonts w:ascii="Montserrat" w:hAnsi="Montserrat"/>
          <w:i/>
          <w:sz w:val="20"/>
          <w:szCs w:val="20"/>
          <w:lang w:val="es-ES_tradnl"/>
        </w:rPr>
        <w:t xml:space="preserve">, toda vez que las relaciones entre estados </w:t>
      </w:r>
      <w:r w:rsidRPr="00807839">
        <w:rPr>
          <w:rFonts w:ascii="Montserrat" w:hAnsi="Montserrat"/>
          <w:i/>
          <w:sz w:val="20"/>
          <w:szCs w:val="20"/>
          <w:u w:val="single"/>
          <w:lang w:val="es-ES_tradnl"/>
        </w:rPr>
        <w:t>se basan en la confianza</w:t>
      </w:r>
      <w:r w:rsidRPr="00807839">
        <w:rPr>
          <w:rFonts w:ascii="Montserrat" w:hAnsi="Montserrat"/>
          <w:i/>
          <w:sz w:val="20"/>
          <w:szCs w:val="20"/>
          <w:lang w:val="es-ES_tradnl"/>
        </w:rPr>
        <w:t xml:space="preserve"> que como miembros de la comunidad internacional debe imperar y está basada en los principios de </w:t>
      </w:r>
      <w:r w:rsidRPr="00807839">
        <w:rPr>
          <w:rFonts w:ascii="Montserrat" w:hAnsi="Montserrat"/>
          <w:b/>
          <w:bCs/>
          <w:i/>
          <w:sz w:val="20"/>
          <w:szCs w:val="20"/>
          <w:u w:val="single"/>
          <w:lang w:val="es-ES_tradnl"/>
        </w:rPr>
        <w:t>buena fe y en la Igualdad jurídica de las naciones</w:t>
      </w:r>
      <w:r w:rsidRPr="00807839">
        <w:rPr>
          <w:rFonts w:ascii="Montserrat" w:hAnsi="Montserrat"/>
          <w:i/>
          <w:sz w:val="20"/>
          <w:szCs w:val="20"/>
          <w:lang w:val="es-ES_tradnl"/>
        </w:rPr>
        <w:t>.</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b/>
          <w:bCs/>
          <w:i/>
          <w:sz w:val="20"/>
          <w:szCs w:val="20"/>
          <w:lang w:val="es-ES_tradnl"/>
        </w:rPr>
        <w:t>Como</w:t>
      </w:r>
      <w:r w:rsidRPr="00807839">
        <w:rPr>
          <w:rFonts w:ascii="Montserrat" w:hAnsi="Montserrat"/>
          <w:i/>
          <w:sz w:val="20"/>
          <w:szCs w:val="20"/>
          <w:lang w:val="es-ES_tradnl"/>
        </w:rPr>
        <w:t xml:space="preserve"> ampliamente se ha expuesto, el peligro o inconveniente que se podría causar con la difusión de </w:t>
      </w:r>
      <w:r w:rsidRPr="00807839">
        <w:rPr>
          <w:rFonts w:ascii="Montserrat" w:hAnsi="Montserrat"/>
          <w:i/>
          <w:sz w:val="20"/>
          <w:szCs w:val="20"/>
          <w:u w:val="single"/>
          <w:lang w:val="es-ES_tradnl"/>
        </w:rPr>
        <w:t>la información relativa a las peticiones de asistencia jurídica internacional formuladas en relación al caso en cuestión</w:t>
      </w:r>
      <w:r w:rsidRPr="00807839">
        <w:rPr>
          <w:rFonts w:ascii="Montserrat" w:hAnsi="Montserrat"/>
          <w:i/>
          <w:sz w:val="20"/>
          <w:szCs w:val="20"/>
          <w:lang w:val="es-ES_tradnl"/>
        </w:rPr>
        <w:t>, consiste en que:</w:t>
      </w:r>
    </w:p>
    <w:p w:rsidR="00807839" w:rsidRPr="00807839" w:rsidRDefault="00807839" w:rsidP="008B26C7">
      <w:pPr>
        <w:numPr>
          <w:ilvl w:val="0"/>
          <w:numId w:val="46"/>
        </w:numPr>
        <w:spacing w:after="120"/>
        <w:ind w:left="1134" w:right="284"/>
        <w:jc w:val="both"/>
        <w:rPr>
          <w:rFonts w:ascii="Montserrat" w:hAnsi="Montserrat"/>
          <w:i/>
          <w:iCs/>
          <w:sz w:val="20"/>
          <w:szCs w:val="20"/>
          <w:lang w:val="es-ES_tradnl"/>
        </w:rPr>
      </w:pPr>
      <w:r w:rsidRPr="00807839">
        <w:rPr>
          <w:rFonts w:ascii="Montserrat" w:hAnsi="Montserrat"/>
          <w:i/>
          <w:iCs/>
          <w:sz w:val="20"/>
          <w:szCs w:val="20"/>
          <w:lang w:val="es-ES_tradnl"/>
        </w:rPr>
        <w:t xml:space="preserve">Se </w:t>
      </w:r>
      <w:r w:rsidRPr="00807839">
        <w:rPr>
          <w:rFonts w:ascii="Montserrat" w:hAnsi="Montserrat"/>
          <w:b/>
          <w:bCs/>
          <w:i/>
          <w:iCs/>
          <w:sz w:val="20"/>
          <w:szCs w:val="20"/>
          <w:lang w:val="es-ES_tradnl"/>
        </w:rPr>
        <w:t>pondrían en riesgo investigaciones y/o procesos penales</w:t>
      </w:r>
      <w:r w:rsidRPr="00807839">
        <w:rPr>
          <w:rFonts w:ascii="Montserrat" w:hAnsi="Montserrat"/>
          <w:i/>
          <w:iCs/>
          <w:sz w:val="20"/>
          <w:szCs w:val="20"/>
          <w:lang w:val="es-ES_tradnl"/>
        </w:rPr>
        <w:t xml:space="preserve"> en curso, respecto de las personas involucradas en los hechos ilícitos que se describen. </w:t>
      </w:r>
    </w:p>
    <w:p w:rsidR="00807839" w:rsidRPr="00807839" w:rsidRDefault="00807839" w:rsidP="008B26C7">
      <w:pPr>
        <w:numPr>
          <w:ilvl w:val="0"/>
          <w:numId w:val="46"/>
        </w:numPr>
        <w:spacing w:after="120"/>
        <w:ind w:left="1134" w:right="284"/>
        <w:jc w:val="both"/>
        <w:rPr>
          <w:rFonts w:ascii="Montserrat" w:hAnsi="Montserrat"/>
          <w:i/>
          <w:iCs/>
          <w:sz w:val="20"/>
          <w:szCs w:val="20"/>
          <w:lang w:val="es-ES_tradnl"/>
        </w:rPr>
      </w:pPr>
      <w:r w:rsidRPr="00807839">
        <w:rPr>
          <w:rFonts w:ascii="Montserrat" w:hAnsi="Montserrat"/>
          <w:i/>
          <w:iCs/>
          <w:sz w:val="20"/>
          <w:szCs w:val="20"/>
          <w:lang w:val="es-ES_tradnl"/>
        </w:rPr>
        <w:t xml:space="preserve">Además se </w:t>
      </w:r>
      <w:r w:rsidRPr="00807839">
        <w:rPr>
          <w:rFonts w:ascii="Montserrat" w:hAnsi="Montserrat"/>
          <w:b/>
          <w:bCs/>
          <w:i/>
          <w:iCs/>
          <w:sz w:val="20"/>
          <w:szCs w:val="20"/>
          <w:lang w:val="es-ES_tradnl"/>
        </w:rPr>
        <w:t>violentaría el principio de presunción de inocencia</w:t>
      </w:r>
      <w:r w:rsidRPr="00807839">
        <w:rPr>
          <w:rFonts w:ascii="Montserrat" w:hAnsi="Montserrat"/>
          <w:i/>
          <w:iCs/>
          <w:sz w:val="20"/>
          <w:szCs w:val="20"/>
          <w:lang w:val="es-ES_tradnl"/>
        </w:rPr>
        <w:t xml:space="preserve"> respecto de las personas presuntas responsables, de hacerse pública su información. </w:t>
      </w:r>
    </w:p>
    <w:p w:rsidR="00807839" w:rsidRPr="00807839" w:rsidRDefault="00807839" w:rsidP="008B26C7">
      <w:pPr>
        <w:numPr>
          <w:ilvl w:val="0"/>
          <w:numId w:val="46"/>
        </w:numPr>
        <w:spacing w:after="120"/>
        <w:ind w:left="1134" w:right="284"/>
        <w:jc w:val="both"/>
        <w:rPr>
          <w:rFonts w:ascii="Montserrat" w:hAnsi="Montserrat"/>
          <w:i/>
          <w:iCs/>
          <w:sz w:val="20"/>
          <w:szCs w:val="20"/>
          <w:lang w:val="es-ES_tradnl"/>
        </w:rPr>
      </w:pPr>
      <w:r w:rsidRPr="00807839">
        <w:rPr>
          <w:rFonts w:ascii="Montserrat" w:hAnsi="Montserrat"/>
          <w:i/>
          <w:iCs/>
          <w:sz w:val="20"/>
          <w:szCs w:val="20"/>
          <w:lang w:val="es-ES_tradnl"/>
        </w:rPr>
        <w:t xml:space="preserve">Un menoscabo importante a las relaciones diplomáticas entre México y otros países, toda vez que la información contenida en las respuestas a las solicitudes de asistencia jurídica internacional es proporcionada por el Estado, única y exclusivamente en atención a dicha petición, y </w:t>
      </w:r>
      <w:r w:rsidRPr="00807839">
        <w:rPr>
          <w:rFonts w:ascii="Montserrat" w:hAnsi="Montserrat"/>
          <w:b/>
          <w:bCs/>
          <w:i/>
          <w:iCs/>
          <w:sz w:val="20"/>
          <w:szCs w:val="20"/>
          <w:lang w:val="es-ES_tradnl"/>
        </w:rPr>
        <w:t>no para darla a conocer al público en general,</w:t>
      </w:r>
      <w:r w:rsidRPr="00807839">
        <w:rPr>
          <w:rFonts w:ascii="Montserrat" w:hAnsi="Montserrat"/>
          <w:i/>
          <w:iCs/>
          <w:sz w:val="20"/>
          <w:szCs w:val="20"/>
          <w:lang w:val="es-ES_tradnl"/>
        </w:rPr>
        <w:t xml:space="preserve"> aunado a que se </w:t>
      </w:r>
      <w:r w:rsidRPr="00807839">
        <w:rPr>
          <w:rFonts w:ascii="Montserrat" w:hAnsi="Montserrat"/>
          <w:i/>
          <w:iCs/>
          <w:sz w:val="20"/>
          <w:szCs w:val="20"/>
          <w:u w:val="single"/>
          <w:lang w:val="es-ES_tradnl"/>
        </w:rPr>
        <w:t>alertarían</w:t>
      </w:r>
      <w:r w:rsidRPr="00807839">
        <w:rPr>
          <w:rFonts w:ascii="Montserrat" w:hAnsi="Montserrat"/>
          <w:i/>
          <w:iCs/>
          <w:sz w:val="20"/>
          <w:szCs w:val="20"/>
          <w:lang w:val="es-ES_tradnl"/>
        </w:rPr>
        <w:t xml:space="preserve"> a las personas que están involucradas en la comisión de los delitos; y</w:t>
      </w:r>
    </w:p>
    <w:p w:rsidR="00807839" w:rsidRPr="00807839" w:rsidRDefault="00807839" w:rsidP="008B26C7">
      <w:pPr>
        <w:numPr>
          <w:ilvl w:val="0"/>
          <w:numId w:val="46"/>
        </w:numPr>
        <w:spacing w:after="120"/>
        <w:ind w:left="1134" w:right="284"/>
        <w:jc w:val="both"/>
        <w:rPr>
          <w:rFonts w:ascii="Montserrat" w:hAnsi="Montserrat"/>
          <w:i/>
          <w:iCs/>
          <w:sz w:val="20"/>
          <w:szCs w:val="20"/>
          <w:lang w:val="es-ES_tradnl"/>
        </w:rPr>
      </w:pPr>
      <w:r w:rsidRPr="00807839">
        <w:rPr>
          <w:rFonts w:ascii="Montserrat" w:hAnsi="Montserrat"/>
          <w:i/>
          <w:iCs/>
          <w:sz w:val="20"/>
          <w:szCs w:val="20"/>
          <w:lang w:val="es-ES_tradnl"/>
        </w:rPr>
        <w:t xml:space="preserve">Si se difunde la información que pertenece a otro país, </w:t>
      </w:r>
      <w:r w:rsidRPr="00807839">
        <w:rPr>
          <w:rFonts w:ascii="Montserrat" w:hAnsi="Montserrat"/>
          <w:b/>
          <w:bCs/>
          <w:i/>
          <w:iCs/>
          <w:sz w:val="20"/>
          <w:szCs w:val="20"/>
          <w:u w:val="single"/>
          <w:lang w:val="es-ES_tradnl"/>
        </w:rPr>
        <w:t>dañará la confianza</w:t>
      </w:r>
      <w:r w:rsidRPr="00807839">
        <w:rPr>
          <w:rFonts w:ascii="Montserrat" w:hAnsi="Montserrat"/>
          <w:i/>
          <w:iCs/>
          <w:sz w:val="20"/>
          <w:szCs w:val="20"/>
          <w:lang w:val="es-ES_tradnl"/>
        </w:rPr>
        <w:t xml:space="preserve"> depositada en el Gobierno de México por el país requerido, y se incumplirán los compromisos de cooperación jurídica acordados en los tratados internacionales aplicables.</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b/>
          <w:bCs/>
          <w:i/>
          <w:sz w:val="20"/>
          <w:szCs w:val="20"/>
          <w:lang w:val="es-ES_tradnl"/>
        </w:rPr>
        <w:t>Por</w:t>
      </w:r>
      <w:r w:rsidRPr="00807839">
        <w:rPr>
          <w:rFonts w:ascii="Montserrat" w:hAnsi="Montserrat"/>
          <w:i/>
          <w:sz w:val="20"/>
          <w:szCs w:val="20"/>
          <w:lang w:val="es-ES_tradnl"/>
        </w:rPr>
        <w:t xml:space="preserve"> otra parte, las peticiones de asistencia jurídica internacional y las constancias de su desahogo, generalmente, </w:t>
      </w:r>
      <w:r w:rsidRPr="00807839">
        <w:rPr>
          <w:rFonts w:ascii="Montserrat" w:hAnsi="Montserrat"/>
          <w:b/>
          <w:bCs/>
          <w:i/>
          <w:sz w:val="20"/>
          <w:szCs w:val="20"/>
          <w:lang w:val="es-ES_tradnl"/>
        </w:rPr>
        <w:t>contienen datos personales de los involucrados,</w:t>
      </w:r>
      <w:r w:rsidRPr="00807839">
        <w:rPr>
          <w:rFonts w:ascii="Montserrat" w:hAnsi="Montserrat"/>
          <w:i/>
          <w:sz w:val="20"/>
          <w:szCs w:val="20"/>
          <w:lang w:val="es-ES_tradnl"/>
        </w:rPr>
        <w:t xml:space="preserve"> por lo que en </w:t>
      </w:r>
      <w:r w:rsidRPr="00807839">
        <w:rPr>
          <w:rFonts w:ascii="Montserrat" w:hAnsi="Montserrat"/>
          <w:i/>
          <w:sz w:val="20"/>
          <w:szCs w:val="20"/>
          <w:lang w:val="es-ES_tradnl"/>
        </w:rPr>
        <w:lastRenderedPageBreak/>
        <w:t xml:space="preserve">acatamiento a los artículos </w:t>
      </w:r>
      <w:r w:rsidRPr="00807839">
        <w:rPr>
          <w:rFonts w:ascii="Montserrat" w:hAnsi="Montserrat"/>
          <w:i/>
          <w:iCs/>
          <w:sz w:val="20"/>
          <w:szCs w:val="20"/>
          <w:lang w:val="es-ES_tradnl"/>
        </w:rPr>
        <w:t>9, 16 y 113 de la Ley Federal de Transparencia y Acceso a la Información Pública</w:t>
      </w:r>
      <w:r w:rsidRPr="00807839">
        <w:rPr>
          <w:rFonts w:ascii="Montserrat" w:hAnsi="Montserrat"/>
          <w:i/>
          <w:sz w:val="20"/>
          <w:szCs w:val="20"/>
          <w:lang w:val="es-ES_tradnl"/>
        </w:rPr>
        <w:t xml:space="preserve">, esta Dependencia es responsable de dichos datos personales, por lo que se deben adoptar medidas que garanticen la seguridad de dicha información, a fin de que no sufran alguna alteración, pérdida, transmisión o acceso no autorizado. Dicha disposición a la letra dice:  </w:t>
      </w:r>
    </w:p>
    <w:p w:rsidR="00807839" w:rsidRPr="00807839" w:rsidRDefault="00807839" w:rsidP="00A12CF7">
      <w:pPr>
        <w:pStyle w:val="Sinespaciado"/>
        <w:spacing w:after="120"/>
        <w:ind w:left="708" w:right="284"/>
        <w:jc w:val="both"/>
        <w:rPr>
          <w:rFonts w:ascii="Montserrat" w:hAnsi="Montserrat"/>
          <w:b/>
          <w:bCs/>
          <w:i/>
          <w:sz w:val="20"/>
          <w:szCs w:val="20"/>
          <w:lang w:val="es-ES_tradnl"/>
        </w:rPr>
      </w:pPr>
      <w:r w:rsidRPr="00807839">
        <w:rPr>
          <w:rFonts w:ascii="Montserrat" w:hAnsi="Montserrat"/>
          <w:b/>
          <w:bCs/>
          <w:i/>
          <w:sz w:val="20"/>
          <w:szCs w:val="20"/>
          <w:lang w:val="es-ES_tradnl"/>
        </w:rPr>
        <w:t xml:space="preserve">“Capítulo </w:t>
      </w:r>
      <w:r w:rsidRPr="00807839">
        <w:rPr>
          <w:rFonts w:ascii="Montserrat" w:hAnsi="Montserrat"/>
          <w:b/>
          <w:bCs/>
          <w:i/>
          <w:iCs/>
          <w:sz w:val="20"/>
          <w:szCs w:val="20"/>
          <w:lang w:val="es-ES_tradnl"/>
        </w:rPr>
        <w:t>II</w:t>
      </w:r>
    </w:p>
    <w:p w:rsidR="00807839" w:rsidRPr="00807839" w:rsidRDefault="00807839" w:rsidP="00A12CF7">
      <w:pPr>
        <w:pStyle w:val="Sinespaciado"/>
        <w:spacing w:after="120"/>
        <w:ind w:left="708" w:right="284"/>
        <w:jc w:val="both"/>
        <w:rPr>
          <w:rFonts w:ascii="Montserrat" w:hAnsi="Montserrat"/>
          <w:b/>
          <w:bCs/>
          <w:i/>
          <w:iCs/>
          <w:sz w:val="20"/>
          <w:szCs w:val="20"/>
          <w:lang w:val="es-ES_tradnl"/>
        </w:rPr>
      </w:pPr>
      <w:r w:rsidRPr="00807839">
        <w:rPr>
          <w:rFonts w:ascii="Montserrat" w:hAnsi="Montserrat"/>
          <w:b/>
          <w:bCs/>
          <w:i/>
          <w:sz w:val="20"/>
          <w:szCs w:val="20"/>
          <w:lang w:val="es-ES_tradnl"/>
        </w:rPr>
        <w:t>De los Sujetos Obligados</w:t>
      </w:r>
    </w:p>
    <w:p w:rsidR="00807839" w:rsidRPr="00807839" w:rsidRDefault="00807839" w:rsidP="00A12CF7">
      <w:pPr>
        <w:spacing w:after="120"/>
        <w:ind w:left="708" w:right="284"/>
        <w:jc w:val="both"/>
        <w:rPr>
          <w:rFonts w:ascii="Montserrat" w:hAnsi="Montserrat"/>
          <w:i/>
          <w:iCs/>
          <w:sz w:val="20"/>
          <w:szCs w:val="20"/>
        </w:rPr>
      </w:pPr>
      <w:r w:rsidRPr="00807839">
        <w:rPr>
          <w:rFonts w:ascii="Montserrat" w:hAnsi="Montserrat"/>
          <w:b/>
          <w:bCs/>
          <w:i/>
          <w:iCs/>
          <w:sz w:val="20"/>
          <w:szCs w:val="20"/>
        </w:rPr>
        <w:t xml:space="preserve">Artículo </w:t>
      </w:r>
      <w:r w:rsidRPr="00807839">
        <w:rPr>
          <w:rFonts w:ascii="Montserrat" w:hAnsi="Montserrat"/>
          <w:b/>
          <w:bCs/>
          <w:i/>
          <w:sz w:val="20"/>
          <w:szCs w:val="20"/>
        </w:rPr>
        <w:t>9.</w:t>
      </w:r>
      <w:r w:rsidRPr="00807839">
        <w:rPr>
          <w:rFonts w:ascii="Montserrat" w:hAnsi="Montserrat"/>
          <w:i/>
          <w:sz w:val="20"/>
          <w:szCs w:val="20"/>
        </w:rPr>
        <w:t xml:space="preserve"> </w:t>
      </w:r>
      <w:r w:rsidRPr="00807839">
        <w:rPr>
          <w:rFonts w:ascii="Montserrat" w:hAnsi="Montserrat"/>
          <w:i/>
          <w:iCs/>
          <w:sz w:val="20"/>
          <w:szCs w:val="20"/>
        </w:rPr>
        <w:t>Son sujetos obligados a transparentar y permitir el acceso a la información y proteger los datos personales que obren en su poder los citados en el</w:t>
      </w:r>
      <w:r w:rsidR="008B26C7">
        <w:rPr>
          <w:rFonts w:ascii="Montserrat" w:hAnsi="Montserrat"/>
          <w:i/>
          <w:iCs/>
          <w:sz w:val="20"/>
          <w:szCs w:val="20"/>
        </w:rPr>
        <w:t xml:space="preserve"> artículo 1 de la presente Ley.</w:t>
      </w:r>
      <w:r w:rsidRPr="00807839">
        <w:rPr>
          <w:rFonts w:ascii="Montserrat" w:hAnsi="Montserrat"/>
          <w:i/>
          <w:iCs/>
          <w:sz w:val="20"/>
          <w:szCs w:val="20"/>
        </w:rPr>
        <w:t xml:space="preserve"> </w:t>
      </w:r>
      <w:r w:rsidRPr="00807839">
        <w:rPr>
          <w:rFonts w:ascii="Montserrat" w:hAnsi="Montserrat"/>
          <w:b/>
          <w:bCs/>
          <w:i/>
          <w:iCs/>
          <w:sz w:val="20"/>
          <w:szCs w:val="20"/>
        </w:rPr>
        <w:t xml:space="preserve">” </w:t>
      </w:r>
    </w:p>
    <w:p w:rsidR="00807839" w:rsidRPr="00807839" w:rsidRDefault="00807839" w:rsidP="00A12CF7">
      <w:pPr>
        <w:spacing w:after="120"/>
        <w:ind w:left="708" w:right="284"/>
        <w:jc w:val="both"/>
        <w:rPr>
          <w:rFonts w:ascii="Montserrat" w:hAnsi="Montserrat"/>
          <w:b/>
          <w:bCs/>
          <w:i/>
          <w:iCs/>
          <w:sz w:val="20"/>
          <w:szCs w:val="20"/>
        </w:rPr>
      </w:pPr>
      <w:r w:rsidRPr="00807839">
        <w:rPr>
          <w:rFonts w:ascii="Montserrat" w:hAnsi="Montserrat"/>
          <w:b/>
          <w:bCs/>
          <w:i/>
          <w:iCs/>
          <w:sz w:val="20"/>
          <w:szCs w:val="20"/>
        </w:rPr>
        <w:t xml:space="preserve">Artículo </w:t>
      </w:r>
      <w:r w:rsidRPr="00807839">
        <w:rPr>
          <w:rFonts w:ascii="Montserrat" w:hAnsi="Montserrat"/>
          <w:b/>
          <w:bCs/>
          <w:i/>
          <w:sz w:val="20"/>
          <w:szCs w:val="20"/>
        </w:rPr>
        <w:t>16.</w:t>
      </w:r>
      <w:r w:rsidRPr="00807839">
        <w:rPr>
          <w:rFonts w:ascii="Montserrat" w:hAnsi="Montserrat"/>
          <w:i/>
          <w:sz w:val="20"/>
          <w:szCs w:val="20"/>
        </w:rPr>
        <w:t xml:space="preserve"> </w:t>
      </w:r>
      <w:r w:rsidRPr="00807839">
        <w:rPr>
          <w:rFonts w:ascii="Montserrat" w:hAnsi="Montserrat"/>
          <w:i/>
          <w:iCs/>
          <w:sz w:val="20"/>
          <w:szCs w:val="20"/>
        </w:rPr>
        <w:t>Los sujetos obligados serán responsables de los datos personales y, en relación con éstos, deberán cumplir, con las obligaciones establecidas en las leyes de la materia y en la Ley General.</w:t>
      </w:r>
      <w:r w:rsidRPr="00807839">
        <w:rPr>
          <w:rFonts w:ascii="Montserrat" w:hAnsi="Montserrat"/>
          <w:b/>
          <w:bCs/>
          <w:i/>
          <w:iCs/>
          <w:sz w:val="20"/>
          <w:szCs w:val="20"/>
        </w:rPr>
        <w:t xml:space="preserve">” </w:t>
      </w:r>
    </w:p>
    <w:p w:rsidR="00807839" w:rsidRPr="00807839" w:rsidRDefault="00807839" w:rsidP="00A12CF7">
      <w:pPr>
        <w:spacing w:after="120"/>
        <w:ind w:left="708" w:right="284"/>
        <w:jc w:val="both"/>
        <w:rPr>
          <w:rFonts w:ascii="Montserrat" w:hAnsi="Montserrat"/>
          <w:b/>
          <w:bCs/>
          <w:i/>
          <w:sz w:val="20"/>
          <w:szCs w:val="20"/>
        </w:rPr>
      </w:pPr>
      <w:r w:rsidRPr="00807839">
        <w:rPr>
          <w:rFonts w:ascii="Montserrat" w:hAnsi="Montserrat"/>
          <w:b/>
          <w:bCs/>
          <w:i/>
          <w:sz w:val="20"/>
          <w:szCs w:val="20"/>
        </w:rPr>
        <w:t xml:space="preserve">Capítulo </w:t>
      </w:r>
      <w:r w:rsidRPr="00807839">
        <w:rPr>
          <w:rFonts w:ascii="Montserrat" w:hAnsi="Montserrat"/>
          <w:b/>
          <w:bCs/>
          <w:i/>
          <w:iCs/>
          <w:sz w:val="20"/>
          <w:szCs w:val="20"/>
        </w:rPr>
        <w:t>III</w:t>
      </w:r>
    </w:p>
    <w:p w:rsidR="00807839" w:rsidRPr="00807839" w:rsidRDefault="00807839" w:rsidP="00A12CF7">
      <w:pPr>
        <w:spacing w:after="120"/>
        <w:ind w:left="708" w:right="284"/>
        <w:jc w:val="both"/>
        <w:rPr>
          <w:rFonts w:ascii="Montserrat" w:hAnsi="Montserrat"/>
          <w:b/>
          <w:bCs/>
          <w:i/>
          <w:iCs/>
          <w:sz w:val="20"/>
          <w:szCs w:val="20"/>
        </w:rPr>
      </w:pPr>
      <w:r w:rsidRPr="00807839">
        <w:rPr>
          <w:rFonts w:ascii="Montserrat" w:hAnsi="Montserrat"/>
          <w:b/>
          <w:bCs/>
          <w:i/>
          <w:sz w:val="20"/>
          <w:szCs w:val="20"/>
        </w:rPr>
        <w:t>De la Información Confidencial</w:t>
      </w:r>
    </w:p>
    <w:p w:rsidR="00807839" w:rsidRPr="00807839" w:rsidRDefault="00807839" w:rsidP="00A12CF7">
      <w:pPr>
        <w:spacing w:after="120"/>
        <w:ind w:left="708" w:right="284"/>
        <w:jc w:val="both"/>
        <w:rPr>
          <w:rFonts w:ascii="Montserrat" w:hAnsi="Montserrat"/>
          <w:i/>
          <w:iCs/>
          <w:sz w:val="20"/>
          <w:szCs w:val="20"/>
        </w:rPr>
      </w:pPr>
      <w:r w:rsidRPr="00807839">
        <w:rPr>
          <w:rFonts w:ascii="Montserrat" w:hAnsi="Montserrat"/>
          <w:b/>
          <w:bCs/>
          <w:i/>
          <w:iCs/>
          <w:sz w:val="20"/>
          <w:szCs w:val="20"/>
        </w:rPr>
        <w:t xml:space="preserve">Artículo </w:t>
      </w:r>
      <w:r w:rsidRPr="00807839">
        <w:rPr>
          <w:rFonts w:ascii="Montserrat" w:hAnsi="Montserrat"/>
          <w:b/>
          <w:bCs/>
          <w:i/>
          <w:sz w:val="20"/>
          <w:szCs w:val="20"/>
        </w:rPr>
        <w:t>113.</w:t>
      </w:r>
      <w:r w:rsidRPr="00807839">
        <w:rPr>
          <w:rFonts w:ascii="Montserrat" w:hAnsi="Montserrat"/>
          <w:i/>
          <w:sz w:val="20"/>
          <w:szCs w:val="20"/>
        </w:rPr>
        <w:t xml:space="preserve"> </w:t>
      </w:r>
      <w:r w:rsidRPr="00807839">
        <w:rPr>
          <w:rFonts w:ascii="Montserrat" w:hAnsi="Montserrat"/>
          <w:i/>
          <w:iCs/>
          <w:sz w:val="20"/>
          <w:szCs w:val="20"/>
        </w:rPr>
        <w:t xml:space="preserve">Se considera información confidencial: </w:t>
      </w:r>
    </w:p>
    <w:p w:rsidR="00807839" w:rsidRPr="00807839" w:rsidRDefault="00807839" w:rsidP="00A12CF7">
      <w:pPr>
        <w:spacing w:after="120"/>
        <w:ind w:left="708" w:right="284"/>
        <w:jc w:val="both"/>
        <w:rPr>
          <w:rFonts w:ascii="Montserrat" w:hAnsi="Montserrat"/>
          <w:i/>
          <w:iCs/>
          <w:sz w:val="20"/>
          <w:szCs w:val="20"/>
        </w:rPr>
      </w:pPr>
      <w:r w:rsidRPr="00807839">
        <w:rPr>
          <w:rFonts w:ascii="Montserrat" w:hAnsi="Montserrat"/>
          <w:i/>
          <w:iCs/>
          <w:sz w:val="20"/>
          <w:szCs w:val="20"/>
        </w:rPr>
        <w:t xml:space="preserve">I. La que contiene datos personales concernientes a una persona física identificada o identificable; </w:t>
      </w:r>
    </w:p>
    <w:p w:rsidR="00807839" w:rsidRPr="00807839" w:rsidRDefault="00807839" w:rsidP="00A12CF7">
      <w:pPr>
        <w:spacing w:after="120"/>
        <w:ind w:left="708" w:right="284"/>
        <w:jc w:val="both"/>
        <w:rPr>
          <w:rFonts w:ascii="Montserrat" w:hAnsi="Montserrat"/>
          <w:b/>
          <w:bCs/>
          <w:i/>
          <w:iCs/>
          <w:sz w:val="20"/>
          <w:szCs w:val="20"/>
        </w:rPr>
      </w:pPr>
      <w:r w:rsidRPr="00807839">
        <w:rPr>
          <w:rFonts w:ascii="Montserrat" w:hAnsi="Montserrat"/>
          <w:i/>
          <w:iCs/>
          <w:sz w:val="20"/>
          <w:szCs w:val="20"/>
        </w:rPr>
        <w:t>(…)</w:t>
      </w:r>
      <w:r w:rsidRPr="00807839">
        <w:rPr>
          <w:rFonts w:ascii="Montserrat" w:hAnsi="Montserrat"/>
          <w:b/>
          <w:bCs/>
          <w:i/>
          <w:iCs/>
          <w:sz w:val="20"/>
          <w:szCs w:val="20"/>
        </w:rPr>
        <w:t xml:space="preserve">” </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i/>
          <w:sz w:val="20"/>
          <w:szCs w:val="20"/>
          <w:lang w:val="es-ES_tradnl"/>
        </w:rPr>
        <w:t xml:space="preserve">Dado lo anterior, en el presente caso </w:t>
      </w:r>
      <w:r w:rsidRPr="00807839">
        <w:rPr>
          <w:rFonts w:ascii="Montserrat" w:hAnsi="Montserrat"/>
          <w:b/>
          <w:bCs/>
          <w:i/>
          <w:sz w:val="20"/>
          <w:szCs w:val="20"/>
          <w:lang w:val="es-ES_tradnl"/>
        </w:rPr>
        <w:t xml:space="preserve">se actualiza la causal de reserva prevista en la fracciones II, III y VII del artículo 110 de la Ley Federal de Transparencia y Acceso a la Información </w:t>
      </w:r>
      <w:r w:rsidRPr="00807839">
        <w:rPr>
          <w:rFonts w:ascii="Montserrat" w:hAnsi="Montserrat"/>
          <w:i/>
          <w:sz w:val="20"/>
          <w:szCs w:val="20"/>
          <w:lang w:val="es-ES_tradnl"/>
        </w:rPr>
        <w:t xml:space="preserve">y que al contener el expediente de asistencia jurídica internacional información que es considerada como </w:t>
      </w:r>
      <w:r w:rsidRPr="00807839">
        <w:rPr>
          <w:rFonts w:ascii="Montserrat" w:hAnsi="Montserrat"/>
          <w:b/>
          <w:bCs/>
          <w:i/>
          <w:sz w:val="20"/>
          <w:szCs w:val="20"/>
          <w:lang w:val="es-ES_tradnl"/>
        </w:rPr>
        <w:t>confidencial</w:t>
      </w:r>
      <w:r w:rsidRPr="00807839">
        <w:rPr>
          <w:rFonts w:ascii="Montserrat" w:hAnsi="Montserrat"/>
          <w:i/>
          <w:sz w:val="20"/>
          <w:szCs w:val="20"/>
          <w:lang w:val="es-ES_tradnl"/>
        </w:rPr>
        <w:t xml:space="preserve"> (tales como nombre de los inculpados, datos personales de los testigos, de fiscales que hicieron las investigaciones y los jueces que conocen del proceso) </w:t>
      </w:r>
      <w:r w:rsidRPr="00807839">
        <w:rPr>
          <w:rFonts w:ascii="Montserrat" w:hAnsi="Montserrat"/>
          <w:b/>
          <w:bCs/>
          <w:i/>
          <w:sz w:val="20"/>
          <w:szCs w:val="20"/>
          <w:lang w:val="es-ES_tradnl"/>
        </w:rPr>
        <w:t>en términos del artículo 113, fracción I del mismo ordenamiento jurídico, no pueden ser divulgados</w:t>
      </w:r>
      <w:r w:rsidRPr="00807839">
        <w:rPr>
          <w:rFonts w:ascii="Montserrat" w:hAnsi="Montserrat"/>
          <w:i/>
          <w:sz w:val="20"/>
          <w:szCs w:val="20"/>
          <w:lang w:val="es-ES_tradnl"/>
        </w:rPr>
        <w:t xml:space="preserve">, derivado que son considerados datos personales, ni es posible poner a disposición de los particulares la información solicitada </w:t>
      </w:r>
      <w:r w:rsidRPr="00807839">
        <w:rPr>
          <w:rFonts w:ascii="Montserrat" w:hAnsi="Montserrat"/>
          <w:b/>
          <w:bCs/>
          <w:i/>
          <w:iCs/>
          <w:sz w:val="20"/>
          <w:szCs w:val="20"/>
          <w:lang w:val="es-ES_tradnl"/>
        </w:rPr>
        <w:t>in situ</w:t>
      </w:r>
      <w:r w:rsidRPr="00807839">
        <w:rPr>
          <w:rFonts w:ascii="Montserrat" w:hAnsi="Montserrat"/>
          <w:i/>
          <w:sz w:val="20"/>
          <w:szCs w:val="20"/>
          <w:lang w:val="es-ES_tradnl"/>
        </w:rPr>
        <w:t xml:space="preserve">. </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i/>
          <w:sz w:val="20"/>
          <w:szCs w:val="20"/>
          <w:lang w:val="es-ES_tradnl"/>
        </w:rPr>
        <w:t xml:space="preserve">Por todo lo anterior, se considera que </w:t>
      </w:r>
      <w:r w:rsidRPr="00807839">
        <w:rPr>
          <w:rFonts w:ascii="Montserrat" w:hAnsi="Montserrat"/>
          <w:b/>
          <w:bCs/>
          <w:i/>
          <w:sz w:val="20"/>
          <w:szCs w:val="20"/>
          <w:lang w:val="es-ES_tradnl"/>
        </w:rPr>
        <w:t>la limitación de acceso a la información se adecúa al principio de proporcionalidad y representa el medio menos restrictivo disponible para evitar el perjuicio</w:t>
      </w:r>
      <w:r w:rsidRPr="00807839">
        <w:rPr>
          <w:rFonts w:ascii="Montserrat" w:hAnsi="Montserrat"/>
          <w:i/>
          <w:sz w:val="20"/>
          <w:szCs w:val="20"/>
          <w:lang w:val="es-ES_tradnl"/>
        </w:rPr>
        <w:t xml:space="preserve"> que se ocasionaría con su difusión.</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i/>
          <w:sz w:val="20"/>
          <w:szCs w:val="20"/>
          <w:lang w:val="es-ES_tradnl"/>
        </w:rPr>
        <w:t>Adicionalmente, de hacer pública la información se podría generar un daño específico a la privacidad, a la esfera jurídica íntima de las personas que aparecen como presuntas responsables, a su imagen, al buen nombre y percepción social que se tiene sobre una persona al no existir una condena firme en su contra y al no habérsele brindado la oportunidad de exponer argumentos para desmentir lo que se le imputa, aunado que se contrapone al principio de presunción de inocencia.</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i/>
          <w:sz w:val="20"/>
          <w:szCs w:val="20"/>
          <w:lang w:val="es-ES_tradnl"/>
        </w:rPr>
        <w:t xml:space="preserve">Bajo esta consideración, es menester citar lo dispuesto por el artículo 20, apartado B, fracción I, de la Constitución Política de los Estados Unidos Mexicanos, el cual alude al principio de presunción de inocencia, que se define como </w:t>
      </w:r>
      <w:r w:rsidRPr="00807839">
        <w:rPr>
          <w:rFonts w:ascii="Montserrat" w:hAnsi="Montserrat"/>
          <w:b/>
          <w:bCs/>
          <w:i/>
          <w:sz w:val="20"/>
          <w:szCs w:val="20"/>
          <w:lang w:val="es-ES_tradnl"/>
        </w:rPr>
        <w:t xml:space="preserve">el derecho de toda persona </w:t>
      </w:r>
      <w:r w:rsidRPr="00807839">
        <w:rPr>
          <w:rFonts w:ascii="Montserrat" w:hAnsi="Montserrat"/>
          <w:b/>
          <w:bCs/>
          <w:i/>
          <w:sz w:val="20"/>
          <w:szCs w:val="20"/>
          <w:lang w:val="es-ES_tradnl"/>
        </w:rPr>
        <w:lastRenderedPageBreak/>
        <w:t xml:space="preserve">acusada de la comisión de un delito, a ser considerada como inocente en tanto no se establezca legalmente su culpabilidad </w:t>
      </w:r>
      <w:r w:rsidRPr="00807839">
        <w:rPr>
          <w:rFonts w:ascii="Montserrat" w:hAnsi="Montserrat"/>
          <w:i/>
          <w:sz w:val="20"/>
          <w:szCs w:val="20"/>
          <w:lang w:val="es-ES_tradnl"/>
        </w:rPr>
        <w:t>y que, por su naturaleza, es propio del derecho sancionador.</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i/>
          <w:sz w:val="20"/>
          <w:szCs w:val="20"/>
          <w:lang w:val="es-ES_tradnl"/>
        </w:rPr>
        <w:t>Por lo tanto, se estima pertinente también la clasificación del nombre de las personas contenidas en las peticiones de asistencia jurídica internacional pues, se afectaría su intimidad, ya que generaría una precepción negativa sobre su persona, así como un juicio priori por parte de la sociedad, sin que la autoridad jurisdiccional competente haya resuelto sobre su responsabilidad de manera definitiva, vulnerando además su presunción de inocencia.</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i/>
          <w:sz w:val="20"/>
          <w:szCs w:val="20"/>
          <w:lang w:val="es-ES"/>
        </w:rPr>
        <w:t>En</w:t>
      </w:r>
      <w:r w:rsidRPr="00807839">
        <w:rPr>
          <w:rFonts w:ascii="Montserrat" w:hAnsi="Montserrat"/>
          <w:i/>
          <w:sz w:val="20"/>
          <w:szCs w:val="20"/>
          <w:lang w:val="es-ES_tradnl"/>
        </w:rPr>
        <w:t xml:space="preserve"> virtud de lo anterior, esta Secretaría se encuentra obligada de conformidad con lo que señala el </w:t>
      </w:r>
      <w:r w:rsidRPr="00807839">
        <w:rPr>
          <w:rFonts w:ascii="Montserrat" w:hAnsi="Montserrat"/>
          <w:b/>
          <w:bCs/>
          <w:i/>
          <w:iCs/>
          <w:sz w:val="20"/>
          <w:szCs w:val="20"/>
          <w:lang w:val="es-ES_tradnl"/>
        </w:rPr>
        <w:t>artículo 6 de la Ley General de Protección de Datos Personales en Posesión de Sujetos Obligados</w:t>
      </w:r>
      <w:r w:rsidRPr="00807839">
        <w:rPr>
          <w:rFonts w:ascii="Montserrat" w:hAnsi="Montserrat"/>
          <w:i/>
          <w:sz w:val="20"/>
          <w:szCs w:val="20"/>
          <w:lang w:val="es-ES_tradnl"/>
        </w:rPr>
        <w:t xml:space="preserve">, a garantizar la privacidad de los individuos y velar porque terceros no tengan libre acceso a la información confidencial.  </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i/>
          <w:sz w:val="20"/>
          <w:szCs w:val="20"/>
          <w:lang w:val="es-ES_tradnl"/>
        </w:rPr>
        <w:t>Es importante señalar que en caso de hacer pública la información, se estaría generando un daño irreparable al titular de los datos personales al no existir ningún procedimiento que permita devolver las cosas al estado inicial en que se encontraban previo a su publicidad.</w:t>
      </w:r>
    </w:p>
    <w:p w:rsidR="00807839" w:rsidRPr="00807839" w:rsidRDefault="00807839" w:rsidP="00E102D3">
      <w:pPr>
        <w:pStyle w:val="Sinespaciado"/>
        <w:spacing w:after="120"/>
        <w:ind w:left="567" w:right="284"/>
        <w:jc w:val="both"/>
        <w:rPr>
          <w:rFonts w:ascii="Montserrat" w:hAnsi="Montserrat"/>
          <w:i/>
          <w:sz w:val="20"/>
          <w:szCs w:val="20"/>
          <w:lang w:val="es-ES_tradnl"/>
        </w:rPr>
      </w:pPr>
      <w:r w:rsidRPr="00807839">
        <w:rPr>
          <w:rFonts w:ascii="Montserrat" w:hAnsi="Montserrat"/>
          <w:i/>
          <w:sz w:val="20"/>
          <w:szCs w:val="20"/>
          <w:lang w:val="es-ES"/>
        </w:rPr>
        <w:t>Por</w:t>
      </w:r>
      <w:r w:rsidRPr="00807839">
        <w:rPr>
          <w:rFonts w:ascii="Montserrat" w:hAnsi="Montserrat"/>
          <w:i/>
          <w:sz w:val="20"/>
          <w:szCs w:val="20"/>
          <w:lang w:val="es-ES_tradnl"/>
        </w:rPr>
        <w:t xml:space="preserve"> otro lado, es indispensable destacar que la autoridad que formula las peticiones de Asistencia Jurídica Internacional a las autoridades extranjeras es la </w:t>
      </w:r>
      <w:r w:rsidRPr="00807839">
        <w:rPr>
          <w:rFonts w:ascii="Montserrat" w:hAnsi="Montserrat"/>
          <w:b/>
          <w:bCs/>
          <w:i/>
          <w:sz w:val="20"/>
          <w:szCs w:val="20"/>
          <w:lang w:val="es-ES_tradnl"/>
        </w:rPr>
        <w:t>Fiscalía General de la República</w:t>
      </w:r>
      <w:r w:rsidRPr="00807839">
        <w:rPr>
          <w:rFonts w:ascii="Montserrat" w:hAnsi="Montserrat"/>
          <w:i/>
          <w:sz w:val="20"/>
          <w:szCs w:val="20"/>
          <w:lang w:val="es-ES_tradnl"/>
        </w:rPr>
        <w:t xml:space="preserve">, por ser la autoridad designada por el Gobierno de México en los Tratados Internacionales aplicables en la materia, es por esa razón que </w:t>
      </w:r>
      <w:r w:rsidRPr="00807839">
        <w:rPr>
          <w:rFonts w:ascii="Montserrat" w:hAnsi="Montserrat"/>
          <w:b/>
          <w:bCs/>
          <w:i/>
          <w:sz w:val="20"/>
          <w:szCs w:val="20"/>
          <w:u w:val="single"/>
          <w:lang w:val="es-ES_tradnl"/>
        </w:rPr>
        <w:t>la Secretaría de Relaciones Exteriores es únicamente el enlace diplomático entre las autoridades mexicanas y extranjeras, para transmitir la documentación relativa a dichas peticiones</w:t>
      </w:r>
      <w:r w:rsidRPr="00807839">
        <w:rPr>
          <w:rFonts w:ascii="Montserrat" w:hAnsi="Montserrat"/>
          <w:i/>
          <w:sz w:val="20"/>
          <w:szCs w:val="20"/>
          <w:lang w:val="es-ES_tradnl"/>
        </w:rPr>
        <w:t xml:space="preserve">. </w:t>
      </w:r>
    </w:p>
    <w:p w:rsidR="001C72A2" w:rsidRPr="00807839" w:rsidRDefault="00807839" w:rsidP="00E102D3">
      <w:pPr>
        <w:autoSpaceDE w:val="0"/>
        <w:autoSpaceDN w:val="0"/>
        <w:spacing w:after="120"/>
        <w:ind w:left="567" w:right="284"/>
        <w:jc w:val="both"/>
        <w:rPr>
          <w:rFonts w:ascii="Montserrat" w:hAnsi="Montserrat" w:cs="Arial"/>
          <w:i/>
          <w:sz w:val="20"/>
          <w:szCs w:val="20"/>
        </w:rPr>
      </w:pPr>
      <w:r w:rsidRPr="00807839">
        <w:rPr>
          <w:rFonts w:ascii="Montserrat" w:hAnsi="Montserrat"/>
          <w:i/>
          <w:sz w:val="20"/>
          <w:szCs w:val="20"/>
          <w:lang w:val="es-ES"/>
        </w:rPr>
        <w:t>Lo</w:t>
      </w:r>
      <w:r w:rsidRPr="00807839">
        <w:rPr>
          <w:rFonts w:ascii="Montserrat" w:hAnsi="Montserrat"/>
          <w:i/>
          <w:sz w:val="20"/>
          <w:szCs w:val="20"/>
          <w:lang w:val="es-ES_tradnl"/>
        </w:rPr>
        <w:t xml:space="preserve"> anterior, se comunica a usted con fundamento en los artículos 14, fracción VI y 33, fracciones VII y XXXII del Reglamento Interior de la Secretaría de Relaciones Exteriores, en vigor.</w:t>
      </w:r>
      <w:r w:rsidR="004B6C77" w:rsidRPr="00807839">
        <w:rPr>
          <w:rFonts w:ascii="Montserrat" w:hAnsi="Montserrat" w:cs="Arial"/>
          <w:i/>
          <w:sz w:val="20"/>
          <w:szCs w:val="20"/>
        </w:rPr>
        <w:t>” (Sic)</w:t>
      </w:r>
      <w:r w:rsidR="001C72A2" w:rsidRPr="00807839">
        <w:rPr>
          <w:rFonts w:ascii="Montserrat" w:hAnsi="Montserrat" w:cs="Arial"/>
          <w:i/>
          <w:sz w:val="20"/>
          <w:szCs w:val="20"/>
        </w:rPr>
        <w:t xml:space="preserve"> </w:t>
      </w:r>
    </w:p>
    <w:p w:rsidR="001C72A2" w:rsidRPr="00FC074E" w:rsidRDefault="001C72A2" w:rsidP="001C72A2">
      <w:pPr>
        <w:jc w:val="both"/>
        <w:rPr>
          <w:rFonts w:ascii="Montserrat" w:eastAsia="Calibri" w:hAnsi="Montserrat" w:cs="Arial"/>
          <w:bCs/>
          <w:highlight w:val="yellow"/>
        </w:rPr>
      </w:pPr>
    </w:p>
    <w:p w:rsidR="00994F75" w:rsidRPr="007353E0" w:rsidRDefault="00994F75" w:rsidP="007353E0">
      <w:pPr>
        <w:jc w:val="both"/>
        <w:rPr>
          <w:rFonts w:ascii="Montserrat" w:eastAsia="Calibri" w:hAnsi="Montserrat" w:cs="Arial"/>
          <w:bCs/>
        </w:rPr>
      </w:pPr>
      <w:r w:rsidRPr="007353E0">
        <w:rPr>
          <w:rFonts w:ascii="Montserrat" w:eastAsia="Calibri" w:hAnsi="Montserrat" w:cs="Arial"/>
          <w:bCs/>
        </w:rPr>
        <w:t>En esa tesitura, este Comité de Transparencia procede a valorar las manifestaciones expuestas por la unidad administrativa correspondiente, de conformidad con los siguientes:</w:t>
      </w:r>
    </w:p>
    <w:p w:rsidR="00994F75" w:rsidRPr="007353E0" w:rsidRDefault="00994F75" w:rsidP="00841AAB">
      <w:pPr>
        <w:autoSpaceDE w:val="0"/>
        <w:autoSpaceDN w:val="0"/>
        <w:adjustRightInd w:val="0"/>
        <w:ind w:right="48"/>
        <w:jc w:val="both"/>
        <w:rPr>
          <w:rFonts w:ascii="Montserrat" w:eastAsia="Calibri" w:hAnsi="Montserrat" w:cs="Arial"/>
        </w:rPr>
      </w:pPr>
    </w:p>
    <w:p w:rsidR="00807839" w:rsidRPr="0001787E" w:rsidRDefault="00807839" w:rsidP="00807839">
      <w:pPr>
        <w:autoSpaceDE w:val="0"/>
        <w:autoSpaceDN w:val="0"/>
        <w:adjustRightInd w:val="0"/>
        <w:ind w:right="48"/>
        <w:jc w:val="both"/>
        <w:rPr>
          <w:rFonts w:ascii="Montserrat" w:eastAsia="Calibri" w:hAnsi="Montserrat" w:cs="Arial"/>
        </w:rPr>
      </w:pPr>
    </w:p>
    <w:p w:rsidR="00807839" w:rsidRPr="0001787E" w:rsidRDefault="00807839" w:rsidP="00807839">
      <w:pPr>
        <w:jc w:val="center"/>
        <w:rPr>
          <w:rFonts w:ascii="Montserrat ExtraBold" w:eastAsia="Calibri" w:hAnsi="Montserrat ExtraBold" w:cs="Arial"/>
          <w:b/>
        </w:rPr>
      </w:pPr>
      <w:r w:rsidRPr="0001787E">
        <w:rPr>
          <w:rFonts w:ascii="Montserrat ExtraBold" w:eastAsia="Calibri" w:hAnsi="Montserrat ExtraBold" w:cs="Arial"/>
          <w:b/>
        </w:rPr>
        <w:t>C O N S I D E R A N D O S</w:t>
      </w:r>
    </w:p>
    <w:p w:rsidR="00807839" w:rsidRPr="0001787E" w:rsidRDefault="00807839" w:rsidP="00807839">
      <w:pPr>
        <w:pStyle w:val="Prrafodelista"/>
        <w:ind w:left="0" w:right="45"/>
        <w:jc w:val="both"/>
        <w:rPr>
          <w:rFonts w:ascii="Montserrat" w:hAnsi="Montserrat" w:cs="Arial"/>
          <w:bCs/>
        </w:rPr>
      </w:pPr>
    </w:p>
    <w:p w:rsidR="00807839" w:rsidRPr="0001787E" w:rsidRDefault="00807839" w:rsidP="00807839">
      <w:pPr>
        <w:ind w:right="-1"/>
        <w:jc w:val="both"/>
        <w:rPr>
          <w:rFonts w:ascii="Montserrat" w:hAnsi="Montserrat" w:cs="Arial"/>
        </w:rPr>
      </w:pPr>
      <w:r w:rsidRPr="0001787E">
        <w:rPr>
          <w:rFonts w:ascii="Montserrat" w:hAnsi="Montserrat" w:cs="Arial"/>
          <w:b/>
          <w:iCs/>
        </w:rPr>
        <w:t>Primero.-</w:t>
      </w:r>
      <w:r w:rsidRPr="0001787E">
        <w:rPr>
          <w:rFonts w:ascii="Montserrat" w:hAnsi="Montserrat" w:cs="Arial"/>
          <w:iCs/>
        </w:rPr>
        <w:t xml:space="preserve"> </w:t>
      </w:r>
      <w:r w:rsidRPr="0001787E">
        <w:rPr>
          <w:rFonts w:ascii="Montserrat" w:eastAsia="Calibri" w:hAnsi="Montserrat" w:cs="Arial"/>
        </w:rPr>
        <w:t>Que el Comité de Transparencia es competente para confirmar, modificar o revocar la declaratoria de reserva y confidencialidad de la información hecha por la unidad administrativa</w:t>
      </w:r>
      <w:r w:rsidRPr="0001787E">
        <w:rPr>
          <w:rFonts w:ascii="Montserrat" w:hAnsi="Montserrat" w:cs="Arial"/>
        </w:rPr>
        <w:t xml:space="preserve">, de conformidad con los </w:t>
      </w:r>
      <w:r w:rsidRPr="0001787E">
        <w:rPr>
          <w:rFonts w:ascii="Montserrat" w:hAnsi="Montserrat" w:cs="Arial"/>
          <w:iCs/>
        </w:rPr>
        <w:t xml:space="preserve">artículos </w:t>
      </w:r>
      <w:r w:rsidR="007353E0">
        <w:rPr>
          <w:rFonts w:ascii="Montserrat" w:hAnsi="Montserrat" w:cs="Arial"/>
          <w:iCs/>
        </w:rPr>
        <w:t>64, 65 fracción II,</w:t>
      </w:r>
      <w:r w:rsidRPr="0001787E">
        <w:rPr>
          <w:rFonts w:ascii="Montserrat" w:hAnsi="Montserrat" w:cs="Arial"/>
          <w:iCs/>
        </w:rPr>
        <w:t xml:space="preserve"> 110 fracción II,</w:t>
      </w:r>
      <w:r w:rsidR="007353E0">
        <w:rPr>
          <w:rFonts w:ascii="Montserrat" w:hAnsi="Montserrat" w:cs="Arial"/>
          <w:iCs/>
        </w:rPr>
        <w:t xml:space="preserve"> V</w:t>
      </w:r>
      <w:r w:rsidRPr="0001787E">
        <w:rPr>
          <w:rFonts w:ascii="Montserrat" w:hAnsi="Montserrat" w:cs="Arial"/>
          <w:iCs/>
        </w:rPr>
        <w:t xml:space="preserve">III y </w:t>
      </w:r>
      <w:r w:rsidR="007353E0">
        <w:rPr>
          <w:rFonts w:ascii="Montserrat" w:hAnsi="Montserrat" w:cs="Arial"/>
          <w:iCs/>
        </w:rPr>
        <w:t>XIII y 113 fracción I</w:t>
      </w:r>
      <w:r w:rsidRPr="0001787E">
        <w:rPr>
          <w:rFonts w:ascii="Montserrat" w:hAnsi="Montserrat" w:cs="Arial"/>
          <w:iCs/>
        </w:rPr>
        <w:t xml:space="preserve"> de la Ley Federal de Transparencia y Acceso a la Información Pública </w:t>
      </w:r>
      <w:r w:rsidRPr="0001787E">
        <w:rPr>
          <w:rFonts w:ascii="Montserrat" w:eastAsia="Calibri" w:hAnsi="Montserrat" w:cs="Arial"/>
          <w:bCs/>
        </w:rPr>
        <w:t>(</w:t>
      </w:r>
      <w:r w:rsidRPr="0001787E">
        <w:rPr>
          <w:rFonts w:ascii="Montserrat" w:eastAsia="Calibri" w:hAnsi="Montserrat" w:cs="Arial"/>
          <w:b/>
          <w:bCs/>
        </w:rPr>
        <w:t>LFTAIP</w:t>
      </w:r>
      <w:r w:rsidRPr="0001787E">
        <w:rPr>
          <w:rFonts w:ascii="Montserrat" w:eastAsia="Calibri" w:hAnsi="Montserrat" w:cs="Arial"/>
          <w:bCs/>
        </w:rPr>
        <w:t>)</w:t>
      </w:r>
      <w:r w:rsidRPr="0001787E">
        <w:rPr>
          <w:rFonts w:ascii="Montserrat" w:hAnsi="Montserrat" w:cs="Arial"/>
        </w:rPr>
        <w:t>.</w:t>
      </w:r>
    </w:p>
    <w:p w:rsidR="00807839" w:rsidRPr="0001787E" w:rsidRDefault="00807839" w:rsidP="00807839">
      <w:pPr>
        <w:ind w:right="-1"/>
        <w:jc w:val="both"/>
        <w:rPr>
          <w:rFonts w:ascii="Montserrat" w:hAnsi="Montserrat" w:cs="Arial"/>
          <w:bCs/>
        </w:rPr>
      </w:pPr>
    </w:p>
    <w:p w:rsidR="00807839" w:rsidRPr="00AF5953" w:rsidRDefault="00807839" w:rsidP="00807839">
      <w:pPr>
        <w:jc w:val="both"/>
        <w:rPr>
          <w:rFonts w:ascii="Montserrat" w:eastAsia="Calibri" w:hAnsi="Montserrat" w:cs="Arial"/>
          <w:bCs/>
        </w:rPr>
      </w:pPr>
      <w:r w:rsidRPr="0001787E">
        <w:rPr>
          <w:rFonts w:ascii="Montserrat" w:hAnsi="Montserrat" w:cs="Arial"/>
          <w:b/>
          <w:iCs/>
        </w:rPr>
        <w:t>Segundo.-</w:t>
      </w:r>
      <w:r w:rsidRPr="0001787E">
        <w:rPr>
          <w:rFonts w:ascii="Montserrat" w:hAnsi="Montserrat" w:cs="Arial"/>
          <w:iCs/>
        </w:rPr>
        <w:t xml:space="preserve"> </w:t>
      </w:r>
      <w:r w:rsidR="005D154E" w:rsidRPr="0001787E">
        <w:rPr>
          <w:rFonts w:ascii="Montserrat" w:hAnsi="Montserrat" w:cs="Arial"/>
          <w:bCs/>
        </w:rPr>
        <w:t xml:space="preserve">Que la </w:t>
      </w:r>
      <w:r w:rsidR="005D154E" w:rsidRPr="0001787E">
        <w:rPr>
          <w:rFonts w:ascii="Montserrat" w:eastAsia="Calibri" w:hAnsi="Montserrat" w:cs="Arial"/>
          <w:b/>
          <w:bCs/>
        </w:rPr>
        <w:t>DGAJ</w:t>
      </w:r>
      <w:r w:rsidR="005D154E" w:rsidRPr="0001787E">
        <w:rPr>
          <w:rFonts w:ascii="Montserrat" w:eastAsia="Calibri" w:hAnsi="Montserrat" w:cs="Arial"/>
          <w:bCs/>
        </w:rPr>
        <w:t xml:space="preserve"> clasificó como confidencial y reservada la información </w:t>
      </w:r>
      <w:r w:rsidR="005D154E">
        <w:rPr>
          <w:rFonts w:ascii="Montserrat" w:eastAsia="Calibri" w:hAnsi="Montserrat" w:cs="Arial"/>
          <w:bCs/>
        </w:rPr>
        <w:t>relacionada con las</w:t>
      </w:r>
      <w:r w:rsidR="005D154E" w:rsidRPr="007353E0">
        <w:rPr>
          <w:rFonts w:ascii="Montserrat" w:eastAsia="Calibri" w:hAnsi="Montserrat" w:cs="Arial"/>
          <w:bCs/>
        </w:rPr>
        <w:t xml:space="preserve"> </w:t>
      </w:r>
      <w:r w:rsidR="005D154E">
        <w:rPr>
          <w:rFonts w:ascii="Montserrat" w:eastAsia="Calibri" w:hAnsi="Montserrat" w:cs="Arial"/>
          <w:bCs/>
        </w:rPr>
        <w:t>peticio</w:t>
      </w:r>
      <w:r w:rsidR="005D154E" w:rsidRPr="007353E0">
        <w:rPr>
          <w:rFonts w:ascii="Montserrat" w:eastAsia="Calibri" w:hAnsi="Montserrat" w:cs="Arial"/>
          <w:bCs/>
        </w:rPr>
        <w:t>n</w:t>
      </w:r>
      <w:r w:rsidR="005D154E">
        <w:rPr>
          <w:rFonts w:ascii="Montserrat" w:eastAsia="Calibri" w:hAnsi="Montserrat" w:cs="Arial"/>
          <w:bCs/>
        </w:rPr>
        <w:t>es</w:t>
      </w:r>
      <w:r w:rsidR="005D154E" w:rsidRPr="007353E0">
        <w:rPr>
          <w:rFonts w:ascii="Montserrat" w:eastAsia="Calibri" w:hAnsi="Montserrat" w:cs="Arial"/>
          <w:bCs/>
        </w:rPr>
        <w:t xml:space="preserve"> de asistencia jurídica internacional que derive de las investigaciones que se realizan concerniente al caso </w:t>
      </w:r>
      <w:proofErr w:type="spellStart"/>
      <w:r w:rsidR="005D154E" w:rsidRPr="007353E0">
        <w:rPr>
          <w:rFonts w:ascii="Montserrat" w:eastAsia="Calibri" w:hAnsi="Montserrat" w:cs="Arial"/>
          <w:bCs/>
        </w:rPr>
        <w:t>Odebrecht</w:t>
      </w:r>
      <w:proofErr w:type="spellEnd"/>
      <w:r w:rsidR="005D154E" w:rsidRPr="00AF5953">
        <w:rPr>
          <w:rFonts w:ascii="Montserrat" w:eastAsia="Calibri" w:hAnsi="Montserrat" w:cs="Arial"/>
          <w:bCs/>
        </w:rPr>
        <w:t>, de conformidad con lo siguiente</w:t>
      </w:r>
      <w:r w:rsidRPr="00AF5953">
        <w:rPr>
          <w:rFonts w:ascii="Montserrat" w:eastAsia="Calibri" w:hAnsi="Montserrat" w:cs="Arial"/>
          <w:bCs/>
        </w:rPr>
        <w:t>:</w:t>
      </w:r>
    </w:p>
    <w:p w:rsidR="00807839" w:rsidRDefault="00807839" w:rsidP="00807839">
      <w:pPr>
        <w:ind w:right="335"/>
        <w:jc w:val="both"/>
        <w:rPr>
          <w:rFonts w:ascii="Montserrat" w:eastAsia="Calibri" w:hAnsi="Montserrat" w:cs="Arial"/>
          <w:bCs/>
        </w:rPr>
      </w:pPr>
    </w:p>
    <w:p w:rsidR="00807839" w:rsidRPr="00595F36" w:rsidRDefault="00807839" w:rsidP="00807839">
      <w:pPr>
        <w:pStyle w:val="Prrafodelista"/>
        <w:spacing w:after="120"/>
        <w:ind w:left="284" w:right="-1"/>
        <w:contextualSpacing w:val="0"/>
        <w:jc w:val="both"/>
        <w:rPr>
          <w:rFonts w:ascii="Montserrat" w:hAnsi="Montserrat" w:cs="Arial"/>
          <w:iCs/>
        </w:rPr>
      </w:pPr>
      <w:r w:rsidRPr="002E4D1B">
        <w:rPr>
          <w:rFonts w:ascii="Montserrat" w:hAnsi="Montserrat" w:cs="Arial"/>
          <w:b/>
          <w:i/>
          <w:iCs/>
        </w:rPr>
        <w:t>Clasificación de la información:</w:t>
      </w:r>
      <w:r w:rsidRPr="00595F36">
        <w:rPr>
          <w:rFonts w:ascii="Montserrat" w:hAnsi="Montserrat" w:cs="Arial"/>
          <w:b/>
          <w:i/>
          <w:iCs/>
        </w:rPr>
        <w:t xml:space="preserve"> </w:t>
      </w:r>
      <w:r w:rsidRPr="00595F36">
        <w:rPr>
          <w:rFonts w:ascii="Montserrat" w:hAnsi="Montserrat" w:cs="Arial"/>
          <w:iCs/>
        </w:rPr>
        <w:t>CONFIDENCIAL</w:t>
      </w:r>
    </w:p>
    <w:p w:rsidR="00807839" w:rsidRPr="00595F36" w:rsidRDefault="00807839" w:rsidP="00807839">
      <w:pPr>
        <w:pStyle w:val="Prrafodelista"/>
        <w:spacing w:after="120"/>
        <w:ind w:left="284" w:right="-1"/>
        <w:contextualSpacing w:val="0"/>
        <w:jc w:val="both"/>
        <w:rPr>
          <w:rFonts w:ascii="Montserrat" w:hAnsi="Montserrat" w:cs="Arial"/>
        </w:rPr>
      </w:pPr>
      <w:r w:rsidRPr="002E4D1B">
        <w:rPr>
          <w:rFonts w:ascii="Montserrat" w:hAnsi="Montserrat" w:cs="Arial"/>
          <w:b/>
          <w:i/>
          <w:iCs/>
        </w:rPr>
        <w:t>Fundamento de la Clasificación de la información:</w:t>
      </w:r>
      <w:r w:rsidRPr="00595F36">
        <w:rPr>
          <w:rFonts w:ascii="Montserrat" w:hAnsi="Montserrat" w:cs="Arial"/>
          <w:b/>
          <w:iCs/>
        </w:rPr>
        <w:t xml:space="preserve"> </w:t>
      </w:r>
      <w:r w:rsidRPr="00595F36">
        <w:rPr>
          <w:rFonts w:ascii="Montserrat" w:hAnsi="Montserrat" w:cs="Arial"/>
          <w:iCs/>
        </w:rPr>
        <w:t>A</w:t>
      </w:r>
      <w:r w:rsidRPr="00595F36">
        <w:rPr>
          <w:rFonts w:ascii="Montserrat" w:hAnsi="Montserrat" w:cs="Arial"/>
        </w:rPr>
        <w:t xml:space="preserve">rtículos </w:t>
      </w:r>
      <w:r w:rsidRPr="00595F36">
        <w:rPr>
          <w:rFonts w:ascii="Montserrat" w:hAnsi="Montserrat" w:cs="Arial"/>
          <w:iCs/>
        </w:rPr>
        <w:t xml:space="preserve">97, 98 fracción I, 102, 113, fracción I y </w:t>
      </w:r>
      <w:r w:rsidRPr="00595F36">
        <w:rPr>
          <w:rFonts w:ascii="Montserrat" w:eastAsia="Calibri" w:hAnsi="Montserrat" w:cs="Arial"/>
        </w:rPr>
        <w:t xml:space="preserve">117 de la </w:t>
      </w:r>
      <w:r w:rsidRPr="00595F36">
        <w:rPr>
          <w:rFonts w:ascii="Montserrat" w:hAnsi="Montserrat" w:cs="Arial"/>
          <w:b/>
        </w:rPr>
        <w:t>LFTAIP</w:t>
      </w:r>
      <w:r w:rsidRPr="00595F36">
        <w:rPr>
          <w:rFonts w:ascii="Montserrat" w:hAnsi="Montserrat" w:cs="Arial"/>
        </w:rPr>
        <w:t>.</w:t>
      </w:r>
    </w:p>
    <w:p w:rsidR="00807839" w:rsidRPr="00595F36" w:rsidRDefault="00807839" w:rsidP="00807839">
      <w:pPr>
        <w:pStyle w:val="Prrafodelista"/>
        <w:tabs>
          <w:tab w:val="left" w:pos="708"/>
        </w:tabs>
        <w:spacing w:after="120"/>
        <w:ind w:left="284"/>
        <w:contextualSpacing w:val="0"/>
        <w:jc w:val="both"/>
        <w:rPr>
          <w:rFonts w:ascii="Montserrat" w:hAnsi="Montserrat" w:cs="Arial"/>
        </w:rPr>
      </w:pPr>
      <w:r w:rsidRPr="002E4D1B">
        <w:rPr>
          <w:rFonts w:ascii="Montserrat" w:hAnsi="Montserrat" w:cs="Arial"/>
          <w:b/>
          <w:i/>
          <w:iCs/>
        </w:rPr>
        <w:t>Motivación de la Clasificación de la información como confidencial:</w:t>
      </w:r>
      <w:r w:rsidRPr="00595F36">
        <w:rPr>
          <w:rFonts w:ascii="Montserrat" w:hAnsi="Montserrat" w:cs="Arial"/>
          <w:b/>
          <w:iCs/>
        </w:rPr>
        <w:t xml:space="preserve"> </w:t>
      </w:r>
      <w:r w:rsidRPr="00595F36">
        <w:rPr>
          <w:rFonts w:ascii="Montserrat" w:hAnsi="Montserrat" w:cs="Arial"/>
        </w:rPr>
        <w:t>Toda vez que:</w:t>
      </w:r>
    </w:p>
    <w:p w:rsidR="00807839" w:rsidRPr="00595F36" w:rsidRDefault="007353E0" w:rsidP="00807839">
      <w:pPr>
        <w:pStyle w:val="Prrafodelista"/>
        <w:numPr>
          <w:ilvl w:val="0"/>
          <w:numId w:val="14"/>
        </w:numPr>
        <w:spacing w:after="120"/>
        <w:contextualSpacing w:val="0"/>
        <w:jc w:val="both"/>
        <w:rPr>
          <w:rFonts w:ascii="Montserrat" w:hAnsi="Montserrat" w:cs="Arial"/>
          <w:i/>
        </w:rPr>
      </w:pPr>
      <w:r>
        <w:rPr>
          <w:rFonts w:ascii="Montserrat" w:hAnsi="Montserrat" w:cs="Arial"/>
          <w:i/>
        </w:rPr>
        <w:t xml:space="preserve">Las peticiones de asistencia jurídica internacional y </w:t>
      </w:r>
      <w:r w:rsidR="00A12CF7">
        <w:rPr>
          <w:rFonts w:ascii="Montserrat" w:hAnsi="Montserrat" w:cs="Arial"/>
          <w:i/>
        </w:rPr>
        <w:t>l</w:t>
      </w:r>
      <w:r>
        <w:rPr>
          <w:rFonts w:ascii="Montserrat" w:hAnsi="Montserrat" w:cs="Arial"/>
          <w:i/>
        </w:rPr>
        <w:t>as constancias de su desahogo</w:t>
      </w:r>
      <w:r w:rsidRPr="00595F36">
        <w:rPr>
          <w:rFonts w:ascii="Montserrat" w:hAnsi="Montserrat" w:cs="Arial"/>
          <w:i/>
        </w:rPr>
        <w:t xml:space="preserve"> </w:t>
      </w:r>
      <w:r w:rsidRPr="007353E0">
        <w:rPr>
          <w:rFonts w:ascii="Montserrat" w:hAnsi="Montserrat" w:cs="Arial"/>
          <w:bCs/>
          <w:i/>
        </w:rPr>
        <w:t xml:space="preserve">contienen datos personales, como pueden ser del nombre de los inculpados, datos de testigos, </w:t>
      </w:r>
      <w:r w:rsidR="00807839" w:rsidRPr="007353E0">
        <w:rPr>
          <w:rFonts w:ascii="Montserrat" w:hAnsi="Montserrat" w:cs="Arial"/>
          <w:bCs/>
          <w:i/>
        </w:rPr>
        <w:t xml:space="preserve">el nombre de fiscales </w:t>
      </w:r>
      <w:r w:rsidRPr="007353E0">
        <w:rPr>
          <w:rFonts w:ascii="Montserrat" w:hAnsi="Montserrat" w:cs="Arial"/>
          <w:bCs/>
          <w:i/>
        </w:rPr>
        <w:t xml:space="preserve">que realizaron las investigaciones </w:t>
      </w:r>
      <w:r w:rsidR="00807839" w:rsidRPr="007353E0">
        <w:rPr>
          <w:rFonts w:ascii="Montserrat" w:hAnsi="Montserrat" w:cs="Arial"/>
          <w:bCs/>
          <w:i/>
        </w:rPr>
        <w:t xml:space="preserve">y </w:t>
      </w:r>
      <w:r w:rsidRPr="007353E0">
        <w:rPr>
          <w:rFonts w:ascii="Montserrat" w:hAnsi="Montserrat" w:cs="Arial"/>
          <w:bCs/>
          <w:i/>
        </w:rPr>
        <w:t xml:space="preserve">de los </w:t>
      </w:r>
      <w:r w:rsidR="00807839" w:rsidRPr="007353E0">
        <w:rPr>
          <w:rFonts w:ascii="Montserrat" w:hAnsi="Montserrat" w:cs="Arial"/>
          <w:bCs/>
          <w:i/>
        </w:rPr>
        <w:t>jueces</w:t>
      </w:r>
      <w:r w:rsidRPr="007353E0">
        <w:rPr>
          <w:rFonts w:ascii="Montserrat" w:hAnsi="Montserrat" w:cs="Arial"/>
          <w:bCs/>
          <w:i/>
        </w:rPr>
        <w:t xml:space="preserve"> que conocen el proceso</w:t>
      </w:r>
      <w:r w:rsidR="00807839" w:rsidRPr="00595F36">
        <w:rPr>
          <w:rFonts w:ascii="Montserrat" w:hAnsi="Montserrat" w:cs="Arial"/>
          <w:i/>
        </w:rPr>
        <w:t xml:space="preserve">, por lo que se deben adoptar medidas que garanticen la seguridad de dicha información, a fin de que no sufran alguna alteración, pérdida, transmisión o acceso no autorizado. </w:t>
      </w:r>
    </w:p>
    <w:p w:rsidR="00807839" w:rsidRPr="00595F36" w:rsidRDefault="00807839" w:rsidP="00807839">
      <w:pPr>
        <w:pStyle w:val="Prrafodelista"/>
        <w:numPr>
          <w:ilvl w:val="0"/>
          <w:numId w:val="14"/>
        </w:numPr>
        <w:spacing w:after="120"/>
        <w:contextualSpacing w:val="0"/>
        <w:jc w:val="both"/>
        <w:rPr>
          <w:rFonts w:ascii="Montserrat" w:hAnsi="Montserrat" w:cs="Arial"/>
          <w:i/>
        </w:rPr>
      </w:pPr>
      <w:r w:rsidRPr="00595F36">
        <w:rPr>
          <w:rFonts w:ascii="Montserrat" w:hAnsi="Montserrat" w:cs="Arial"/>
          <w:i/>
        </w:rPr>
        <w:t>Difundirlos causaría un daño a la esfera privada de los titulares de los datos personales, ya que de hacer pública la información se podría generar un daño específico a la privacidad, a la esfera jurídica íntima del titular de la información, a su imagen, al buen nombre y percepción social que se tiene sobre una persona al no existir una condena firme en su contra y al no habérsele brindado la oportunidad de exponer argumentos para desmentir lo que se le imputa.</w:t>
      </w:r>
    </w:p>
    <w:p w:rsidR="00807839" w:rsidRPr="00595F36" w:rsidRDefault="00807839" w:rsidP="00807839">
      <w:pPr>
        <w:pStyle w:val="Prrafodelista"/>
        <w:numPr>
          <w:ilvl w:val="0"/>
          <w:numId w:val="14"/>
        </w:numPr>
        <w:spacing w:after="120"/>
        <w:contextualSpacing w:val="0"/>
        <w:jc w:val="both"/>
        <w:rPr>
          <w:rFonts w:ascii="Montserrat" w:hAnsi="Montserrat" w:cs="Arial"/>
          <w:i/>
        </w:rPr>
      </w:pPr>
      <w:r w:rsidRPr="00595F36">
        <w:rPr>
          <w:rFonts w:ascii="Montserrat" w:hAnsi="Montserrat" w:cs="Arial"/>
          <w:i/>
        </w:rPr>
        <w:t>En caso de hacer pública la información, se estaría generando un daño irreparable al titular de los datos personales al no existir ningún procedimiento que permita devolver las cosas al estado inicial en que se encontraban previo a su publicidad.</w:t>
      </w:r>
    </w:p>
    <w:p w:rsidR="00807839" w:rsidRPr="00595F36" w:rsidRDefault="00807839" w:rsidP="00807839">
      <w:pPr>
        <w:ind w:right="335"/>
        <w:jc w:val="both"/>
        <w:rPr>
          <w:rFonts w:ascii="Montserrat" w:eastAsia="Calibri" w:hAnsi="Montserrat" w:cs="Arial"/>
          <w:bCs/>
        </w:rPr>
      </w:pPr>
    </w:p>
    <w:p w:rsidR="00807839" w:rsidRPr="00595F36" w:rsidRDefault="00807839" w:rsidP="00807839">
      <w:pPr>
        <w:pStyle w:val="Prrafodelista"/>
        <w:spacing w:after="120"/>
        <w:ind w:left="284" w:right="-1"/>
        <w:contextualSpacing w:val="0"/>
        <w:jc w:val="both"/>
        <w:rPr>
          <w:rFonts w:ascii="Montserrat" w:hAnsi="Montserrat" w:cs="Arial"/>
          <w:iCs/>
        </w:rPr>
      </w:pPr>
      <w:r w:rsidRPr="009F7B2E">
        <w:rPr>
          <w:rFonts w:ascii="Montserrat" w:hAnsi="Montserrat" w:cs="Arial"/>
          <w:b/>
          <w:i/>
          <w:iCs/>
        </w:rPr>
        <w:t>Clasificación de la información:</w:t>
      </w:r>
      <w:r w:rsidRPr="00595F36">
        <w:rPr>
          <w:rFonts w:ascii="Montserrat" w:hAnsi="Montserrat" w:cs="Arial"/>
          <w:b/>
          <w:i/>
          <w:iCs/>
        </w:rPr>
        <w:t xml:space="preserve"> </w:t>
      </w:r>
      <w:r w:rsidRPr="00595F36">
        <w:rPr>
          <w:rFonts w:ascii="Montserrat" w:hAnsi="Montserrat" w:cs="Arial"/>
          <w:iCs/>
        </w:rPr>
        <w:t>RESERVADA.</w:t>
      </w:r>
    </w:p>
    <w:p w:rsidR="00807839" w:rsidRPr="00595F36" w:rsidRDefault="00807839" w:rsidP="00807839">
      <w:pPr>
        <w:spacing w:after="120"/>
        <w:ind w:left="284" w:right="-1"/>
        <w:jc w:val="both"/>
        <w:rPr>
          <w:rFonts w:ascii="Montserrat" w:hAnsi="Montserrat" w:cs="Arial"/>
          <w:iCs/>
        </w:rPr>
      </w:pPr>
      <w:r w:rsidRPr="009F7B2E">
        <w:rPr>
          <w:rFonts w:ascii="Montserrat" w:hAnsi="Montserrat" w:cs="Arial"/>
          <w:b/>
          <w:i/>
          <w:iCs/>
        </w:rPr>
        <w:t>Período de la reserva:</w:t>
      </w:r>
      <w:r w:rsidRPr="009F7B2E">
        <w:rPr>
          <w:rFonts w:ascii="Montserrat" w:hAnsi="Montserrat" w:cs="Arial"/>
          <w:i/>
          <w:iCs/>
        </w:rPr>
        <w:t xml:space="preserve"> </w:t>
      </w:r>
      <w:r w:rsidRPr="00595F36">
        <w:rPr>
          <w:rFonts w:ascii="Montserrat" w:hAnsi="Montserrat" w:cs="Arial"/>
          <w:iCs/>
        </w:rPr>
        <w:t>5 años, a partir de la emisión de la presente resolución.</w:t>
      </w:r>
    </w:p>
    <w:p w:rsidR="00136987" w:rsidRDefault="00807839" w:rsidP="00136987">
      <w:pPr>
        <w:pStyle w:val="Prrafodelista"/>
        <w:spacing w:after="120"/>
        <w:ind w:left="284" w:right="-1"/>
        <w:contextualSpacing w:val="0"/>
        <w:jc w:val="both"/>
        <w:rPr>
          <w:rFonts w:ascii="Montserrat" w:hAnsi="Montserrat" w:cs="Arial"/>
        </w:rPr>
      </w:pPr>
      <w:r w:rsidRPr="009F7B2E">
        <w:rPr>
          <w:rFonts w:ascii="Montserrat" w:hAnsi="Montserrat" w:cs="Arial"/>
          <w:b/>
          <w:i/>
          <w:iCs/>
        </w:rPr>
        <w:t>Fundamento de la Clasificación de la información:</w:t>
      </w:r>
      <w:r w:rsidRPr="00595F36">
        <w:rPr>
          <w:rFonts w:ascii="Montserrat" w:hAnsi="Montserrat" w:cs="Arial"/>
          <w:b/>
          <w:iCs/>
        </w:rPr>
        <w:t xml:space="preserve"> </w:t>
      </w:r>
      <w:r w:rsidRPr="00595F36">
        <w:rPr>
          <w:rFonts w:ascii="Montserrat" w:hAnsi="Montserrat" w:cs="Arial"/>
          <w:iCs/>
        </w:rPr>
        <w:t>A</w:t>
      </w:r>
      <w:r w:rsidRPr="00595F36">
        <w:rPr>
          <w:rFonts w:ascii="Montserrat" w:hAnsi="Montserrat" w:cs="Arial"/>
        </w:rPr>
        <w:t xml:space="preserve">rtículos </w:t>
      </w:r>
      <w:r w:rsidRPr="00595F36">
        <w:rPr>
          <w:rFonts w:ascii="Montserrat" w:hAnsi="Montserrat" w:cs="Arial"/>
          <w:iCs/>
        </w:rPr>
        <w:t xml:space="preserve">97, 98 fracción I, 102, </w:t>
      </w:r>
      <w:r w:rsidR="00136987">
        <w:rPr>
          <w:rFonts w:ascii="Montserrat" w:hAnsi="Montserrat" w:cs="Arial"/>
          <w:iCs/>
        </w:rPr>
        <w:t xml:space="preserve">110 fracciones II, VII y XIII y 111 </w:t>
      </w:r>
      <w:r w:rsidR="00136987">
        <w:rPr>
          <w:rFonts w:ascii="Montserrat" w:eastAsia="Calibri" w:hAnsi="Montserrat" w:cs="Arial"/>
        </w:rPr>
        <w:t xml:space="preserve">de la </w:t>
      </w:r>
      <w:r w:rsidR="00136987">
        <w:rPr>
          <w:rFonts w:ascii="Montserrat" w:hAnsi="Montserrat" w:cs="Arial"/>
          <w:b/>
        </w:rPr>
        <w:t>LFTAIP</w:t>
      </w:r>
      <w:r w:rsidR="00136987">
        <w:rPr>
          <w:rFonts w:ascii="Montserrat" w:hAnsi="Montserrat" w:cs="Arial"/>
        </w:rPr>
        <w:t>.</w:t>
      </w:r>
    </w:p>
    <w:p w:rsidR="00807839" w:rsidRPr="0089007C" w:rsidRDefault="00807839" w:rsidP="00807839">
      <w:pPr>
        <w:pStyle w:val="Prrafodelista"/>
        <w:tabs>
          <w:tab w:val="left" w:pos="708"/>
        </w:tabs>
        <w:spacing w:after="120"/>
        <w:ind w:left="284"/>
        <w:contextualSpacing w:val="0"/>
        <w:jc w:val="both"/>
        <w:rPr>
          <w:rFonts w:ascii="Montserrat" w:hAnsi="Montserrat" w:cs="Arial"/>
        </w:rPr>
      </w:pPr>
      <w:r w:rsidRPr="009F7B2E">
        <w:rPr>
          <w:rFonts w:ascii="Montserrat" w:hAnsi="Montserrat" w:cs="Arial"/>
          <w:b/>
          <w:i/>
          <w:iCs/>
        </w:rPr>
        <w:t xml:space="preserve">Motivación de la Clasificación de la información como reservada: </w:t>
      </w:r>
      <w:r w:rsidRPr="0089007C">
        <w:rPr>
          <w:rFonts w:ascii="Montserrat" w:hAnsi="Montserrat" w:cs="Arial"/>
        </w:rPr>
        <w:t>Toda vez que:</w:t>
      </w:r>
    </w:p>
    <w:p w:rsidR="00807839" w:rsidRPr="008E68B1" w:rsidRDefault="00807839" w:rsidP="00807839">
      <w:pPr>
        <w:pStyle w:val="Prrafodelista"/>
        <w:numPr>
          <w:ilvl w:val="0"/>
          <w:numId w:val="14"/>
        </w:numPr>
        <w:spacing w:after="120"/>
        <w:contextualSpacing w:val="0"/>
        <w:jc w:val="both"/>
        <w:rPr>
          <w:rFonts w:ascii="Montserrat" w:hAnsi="Montserrat" w:cs="Arial"/>
          <w:i/>
        </w:rPr>
      </w:pPr>
      <w:r w:rsidRPr="00D87AE1">
        <w:rPr>
          <w:rFonts w:ascii="Montserrat" w:hAnsi="Montserrat" w:cs="Arial"/>
          <w:i/>
        </w:rPr>
        <w:t xml:space="preserve">La </w:t>
      </w:r>
      <w:r w:rsidR="008E68B1" w:rsidRPr="008E68B1">
        <w:rPr>
          <w:rFonts w:ascii="Montserrat" w:hAnsi="Montserrat" w:cs="Arial"/>
          <w:i/>
        </w:rPr>
        <w:t>petición de asistencia jurídica internacional es un medio de comunicación jurídico entre autoridades que se encuentran en distintos países, y que sirve para practicar diversas diligencias en otro lugar en el que la autoridad del conocimiento no tiene jurisdicción</w:t>
      </w:r>
      <w:r w:rsidRPr="008E68B1">
        <w:rPr>
          <w:rFonts w:ascii="Montserrat" w:hAnsi="Montserrat" w:cs="Arial"/>
          <w:i/>
        </w:rPr>
        <w:t xml:space="preserve">. </w:t>
      </w:r>
    </w:p>
    <w:p w:rsidR="00807839" w:rsidRPr="006154EB" w:rsidRDefault="006154EB" w:rsidP="00807839">
      <w:pPr>
        <w:pStyle w:val="Prrafodelista"/>
        <w:numPr>
          <w:ilvl w:val="0"/>
          <w:numId w:val="14"/>
        </w:numPr>
        <w:spacing w:after="120"/>
        <w:contextualSpacing w:val="0"/>
        <w:jc w:val="both"/>
        <w:rPr>
          <w:rFonts w:ascii="Montserrat" w:hAnsi="Montserrat"/>
          <w:color w:val="000000"/>
        </w:rPr>
      </w:pPr>
      <w:r w:rsidRPr="006154EB">
        <w:rPr>
          <w:rFonts w:ascii="Montserrat" w:hAnsi="Montserrat"/>
          <w:bCs/>
          <w:i/>
          <w:lang w:val="es-ES_tradnl"/>
        </w:rPr>
        <w:t xml:space="preserve">Es </w:t>
      </w:r>
      <w:r w:rsidR="008E68B1" w:rsidRPr="006154EB">
        <w:rPr>
          <w:rFonts w:ascii="Montserrat" w:hAnsi="Montserrat"/>
          <w:bCs/>
          <w:i/>
          <w:lang w:val="es-ES_tradnl"/>
        </w:rPr>
        <w:t>un medio de comunicación que dirige la Fiscalía General de la República a una autoridad que se encuentra en un país distinto</w:t>
      </w:r>
      <w:r w:rsidR="008E68B1" w:rsidRPr="006154EB">
        <w:rPr>
          <w:rFonts w:ascii="Montserrat" w:hAnsi="Montserrat"/>
          <w:i/>
          <w:lang w:val="es-ES_tradnl"/>
        </w:rPr>
        <w:t>, por el que se solicita la práctica de determinadas diligencias que son necesarias para la integración de una investigación o substanciar el procedimiento que se sigue en México, y dicha solicitud debe realizarse de conformidad con la legislación nacional y con pleno respeto a los principios universales de derecho internacional, en especial a los de igualdad soberana y no intervención en los asuntos internos</w:t>
      </w:r>
      <w:r w:rsidR="00807839" w:rsidRPr="006154EB">
        <w:rPr>
          <w:rFonts w:ascii="Montserrat" w:hAnsi="Montserrat" w:cs="Arial"/>
          <w:i/>
        </w:rPr>
        <w:t>.</w:t>
      </w:r>
    </w:p>
    <w:p w:rsidR="006154EB" w:rsidRPr="006154EB" w:rsidRDefault="006154EB" w:rsidP="00807839">
      <w:pPr>
        <w:pStyle w:val="Prrafodelista"/>
        <w:numPr>
          <w:ilvl w:val="0"/>
          <w:numId w:val="14"/>
        </w:numPr>
        <w:spacing w:after="120"/>
        <w:contextualSpacing w:val="0"/>
        <w:jc w:val="both"/>
        <w:rPr>
          <w:i/>
          <w:color w:val="000000"/>
        </w:rPr>
      </w:pPr>
      <w:r w:rsidRPr="006154EB">
        <w:rPr>
          <w:rFonts w:ascii="Montserrat" w:hAnsi="Montserrat" w:cs="Arial"/>
          <w:i/>
        </w:rPr>
        <w:lastRenderedPageBreak/>
        <w:t xml:space="preserve">En una petición de asistencia jurídica internacional, la autoridad requirente ha vertido información sensible relacionada con la investigación que integra, </w:t>
      </w:r>
      <w:r w:rsidRPr="006154EB">
        <w:rPr>
          <w:rFonts w:ascii="Montserrat" w:eastAsia="Times New Roman" w:hAnsi="Montserrat"/>
          <w:i/>
          <w:lang w:val="es-ES_tradnl"/>
        </w:rPr>
        <w:t xml:space="preserve">como es el delito o los delitos que se investigan, los hechos que son imputados, </w:t>
      </w:r>
      <w:r w:rsidRPr="006154EB">
        <w:rPr>
          <w:rFonts w:ascii="Montserrat" w:eastAsia="Times New Roman" w:hAnsi="Montserrat"/>
          <w:bCs/>
          <w:i/>
          <w:lang w:val="es-ES_tradnl"/>
        </w:rPr>
        <w:t xml:space="preserve">datos </w:t>
      </w:r>
      <w:r w:rsidRPr="006154EB">
        <w:rPr>
          <w:rFonts w:ascii="Montserrat" w:eastAsia="Times New Roman" w:hAnsi="Montserrat"/>
          <w:i/>
          <w:lang w:val="es-ES_tradnl"/>
        </w:rPr>
        <w:t xml:space="preserve">de las circunstancias de tiempo, modo y lugar de las conductas ilícitas realizadas; de los testigos, así como de cualquier persona involucrada en dicho caso, por lo anterior y debido a la </w:t>
      </w:r>
      <w:r w:rsidRPr="006154EB">
        <w:rPr>
          <w:rFonts w:ascii="Montserrat" w:eastAsia="Times New Roman" w:hAnsi="Montserrat"/>
          <w:bCs/>
          <w:i/>
          <w:lang w:val="es-ES_tradnl"/>
        </w:rPr>
        <w:t>naturaleza de la información relativa a la petición, ésta requiere el mayor sigilo posible.</w:t>
      </w:r>
    </w:p>
    <w:p w:rsidR="00807839" w:rsidRPr="00E43B88" w:rsidRDefault="006154EB" w:rsidP="00807839">
      <w:pPr>
        <w:pStyle w:val="Prrafodelista"/>
        <w:numPr>
          <w:ilvl w:val="0"/>
          <w:numId w:val="14"/>
        </w:numPr>
        <w:spacing w:after="120"/>
        <w:contextualSpacing w:val="0"/>
        <w:jc w:val="both"/>
        <w:rPr>
          <w:i/>
          <w:color w:val="000000"/>
        </w:rPr>
      </w:pPr>
      <w:r w:rsidRPr="006154EB">
        <w:rPr>
          <w:rFonts w:ascii="Montserrat" w:hAnsi="Montserrat" w:cs="Arial"/>
          <w:i/>
        </w:rPr>
        <w:t xml:space="preserve">La </w:t>
      </w:r>
      <w:r w:rsidRPr="006154EB">
        <w:rPr>
          <w:rFonts w:ascii="Montserrat" w:eastAsia="Times New Roman" w:hAnsi="Montserrat"/>
          <w:i/>
          <w:lang w:val="es-ES_tradnl"/>
        </w:rPr>
        <w:t>información antes mencionada</w:t>
      </w:r>
      <w:r w:rsidRPr="006154EB">
        <w:rPr>
          <w:rFonts w:ascii="Montserrat" w:hAnsi="Montserrat" w:cs="Arial"/>
          <w:i/>
        </w:rPr>
        <w:t xml:space="preserve"> </w:t>
      </w:r>
      <w:r w:rsidRPr="006154EB">
        <w:rPr>
          <w:rFonts w:ascii="Montserrat" w:eastAsia="Times New Roman" w:hAnsi="Montserrat"/>
          <w:bCs/>
          <w:i/>
          <w:lang w:val="es-ES_tradnl"/>
        </w:rPr>
        <w:t>al país requerido única y exclusivamente para justificar la procedencia de la solicitud</w:t>
      </w:r>
      <w:r w:rsidRPr="006154EB">
        <w:rPr>
          <w:rFonts w:ascii="Montserrat" w:eastAsia="Times New Roman" w:hAnsi="Montserrat"/>
          <w:i/>
          <w:lang w:val="es-ES_tradnl"/>
        </w:rPr>
        <w:t xml:space="preserve">, en términos de los Convenios Internacionales en materia de Asistencia Jurídica Internacional en lo que se hayan fundamentado las peticiones, </w:t>
      </w:r>
      <w:r w:rsidRPr="006154EB">
        <w:rPr>
          <w:rFonts w:ascii="Montserrat" w:eastAsia="Times New Roman" w:hAnsi="Montserrat"/>
          <w:bCs/>
          <w:i/>
          <w:lang w:val="es-ES_tradnl"/>
        </w:rPr>
        <w:t xml:space="preserve">y </w:t>
      </w:r>
      <w:r w:rsidR="00807839" w:rsidRPr="006154EB">
        <w:rPr>
          <w:rFonts w:ascii="Montserrat" w:hAnsi="Montserrat" w:cs="Arial"/>
          <w:i/>
        </w:rPr>
        <w:t xml:space="preserve">no para que se divulgue o se haga pública en perjuicio de sus </w:t>
      </w:r>
      <w:r w:rsidR="00807839" w:rsidRPr="00E43B88">
        <w:rPr>
          <w:rFonts w:ascii="Montserrat" w:hAnsi="Montserrat" w:cs="Arial"/>
          <w:i/>
        </w:rPr>
        <w:t>procesos penales y del orden público en general.</w:t>
      </w:r>
    </w:p>
    <w:p w:rsidR="00807839" w:rsidRPr="00E43B88" w:rsidRDefault="00807839" w:rsidP="00807839">
      <w:pPr>
        <w:spacing w:after="120"/>
        <w:ind w:left="284"/>
        <w:jc w:val="both"/>
        <w:rPr>
          <w:rFonts w:ascii="Montserrat" w:hAnsi="Montserrat" w:cs="Arial"/>
          <w:b/>
          <w:iCs/>
        </w:rPr>
      </w:pPr>
      <w:r w:rsidRPr="00E43B88">
        <w:rPr>
          <w:rFonts w:ascii="Montserrat" w:hAnsi="Montserrat" w:cs="Arial"/>
          <w:b/>
          <w:iCs/>
          <w:u w:val="single"/>
        </w:rPr>
        <w:t>PRUEBA DE DAÑO</w:t>
      </w:r>
      <w:r w:rsidRPr="00E43B88">
        <w:rPr>
          <w:rFonts w:ascii="Montserrat" w:hAnsi="Montserrat" w:cs="Arial"/>
          <w:b/>
          <w:iCs/>
        </w:rPr>
        <w:t>:</w:t>
      </w:r>
    </w:p>
    <w:p w:rsidR="00807839" w:rsidRPr="00E43B88" w:rsidRDefault="00E43B88" w:rsidP="00A12CF7">
      <w:pPr>
        <w:pStyle w:val="Prrafodelista"/>
        <w:numPr>
          <w:ilvl w:val="0"/>
          <w:numId w:val="14"/>
        </w:numPr>
        <w:spacing w:after="120"/>
        <w:contextualSpacing w:val="0"/>
        <w:jc w:val="both"/>
        <w:rPr>
          <w:rFonts w:ascii="Montserrat" w:hAnsi="Montserrat" w:cs="Arial"/>
          <w:i/>
        </w:rPr>
      </w:pPr>
      <w:r>
        <w:rPr>
          <w:rFonts w:ascii="Montserrat" w:hAnsi="Montserrat" w:cs="Arial"/>
          <w:i/>
        </w:rPr>
        <w:t>Se generaría un</w:t>
      </w:r>
      <w:r w:rsidRPr="00E43B88">
        <w:rPr>
          <w:rFonts w:ascii="Montserrat" w:hAnsi="Montserrat" w:cs="Arial"/>
          <w:i/>
        </w:rPr>
        <w:t xml:space="preserve"> menoscabo importante a las relaciones diplomáticas entre México y otros países, toda vez que la información contenida en las respuestas a las solicitudes de asistencia jurídica internacional es proporcionada por el Estado, única y exclusivamente en atención a dicha petición</w:t>
      </w:r>
      <w:r w:rsidR="00807839" w:rsidRPr="00E43B88">
        <w:rPr>
          <w:rFonts w:ascii="Montserrat" w:hAnsi="Montserrat" w:cs="Arial"/>
          <w:i/>
        </w:rPr>
        <w:t>.</w:t>
      </w:r>
    </w:p>
    <w:p w:rsidR="00E43B88" w:rsidRDefault="00E43B88" w:rsidP="00A12CF7">
      <w:pPr>
        <w:pStyle w:val="Prrafodelista"/>
        <w:numPr>
          <w:ilvl w:val="0"/>
          <w:numId w:val="14"/>
        </w:numPr>
        <w:spacing w:after="120"/>
        <w:contextualSpacing w:val="0"/>
        <w:jc w:val="both"/>
        <w:rPr>
          <w:rFonts w:ascii="Montserrat" w:hAnsi="Montserrat" w:cs="Arial"/>
          <w:i/>
        </w:rPr>
      </w:pPr>
      <w:r>
        <w:rPr>
          <w:rFonts w:ascii="Montserrat" w:hAnsi="Montserrat" w:cs="Arial"/>
          <w:i/>
        </w:rPr>
        <w:t>Se pondrían en riesgo, procesos penales e investigaciones en curso, respecto de las personas en los hechos ilícitos que se describen.</w:t>
      </w:r>
    </w:p>
    <w:p w:rsidR="00E43B88" w:rsidRDefault="00E43B88" w:rsidP="00A12CF7">
      <w:pPr>
        <w:pStyle w:val="Prrafodelista"/>
        <w:numPr>
          <w:ilvl w:val="0"/>
          <w:numId w:val="14"/>
        </w:numPr>
        <w:spacing w:after="120"/>
        <w:contextualSpacing w:val="0"/>
        <w:jc w:val="both"/>
        <w:rPr>
          <w:rFonts w:ascii="Montserrat" w:hAnsi="Montserrat" w:cs="Arial"/>
          <w:i/>
        </w:rPr>
      </w:pPr>
      <w:r>
        <w:rPr>
          <w:rFonts w:ascii="Montserrat" w:hAnsi="Montserrat" w:cs="Arial"/>
          <w:i/>
        </w:rPr>
        <w:t>Se causaría un perjuicio a las personas presuntas responsables, ya que la divulgación de la información violentaría el principio de presunción de inocencia.</w:t>
      </w:r>
    </w:p>
    <w:p w:rsidR="00807839" w:rsidRPr="00A12CF7" w:rsidRDefault="00E43B88" w:rsidP="00A12CF7">
      <w:pPr>
        <w:pStyle w:val="Prrafodelista"/>
        <w:numPr>
          <w:ilvl w:val="0"/>
          <w:numId w:val="14"/>
        </w:numPr>
        <w:spacing w:after="120"/>
        <w:contextualSpacing w:val="0"/>
        <w:jc w:val="both"/>
        <w:rPr>
          <w:rFonts w:ascii="Montserrat" w:hAnsi="Montserrat" w:cs="Arial"/>
          <w:i/>
        </w:rPr>
      </w:pPr>
      <w:r w:rsidRPr="00E43B88">
        <w:rPr>
          <w:rFonts w:ascii="Montserrat" w:hAnsi="Montserrat" w:cs="Arial"/>
          <w:i/>
        </w:rPr>
        <w:t xml:space="preserve">Se dañaría la confianza depositada en el Gobierno de México por el Estado requerido y </w:t>
      </w:r>
      <w:r w:rsidRPr="00A12CF7">
        <w:rPr>
          <w:rFonts w:ascii="Montserrat" w:hAnsi="Montserrat" w:cs="Arial"/>
          <w:i/>
        </w:rPr>
        <w:t>se incumplirán los compromisos de cooperación jurídica acordados en los tratados internacionales aplicables.</w:t>
      </w:r>
    </w:p>
    <w:p w:rsidR="00E43B88" w:rsidRPr="00E43B88" w:rsidRDefault="00E43B88" w:rsidP="00807839">
      <w:pPr>
        <w:autoSpaceDE w:val="0"/>
        <w:autoSpaceDN w:val="0"/>
        <w:adjustRightInd w:val="0"/>
        <w:jc w:val="both"/>
        <w:rPr>
          <w:rFonts w:ascii="Montserrat" w:hAnsi="Montserrat" w:cs="Arial"/>
          <w:color w:val="000000"/>
        </w:rPr>
      </w:pPr>
    </w:p>
    <w:p w:rsidR="00807839" w:rsidRPr="00595F36" w:rsidRDefault="00807839" w:rsidP="00807839">
      <w:pPr>
        <w:autoSpaceDE w:val="0"/>
        <w:autoSpaceDN w:val="0"/>
        <w:adjustRightInd w:val="0"/>
        <w:jc w:val="both"/>
        <w:rPr>
          <w:rFonts w:ascii="Montserrat" w:hAnsi="Montserrat" w:cs="Arial"/>
          <w:bCs/>
        </w:rPr>
      </w:pPr>
      <w:r w:rsidRPr="008B4024">
        <w:rPr>
          <w:rFonts w:ascii="Montserrat" w:hAnsi="Montserrat" w:cs="Arial"/>
          <w:color w:val="000000"/>
        </w:rPr>
        <w:t>Con base en lo anteriormente expuesto y con fundamento en lo dispuesto por los artículos</w:t>
      </w:r>
      <w:r w:rsidRPr="008B4024">
        <w:rPr>
          <w:rFonts w:ascii="Montserrat" w:hAnsi="Montserrat" w:cs="Arial"/>
          <w:iCs/>
        </w:rPr>
        <w:t xml:space="preserve"> 64, </w:t>
      </w:r>
      <w:r w:rsidRPr="008B4024">
        <w:rPr>
          <w:rFonts w:ascii="Montserrat" w:hAnsi="Montserrat" w:cs="Arial"/>
        </w:rPr>
        <w:t xml:space="preserve">65 fracción II, </w:t>
      </w:r>
      <w:r w:rsidRPr="008B4024">
        <w:rPr>
          <w:rFonts w:ascii="Montserrat" w:hAnsi="Montserrat" w:cs="Arial"/>
          <w:iCs/>
        </w:rPr>
        <w:t>97, 98, fracción II,</w:t>
      </w:r>
      <w:r w:rsidRPr="008B4024">
        <w:rPr>
          <w:rFonts w:ascii="Montserrat" w:hAnsi="Montserrat" w:cs="Arial"/>
          <w:iCs/>
          <w:color w:val="000000"/>
        </w:rPr>
        <w:t xml:space="preserve"> </w:t>
      </w:r>
      <w:r w:rsidRPr="008B4024">
        <w:rPr>
          <w:rFonts w:ascii="Montserrat" w:hAnsi="Montserrat" w:cs="Arial"/>
          <w:iCs/>
        </w:rPr>
        <w:t xml:space="preserve">102, </w:t>
      </w:r>
      <w:r w:rsidRPr="008B4024">
        <w:rPr>
          <w:rFonts w:ascii="Montserrat" w:hAnsi="Montserrat" w:cs="Arial"/>
          <w:iCs/>
          <w:color w:val="000000"/>
        </w:rPr>
        <w:t xml:space="preserve">110 fracciones II, </w:t>
      </w:r>
      <w:r w:rsidR="00E43B88" w:rsidRPr="008B4024">
        <w:rPr>
          <w:rFonts w:ascii="Montserrat" w:hAnsi="Montserrat" w:cs="Arial"/>
          <w:iCs/>
        </w:rPr>
        <w:t>VII y XIII</w:t>
      </w:r>
      <w:r w:rsidRPr="008B4024">
        <w:rPr>
          <w:rFonts w:ascii="Montserrat" w:hAnsi="Montserrat" w:cs="Arial"/>
          <w:iCs/>
          <w:color w:val="000000"/>
        </w:rPr>
        <w:t>, 111, 113 fracción I y 140</w:t>
      </w:r>
      <w:r w:rsidRPr="008B4024">
        <w:rPr>
          <w:rFonts w:ascii="Montserrat" w:hAnsi="Montserrat" w:cs="Arial"/>
          <w:iCs/>
        </w:rPr>
        <w:t xml:space="preserve"> de la</w:t>
      </w:r>
      <w:r w:rsidRPr="008B4024">
        <w:rPr>
          <w:rFonts w:ascii="Montserrat" w:hAnsi="Montserrat" w:cs="Arial"/>
        </w:rPr>
        <w:t xml:space="preserve"> </w:t>
      </w:r>
      <w:r w:rsidRPr="008B4024">
        <w:rPr>
          <w:rFonts w:ascii="Montserrat" w:hAnsi="Montserrat" w:cs="Arial"/>
          <w:b/>
        </w:rPr>
        <w:t>LFTAIP</w:t>
      </w:r>
      <w:r w:rsidRPr="008B4024">
        <w:rPr>
          <w:rFonts w:ascii="Montserrat" w:hAnsi="Montserrat" w:cs="Arial"/>
        </w:rPr>
        <w:t xml:space="preserve"> </w:t>
      </w:r>
      <w:r w:rsidRPr="008B4024">
        <w:rPr>
          <w:rFonts w:ascii="Montserrat" w:hAnsi="Montserrat" w:cs="Arial"/>
          <w:color w:val="000000"/>
        </w:rPr>
        <w:t xml:space="preserve">y en el </w:t>
      </w:r>
      <w:r w:rsidRPr="008B4024">
        <w:rPr>
          <w:rFonts w:ascii="Montserrat" w:hAnsi="Montserrat" w:cs="Arial"/>
          <w:bCs/>
        </w:rPr>
        <w:t>Vigésimo</w:t>
      </w:r>
      <w:r w:rsidRPr="008B4024">
        <w:rPr>
          <w:rFonts w:ascii="Montserrat" w:hAnsi="Montserrat" w:cs="Arial"/>
        </w:rPr>
        <w:t xml:space="preserve"> fracción II, </w:t>
      </w:r>
      <w:r w:rsidRPr="008B4024">
        <w:rPr>
          <w:rFonts w:ascii="Montserrat" w:hAnsi="Montserrat" w:cs="Arial"/>
          <w:bCs/>
        </w:rPr>
        <w:t xml:space="preserve">Vigésimo </w:t>
      </w:r>
      <w:r w:rsidR="008B4024" w:rsidRPr="008B4024">
        <w:rPr>
          <w:rFonts w:ascii="Montserrat" w:hAnsi="Montserrat" w:cs="Arial"/>
          <w:bCs/>
        </w:rPr>
        <w:t>sexto</w:t>
      </w:r>
      <w:r w:rsidRPr="008B4024">
        <w:rPr>
          <w:rFonts w:ascii="Montserrat" w:hAnsi="Montserrat" w:cs="Arial"/>
          <w:bCs/>
        </w:rPr>
        <w:t xml:space="preserve"> y </w:t>
      </w:r>
      <w:r w:rsidR="008B4024" w:rsidRPr="008B4024">
        <w:rPr>
          <w:rFonts w:ascii="Montserrat" w:hAnsi="Montserrat" w:cs="Arial"/>
          <w:bCs/>
        </w:rPr>
        <w:t xml:space="preserve">Trigésimo segundo </w:t>
      </w:r>
      <w:r w:rsidRPr="008B4024">
        <w:rPr>
          <w:rFonts w:ascii="Montserrat" w:hAnsi="Montserrat" w:cs="Arial"/>
          <w:bCs/>
        </w:rPr>
        <w:t>de</w:t>
      </w:r>
      <w:r w:rsidRPr="008B4024">
        <w:rPr>
          <w:rFonts w:ascii="Montserrat" w:hAnsi="Montserrat" w:cs="Arial"/>
        </w:rPr>
        <w:t xml:space="preserve"> los Lineamientos Generales en materia de clasificación y desclasificación de la información, así como para la elaboración de versiones públicas, </w:t>
      </w:r>
      <w:r w:rsidRPr="008B4024">
        <w:rPr>
          <w:rFonts w:ascii="Montserrat" w:hAnsi="Montserrat" w:cs="Arial"/>
          <w:color w:val="000000"/>
        </w:rPr>
        <w:t>este Comité de Transparencia emite la siguiente:</w:t>
      </w:r>
    </w:p>
    <w:p w:rsidR="00807839" w:rsidRPr="00595F36" w:rsidRDefault="00807839" w:rsidP="00807839">
      <w:pPr>
        <w:tabs>
          <w:tab w:val="left" w:pos="4230"/>
        </w:tabs>
        <w:autoSpaceDE w:val="0"/>
        <w:autoSpaceDN w:val="0"/>
        <w:adjustRightInd w:val="0"/>
        <w:jc w:val="both"/>
        <w:rPr>
          <w:rFonts w:ascii="Montserrat" w:hAnsi="Montserrat" w:cs="Arial"/>
        </w:rPr>
      </w:pPr>
    </w:p>
    <w:p w:rsidR="00807839" w:rsidRDefault="00807839" w:rsidP="00807839">
      <w:pPr>
        <w:tabs>
          <w:tab w:val="left" w:pos="4230"/>
        </w:tabs>
        <w:autoSpaceDE w:val="0"/>
        <w:autoSpaceDN w:val="0"/>
        <w:adjustRightInd w:val="0"/>
        <w:jc w:val="both"/>
        <w:rPr>
          <w:rFonts w:ascii="Montserrat" w:hAnsi="Montserrat" w:cs="Arial"/>
        </w:rPr>
      </w:pPr>
    </w:p>
    <w:p w:rsidR="00807839" w:rsidRPr="00595F36" w:rsidRDefault="00807839" w:rsidP="00807839">
      <w:pPr>
        <w:ind w:right="45"/>
        <w:contextualSpacing/>
        <w:jc w:val="center"/>
        <w:rPr>
          <w:rFonts w:ascii="Montserrat" w:eastAsia="Calibri" w:hAnsi="Montserrat" w:cs="Arial"/>
          <w:b/>
        </w:rPr>
      </w:pPr>
      <w:r w:rsidRPr="00595F36">
        <w:rPr>
          <w:rFonts w:ascii="Montserrat" w:eastAsia="Calibri" w:hAnsi="Montserrat" w:cs="Arial"/>
          <w:b/>
        </w:rPr>
        <w:t xml:space="preserve">R E S O L U C I </w:t>
      </w:r>
      <w:proofErr w:type="spellStart"/>
      <w:r w:rsidRPr="00595F36">
        <w:rPr>
          <w:rFonts w:ascii="Montserrat" w:eastAsia="Calibri" w:hAnsi="Montserrat" w:cs="Arial"/>
          <w:b/>
        </w:rPr>
        <w:t>Ó</w:t>
      </w:r>
      <w:proofErr w:type="spellEnd"/>
      <w:r w:rsidRPr="00595F36">
        <w:rPr>
          <w:rFonts w:ascii="Montserrat" w:eastAsia="Calibri" w:hAnsi="Montserrat" w:cs="Arial"/>
          <w:b/>
        </w:rPr>
        <w:t xml:space="preserve"> N</w:t>
      </w:r>
    </w:p>
    <w:p w:rsidR="00807839" w:rsidRPr="00595F36" w:rsidRDefault="00807839" w:rsidP="00807839">
      <w:pPr>
        <w:tabs>
          <w:tab w:val="left" w:pos="0"/>
        </w:tabs>
        <w:rPr>
          <w:rFonts w:ascii="Montserrat" w:hAnsi="Montserrat" w:cs="Arial"/>
          <w:bCs/>
        </w:rPr>
      </w:pPr>
    </w:p>
    <w:p w:rsidR="00807839" w:rsidRPr="00595F36" w:rsidRDefault="00807839" w:rsidP="00807839">
      <w:pPr>
        <w:ind w:left="1418" w:right="-1" w:hanging="1418"/>
        <w:jc w:val="both"/>
        <w:rPr>
          <w:rFonts w:ascii="Montserrat" w:hAnsi="Montserrat" w:cs="Arial"/>
        </w:rPr>
      </w:pPr>
      <w:r w:rsidRPr="00595F36">
        <w:rPr>
          <w:rFonts w:ascii="Montserrat" w:hAnsi="Montserrat" w:cs="Arial"/>
          <w:b/>
          <w:bCs/>
        </w:rPr>
        <w:t>PRIMERO.-</w:t>
      </w:r>
      <w:r w:rsidRPr="00595F36">
        <w:rPr>
          <w:rFonts w:ascii="Montserrat" w:hAnsi="Montserrat" w:cs="Arial"/>
          <w:b/>
          <w:bCs/>
        </w:rPr>
        <w:tab/>
      </w:r>
      <w:r w:rsidRPr="00595F36">
        <w:rPr>
          <w:rFonts w:ascii="Montserrat" w:hAnsi="Montserrat" w:cs="Arial"/>
        </w:rPr>
        <w:t xml:space="preserve">Se confirma la clasificación como confidencial y reservada de la información relacionada </w:t>
      </w:r>
      <w:r w:rsidRPr="00595F36">
        <w:rPr>
          <w:rFonts w:ascii="Montserrat" w:eastAsia="Calibri" w:hAnsi="Montserrat" w:cs="Arial"/>
          <w:bCs/>
        </w:rPr>
        <w:t xml:space="preserve">con las </w:t>
      </w:r>
      <w:r w:rsidR="008B4024">
        <w:rPr>
          <w:rFonts w:ascii="Montserrat" w:eastAsia="Calibri" w:hAnsi="Montserrat" w:cs="Arial"/>
          <w:bCs/>
        </w:rPr>
        <w:t>peticio</w:t>
      </w:r>
      <w:r w:rsidR="008B4024" w:rsidRPr="007353E0">
        <w:rPr>
          <w:rFonts w:ascii="Montserrat" w:eastAsia="Calibri" w:hAnsi="Montserrat" w:cs="Arial"/>
          <w:bCs/>
        </w:rPr>
        <w:t>n</w:t>
      </w:r>
      <w:r w:rsidR="008B4024">
        <w:rPr>
          <w:rFonts w:ascii="Montserrat" w:eastAsia="Calibri" w:hAnsi="Montserrat" w:cs="Arial"/>
          <w:bCs/>
        </w:rPr>
        <w:t>es</w:t>
      </w:r>
      <w:r w:rsidR="008B4024" w:rsidRPr="007353E0">
        <w:rPr>
          <w:rFonts w:ascii="Montserrat" w:eastAsia="Calibri" w:hAnsi="Montserrat" w:cs="Arial"/>
          <w:bCs/>
        </w:rPr>
        <w:t xml:space="preserve"> de asistencia jurídica internacional </w:t>
      </w:r>
      <w:r w:rsidRPr="00595F36">
        <w:rPr>
          <w:rFonts w:ascii="Montserrat" w:hAnsi="Montserrat" w:cs="Arial"/>
        </w:rPr>
        <w:t xml:space="preserve">realizada por la </w:t>
      </w:r>
      <w:r w:rsidRPr="00595F36">
        <w:rPr>
          <w:rFonts w:ascii="Montserrat" w:eastAsia="Calibri" w:hAnsi="Montserrat" w:cs="Arial"/>
          <w:b/>
          <w:bCs/>
        </w:rPr>
        <w:t>DGAJ</w:t>
      </w:r>
      <w:r w:rsidRPr="00595F36">
        <w:rPr>
          <w:rFonts w:ascii="Montserrat" w:hAnsi="Montserrat" w:cs="Arial"/>
        </w:rPr>
        <w:t xml:space="preserve">, conforme a lo señalado en el Considerando </w:t>
      </w:r>
      <w:r>
        <w:rPr>
          <w:rFonts w:ascii="Montserrat" w:hAnsi="Montserrat" w:cs="Arial"/>
        </w:rPr>
        <w:t>Segundo</w:t>
      </w:r>
      <w:r w:rsidRPr="00595F36">
        <w:rPr>
          <w:rFonts w:ascii="Montserrat" w:hAnsi="Montserrat" w:cs="Arial"/>
        </w:rPr>
        <w:t xml:space="preserve"> de la presente resolución.</w:t>
      </w:r>
    </w:p>
    <w:p w:rsidR="008B4024" w:rsidRPr="00595F36" w:rsidRDefault="008B4024" w:rsidP="00807839">
      <w:pPr>
        <w:ind w:left="1418" w:right="-1" w:hanging="1418"/>
        <w:jc w:val="both"/>
        <w:rPr>
          <w:rFonts w:ascii="Montserrat" w:hAnsi="Montserrat" w:cs="Arial"/>
        </w:rPr>
      </w:pPr>
    </w:p>
    <w:p w:rsidR="00807839" w:rsidRPr="00595F36" w:rsidRDefault="00807839" w:rsidP="00807839">
      <w:pPr>
        <w:ind w:left="1418" w:right="-1" w:hanging="1418"/>
        <w:jc w:val="both"/>
        <w:rPr>
          <w:rFonts w:ascii="Montserrat" w:hAnsi="Montserrat" w:cs="Arial"/>
        </w:rPr>
      </w:pPr>
      <w:r w:rsidRPr="00595F36">
        <w:rPr>
          <w:rFonts w:ascii="Montserrat" w:hAnsi="Montserrat" w:cs="Arial"/>
          <w:b/>
          <w:bCs/>
        </w:rPr>
        <w:t>SEGUNDO</w:t>
      </w:r>
      <w:r w:rsidRPr="00595F36">
        <w:rPr>
          <w:rFonts w:ascii="Montserrat" w:hAnsi="Montserrat" w:cs="Arial"/>
          <w:b/>
        </w:rPr>
        <w:t>.-</w:t>
      </w:r>
      <w:r w:rsidRPr="00595F36">
        <w:rPr>
          <w:rFonts w:ascii="Montserrat" w:hAnsi="Montserrat" w:cs="Arial"/>
        </w:rPr>
        <w:tab/>
      </w:r>
      <w:r w:rsidR="005D154E" w:rsidRPr="00595F36">
        <w:rPr>
          <w:rFonts w:ascii="Montserrat" w:hAnsi="Montserrat" w:cs="Arial"/>
          <w:bCs/>
        </w:rPr>
        <w:t xml:space="preserve">Se </w:t>
      </w:r>
      <w:r w:rsidR="005D154E" w:rsidRPr="00595F36">
        <w:rPr>
          <w:rFonts w:ascii="Montserrat" w:hAnsi="Montserrat" w:cs="Arial"/>
        </w:rPr>
        <w:t xml:space="preserve">confirma </w:t>
      </w:r>
      <w:r w:rsidR="005D154E" w:rsidRPr="00595F36">
        <w:rPr>
          <w:rFonts w:ascii="Montserrat" w:hAnsi="Montserrat" w:cs="Arial"/>
          <w:bCs/>
        </w:rPr>
        <w:t xml:space="preserve">el periodo de reserva por cinco años de la información </w:t>
      </w:r>
      <w:r w:rsidR="005D154E">
        <w:rPr>
          <w:rFonts w:ascii="Montserrat" w:eastAsia="Calibri" w:hAnsi="Montserrat" w:cs="Arial"/>
          <w:bCs/>
        </w:rPr>
        <w:t>relacionada con las</w:t>
      </w:r>
      <w:r w:rsidR="005D154E" w:rsidRPr="007353E0">
        <w:rPr>
          <w:rFonts w:ascii="Montserrat" w:eastAsia="Calibri" w:hAnsi="Montserrat" w:cs="Arial"/>
          <w:bCs/>
        </w:rPr>
        <w:t xml:space="preserve"> </w:t>
      </w:r>
      <w:r w:rsidR="005D154E">
        <w:rPr>
          <w:rFonts w:ascii="Montserrat" w:eastAsia="Calibri" w:hAnsi="Montserrat" w:cs="Arial"/>
          <w:bCs/>
        </w:rPr>
        <w:t>peticio</w:t>
      </w:r>
      <w:r w:rsidR="005D154E" w:rsidRPr="007353E0">
        <w:rPr>
          <w:rFonts w:ascii="Montserrat" w:eastAsia="Calibri" w:hAnsi="Montserrat" w:cs="Arial"/>
          <w:bCs/>
        </w:rPr>
        <w:t>n</w:t>
      </w:r>
      <w:r w:rsidR="005D154E">
        <w:rPr>
          <w:rFonts w:ascii="Montserrat" w:eastAsia="Calibri" w:hAnsi="Montserrat" w:cs="Arial"/>
          <w:bCs/>
        </w:rPr>
        <w:t>es</w:t>
      </w:r>
      <w:r w:rsidR="005D154E" w:rsidRPr="007353E0">
        <w:rPr>
          <w:rFonts w:ascii="Montserrat" w:eastAsia="Calibri" w:hAnsi="Montserrat" w:cs="Arial"/>
          <w:bCs/>
        </w:rPr>
        <w:t xml:space="preserve"> de asistencia jurídica internacional que derive de las investigaciones que se realizan concerniente al caso </w:t>
      </w:r>
      <w:proofErr w:type="spellStart"/>
      <w:r w:rsidR="005D154E" w:rsidRPr="007353E0">
        <w:rPr>
          <w:rFonts w:ascii="Montserrat" w:eastAsia="Calibri" w:hAnsi="Montserrat" w:cs="Arial"/>
          <w:bCs/>
        </w:rPr>
        <w:t>Odebrecht</w:t>
      </w:r>
      <w:proofErr w:type="spellEnd"/>
      <w:r w:rsidR="005D154E" w:rsidRPr="00595F36">
        <w:rPr>
          <w:rFonts w:ascii="Montserrat" w:hAnsi="Montserrat" w:cs="Arial"/>
          <w:bCs/>
        </w:rPr>
        <w:t xml:space="preserve">, </w:t>
      </w:r>
      <w:r w:rsidR="005D154E" w:rsidRPr="00595F36">
        <w:rPr>
          <w:rFonts w:ascii="Montserrat" w:hAnsi="Montserrat" w:cs="Arial"/>
        </w:rPr>
        <w:t>en términos de lo señalado en el Considerando Segundo de la presente resolución</w:t>
      </w:r>
      <w:r w:rsidRPr="00595F36">
        <w:rPr>
          <w:rFonts w:ascii="Montserrat" w:hAnsi="Montserrat" w:cs="Arial"/>
        </w:rPr>
        <w:t>.</w:t>
      </w:r>
    </w:p>
    <w:p w:rsidR="008B4024" w:rsidRPr="00595F36" w:rsidRDefault="008B4024" w:rsidP="00807839">
      <w:pPr>
        <w:ind w:left="1418" w:right="-1" w:hanging="1418"/>
        <w:jc w:val="both"/>
        <w:rPr>
          <w:rFonts w:ascii="Montserrat" w:hAnsi="Montserrat" w:cs="Arial"/>
        </w:rPr>
      </w:pPr>
    </w:p>
    <w:p w:rsidR="00807839" w:rsidRPr="00595F36" w:rsidRDefault="00807839" w:rsidP="00807839">
      <w:pPr>
        <w:tabs>
          <w:tab w:val="left" w:pos="1560"/>
          <w:tab w:val="left" w:pos="1843"/>
        </w:tabs>
        <w:ind w:left="1418" w:right="-1" w:hanging="1418"/>
        <w:jc w:val="both"/>
        <w:rPr>
          <w:rFonts w:ascii="Montserrat" w:hAnsi="Montserrat" w:cs="Arial"/>
        </w:rPr>
      </w:pPr>
      <w:r w:rsidRPr="00595F36">
        <w:rPr>
          <w:rFonts w:ascii="Montserrat" w:hAnsi="Montserrat" w:cs="Arial"/>
          <w:b/>
          <w:bCs/>
        </w:rPr>
        <w:t>TERCERO</w:t>
      </w:r>
      <w:r w:rsidRPr="00595F36">
        <w:rPr>
          <w:rFonts w:ascii="Montserrat" w:hAnsi="Montserrat" w:cs="Arial"/>
          <w:b/>
        </w:rPr>
        <w:t>.-</w:t>
      </w:r>
      <w:r w:rsidRPr="00595F36">
        <w:rPr>
          <w:rFonts w:ascii="Montserrat" w:hAnsi="Montserrat" w:cs="Arial"/>
        </w:rPr>
        <w:tab/>
        <w:t>NOTIFÍQUESE copia de la presente resolución al solicitante, a través de la vía elegida al presentar la solicitud de acceso a la información pública.</w:t>
      </w:r>
    </w:p>
    <w:p w:rsidR="008B4024" w:rsidRPr="00A12CF7" w:rsidRDefault="008B4024" w:rsidP="00A12CF7">
      <w:pPr>
        <w:ind w:left="1418" w:right="-1" w:hanging="1418"/>
        <w:jc w:val="both"/>
        <w:rPr>
          <w:rFonts w:ascii="Montserrat" w:hAnsi="Montserrat" w:cs="Arial"/>
        </w:rPr>
      </w:pPr>
    </w:p>
    <w:p w:rsidR="00807839" w:rsidRPr="00595F36" w:rsidRDefault="00807839" w:rsidP="00807839">
      <w:pPr>
        <w:tabs>
          <w:tab w:val="left" w:pos="1560"/>
          <w:tab w:val="left" w:pos="1843"/>
        </w:tabs>
        <w:ind w:left="1418" w:right="-1" w:hanging="1418"/>
        <w:jc w:val="both"/>
        <w:rPr>
          <w:rFonts w:ascii="Montserrat" w:hAnsi="Montserrat" w:cs="Arial"/>
        </w:rPr>
      </w:pPr>
      <w:r w:rsidRPr="00595F36">
        <w:rPr>
          <w:rFonts w:ascii="Montserrat" w:hAnsi="Montserrat" w:cs="Arial"/>
          <w:b/>
          <w:bCs/>
        </w:rPr>
        <w:t>CUARTO.-</w:t>
      </w:r>
      <w:r w:rsidRPr="00595F36">
        <w:rPr>
          <w:rFonts w:ascii="Montserrat" w:hAnsi="Montserrat" w:cs="Arial"/>
          <w:b/>
          <w:bCs/>
        </w:rPr>
        <w:tab/>
      </w:r>
      <w:r w:rsidRPr="00595F36">
        <w:rPr>
          <w:rFonts w:ascii="Montserrat" w:hAnsi="Montserrat" w:cs="Arial"/>
          <w:bCs/>
        </w:rPr>
        <w:t>Publíquese la presente resolución en el sitio de internet de esta dependencia.</w:t>
      </w:r>
    </w:p>
    <w:p w:rsidR="008B4024" w:rsidRPr="00595F36" w:rsidRDefault="008B4024" w:rsidP="00807839">
      <w:pPr>
        <w:tabs>
          <w:tab w:val="left" w:pos="1560"/>
          <w:tab w:val="left" w:pos="1843"/>
        </w:tabs>
        <w:ind w:left="1418" w:right="-1" w:hanging="1418"/>
        <w:jc w:val="both"/>
        <w:rPr>
          <w:rFonts w:ascii="Montserrat" w:hAnsi="Montserrat" w:cs="Arial"/>
        </w:rPr>
      </w:pPr>
    </w:p>
    <w:p w:rsidR="00807839" w:rsidRPr="00595F36" w:rsidRDefault="00807839" w:rsidP="00807839">
      <w:pPr>
        <w:tabs>
          <w:tab w:val="left" w:pos="1560"/>
          <w:tab w:val="left" w:pos="1843"/>
        </w:tabs>
        <w:ind w:left="1418" w:right="-1" w:hanging="1418"/>
        <w:jc w:val="both"/>
        <w:rPr>
          <w:rFonts w:ascii="Montserrat" w:hAnsi="Montserrat" w:cs="Arial"/>
        </w:rPr>
      </w:pPr>
      <w:r w:rsidRPr="00595F36">
        <w:rPr>
          <w:rFonts w:ascii="Montserrat" w:hAnsi="Montserrat" w:cs="Arial"/>
          <w:b/>
          <w:bCs/>
        </w:rPr>
        <w:t>QUINTO.-</w:t>
      </w:r>
      <w:r w:rsidRPr="00595F36">
        <w:rPr>
          <w:rFonts w:ascii="Montserrat" w:hAnsi="Montserrat" w:cs="Arial"/>
          <w:b/>
          <w:bCs/>
        </w:rPr>
        <w:tab/>
      </w:r>
      <w:r w:rsidRPr="00595F36">
        <w:rPr>
          <w:rFonts w:ascii="Montserrat" w:hAnsi="Montserrat" w:cs="Arial"/>
          <w:bCs/>
        </w:rPr>
        <w:t xml:space="preserve">Se hace del conocimiento del solicitante, que de conformidad con lo dispuesto en los artículos 147 y 148 de la </w:t>
      </w:r>
      <w:r w:rsidRPr="00595F36">
        <w:rPr>
          <w:rFonts w:ascii="Montserrat" w:hAnsi="Montserrat" w:cs="Arial"/>
          <w:b/>
        </w:rPr>
        <w:t>LFTAIP</w:t>
      </w:r>
      <w:r w:rsidRPr="00595F36">
        <w:rPr>
          <w:rFonts w:ascii="Montserrat" w:hAnsi="Montserrat" w:cs="Arial"/>
          <w:bCs/>
        </w:rPr>
        <w:t xml:space="preserve">, podrá interponer, por sí mismo o a través de su representante, de manera directa o por escrito, o por medios electrónicos, recurso de revisión ante el </w:t>
      </w:r>
      <w:r w:rsidRPr="00595F36">
        <w:rPr>
          <w:rFonts w:ascii="Montserrat" w:hAnsi="Montserrat" w:cs="Arial"/>
          <w:b/>
          <w:bCs/>
        </w:rPr>
        <w:t>INAI</w:t>
      </w:r>
      <w:r w:rsidRPr="00595F36">
        <w:rPr>
          <w:rFonts w:ascii="Montserrat" w:hAnsi="Montserrat" w:cs="Arial"/>
          <w:bCs/>
        </w:rPr>
        <w:t xml:space="preserve"> o ante esta Unidad de Transparencia, dentro de los 15 días hábiles siguientes a la fecha de la notificación de la respuesta, medio de impugnación que deberá contener los requisitos previstos en el artículo 149 de la </w:t>
      </w:r>
      <w:r w:rsidRPr="00595F36">
        <w:rPr>
          <w:rFonts w:ascii="Montserrat" w:hAnsi="Montserrat" w:cs="Arial"/>
          <w:b/>
        </w:rPr>
        <w:t>LFTAIP</w:t>
      </w:r>
      <w:r w:rsidRPr="00595F36">
        <w:rPr>
          <w:rFonts w:ascii="Montserrat" w:hAnsi="Montserrat" w:cs="Arial"/>
        </w:rPr>
        <w:t>.</w:t>
      </w:r>
    </w:p>
    <w:p w:rsidR="008B4024" w:rsidRPr="00595F36" w:rsidRDefault="008B4024" w:rsidP="00807839">
      <w:pPr>
        <w:tabs>
          <w:tab w:val="left" w:pos="1560"/>
          <w:tab w:val="left" w:pos="1843"/>
        </w:tabs>
        <w:autoSpaceDE w:val="0"/>
        <w:autoSpaceDN w:val="0"/>
        <w:adjustRightInd w:val="0"/>
        <w:jc w:val="both"/>
        <w:rPr>
          <w:rFonts w:ascii="Montserrat" w:hAnsi="Montserrat" w:cs="Arial"/>
        </w:rPr>
      </w:pPr>
    </w:p>
    <w:p w:rsidR="00807839" w:rsidRPr="00595F36" w:rsidRDefault="00807839" w:rsidP="00807839">
      <w:pPr>
        <w:autoSpaceDE w:val="0"/>
        <w:autoSpaceDN w:val="0"/>
        <w:adjustRightInd w:val="0"/>
        <w:jc w:val="both"/>
        <w:rPr>
          <w:rFonts w:ascii="Montserrat" w:hAnsi="Montserrat" w:cs="Arial"/>
        </w:rPr>
      </w:pPr>
      <w:r w:rsidRPr="00595F36">
        <w:rPr>
          <w:rFonts w:ascii="Montserrat" w:hAnsi="Montserrat" w:cs="Arial"/>
        </w:rPr>
        <w:t xml:space="preserve">Así lo resolvieron, las integrantes del Comité de Transparencia de la Secretaría de Relaciones Exteriores, el día </w:t>
      </w:r>
      <w:r w:rsidR="00A12CF7">
        <w:rPr>
          <w:rFonts w:ascii="Montserrat" w:hAnsi="Montserrat" w:cs="Arial"/>
        </w:rPr>
        <w:t>23</w:t>
      </w:r>
      <w:r w:rsidRPr="00595F36">
        <w:rPr>
          <w:rFonts w:ascii="Montserrat" w:hAnsi="Montserrat" w:cs="Arial"/>
        </w:rPr>
        <w:t xml:space="preserve"> de </w:t>
      </w:r>
      <w:r w:rsidR="008B4024">
        <w:rPr>
          <w:rFonts w:ascii="Montserrat" w:hAnsi="Montserrat" w:cs="Arial"/>
        </w:rPr>
        <w:t>abril</w:t>
      </w:r>
      <w:r w:rsidRPr="00595F36">
        <w:rPr>
          <w:rFonts w:ascii="Montserrat" w:hAnsi="Montserrat" w:cs="Arial"/>
        </w:rPr>
        <w:t xml:space="preserve"> de 2019.</w:t>
      </w:r>
    </w:p>
    <w:p w:rsidR="00215BA5" w:rsidRPr="00FC074E" w:rsidRDefault="00215BA5" w:rsidP="00841AAB">
      <w:pPr>
        <w:autoSpaceDE w:val="0"/>
        <w:autoSpaceDN w:val="0"/>
        <w:adjustRightInd w:val="0"/>
        <w:jc w:val="both"/>
        <w:rPr>
          <w:rFonts w:ascii="Montserrat" w:eastAsia="Times New Roman" w:hAnsi="Montserrat" w:cs="Arial"/>
          <w:bCs/>
          <w:sz w:val="24"/>
          <w:highlight w:val="yellow"/>
        </w:rPr>
      </w:pPr>
    </w:p>
    <w:tbl>
      <w:tblPr>
        <w:tblStyle w:val="Tablaconcuadrcula"/>
        <w:tblpPr w:leftFromText="141" w:rightFromText="141" w:vertAnchor="text" w:tblpX="-44"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03"/>
        <w:gridCol w:w="1135"/>
        <w:gridCol w:w="992"/>
        <w:gridCol w:w="2548"/>
        <w:gridCol w:w="396"/>
        <w:gridCol w:w="1876"/>
      </w:tblGrid>
      <w:tr w:rsidR="00215BA5" w:rsidRPr="008B4024" w:rsidTr="00C27068">
        <w:tc>
          <w:tcPr>
            <w:tcW w:w="2976" w:type="dxa"/>
            <w:gridSpan w:val="2"/>
          </w:tcPr>
          <w:p w:rsidR="00215BA5" w:rsidRPr="008B4024" w:rsidRDefault="00215BA5" w:rsidP="00841AAB">
            <w:pPr>
              <w:autoSpaceDE w:val="0"/>
              <w:autoSpaceDN w:val="0"/>
              <w:adjustRightInd w:val="0"/>
              <w:jc w:val="both"/>
              <w:rPr>
                <w:rFonts w:ascii="Montserrat" w:hAnsi="Montserrat" w:cs="Arial"/>
                <w:bCs/>
                <w:sz w:val="22"/>
                <w:szCs w:val="22"/>
                <w:lang w:val="es-ES"/>
              </w:rPr>
            </w:pPr>
          </w:p>
        </w:tc>
        <w:tc>
          <w:tcPr>
            <w:tcW w:w="4675" w:type="dxa"/>
            <w:gridSpan w:val="3"/>
            <w:tcBorders>
              <w:bottom w:val="single" w:sz="12" w:space="0" w:color="auto"/>
            </w:tcBorders>
          </w:tcPr>
          <w:p w:rsidR="007E48FF" w:rsidRDefault="007E48FF" w:rsidP="00841AAB">
            <w:pPr>
              <w:pStyle w:val="Sinespaciado"/>
              <w:jc w:val="center"/>
              <w:rPr>
                <w:rFonts w:ascii="Montserrat" w:hAnsi="Montserrat" w:cs="Arial"/>
                <w:sz w:val="22"/>
                <w:szCs w:val="22"/>
              </w:rPr>
            </w:pPr>
          </w:p>
          <w:p w:rsidR="00A12CF7" w:rsidRPr="008B4024" w:rsidRDefault="00A12CF7" w:rsidP="00841AAB">
            <w:pPr>
              <w:pStyle w:val="Sinespaciado"/>
              <w:jc w:val="center"/>
              <w:rPr>
                <w:rFonts w:ascii="Montserrat" w:hAnsi="Montserrat" w:cs="Arial"/>
                <w:sz w:val="22"/>
                <w:szCs w:val="22"/>
              </w:rPr>
            </w:pPr>
          </w:p>
          <w:p w:rsidR="00215BA5" w:rsidRPr="008B4024" w:rsidRDefault="00215BA5" w:rsidP="00841AAB">
            <w:pPr>
              <w:pStyle w:val="Sinespaciado"/>
              <w:jc w:val="center"/>
              <w:rPr>
                <w:rFonts w:ascii="Montserrat" w:hAnsi="Montserrat" w:cs="Arial"/>
                <w:sz w:val="22"/>
                <w:szCs w:val="22"/>
              </w:rPr>
            </w:pPr>
          </w:p>
          <w:p w:rsidR="00215BA5" w:rsidRPr="008B4024" w:rsidRDefault="00215BA5" w:rsidP="00841AAB">
            <w:pPr>
              <w:pStyle w:val="Sinespaciado"/>
              <w:jc w:val="center"/>
              <w:rPr>
                <w:rFonts w:ascii="Montserrat" w:hAnsi="Montserrat" w:cs="Arial"/>
                <w:b/>
                <w:sz w:val="22"/>
                <w:szCs w:val="22"/>
              </w:rPr>
            </w:pPr>
          </w:p>
        </w:tc>
        <w:tc>
          <w:tcPr>
            <w:tcW w:w="2272" w:type="dxa"/>
            <w:gridSpan w:val="2"/>
          </w:tcPr>
          <w:p w:rsidR="00215BA5" w:rsidRPr="008B4024" w:rsidRDefault="00215BA5" w:rsidP="00841AAB">
            <w:pPr>
              <w:pStyle w:val="Sinespaciado"/>
              <w:jc w:val="center"/>
              <w:rPr>
                <w:rFonts w:ascii="Montserrat" w:hAnsi="Montserrat" w:cs="Arial"/>
                <w:b/>
                <w:sz w:val="22"/>
                <w:szCs w:val="22"/>
              </w:rPr>
            </w:pPr>
          </w:p>
        </w:tc>
      </w:tr>
      <w:tr w:rsidR="00215BA5" w:rsidRPr="008B4024" w:rsidTr="00C27068">
        <w:tc>
          <w:tcPr>
            <w:tcW w:w="2976" w:type="dxa"/>
            <w:gridSpan w:val="2"/>
          </w:tcPr>
          <w:p w:rsidR="00215BA5" w:rsidRPr="008B4024" w:rsidRDefault="00215BA5" w:rsidP="00841AAB">
            <w:pPr>
              <w:autoSpaceDE w:val="0"/>
              <w:autoSpaceDN w:val="0"/>
              <w:adjustRightInd w:val="0"/>
              <w:jc w:val="both"/>
              <w:rPr>
                <w:rFonts w:ascii="Montserrat" w:hAnsi="Montserrat" w:cs="Arial"/>
                <w:b/>
                <w:bCs/>
                <w:sz w:val="22"/>
                <w:szCs w:val="22"/>
                <w:lang w:val="es-ES"/>
              </w:rPr>
            </w:pPr>
          </w:p>
        </w:tc>
        <w:tc>
          <w:tcPr>
            <w:tcW w:w="4675" w:type="dxa"/>
            <w:gridSpan w:val="3"/>
            <w:tcBorders>
              <w:top w:val="single" w:sz="12" w:space="0" w:color="auto"/>
            </w:tcBorders>
            <w:hideMark/>
          </w:tcPr>
          <w:p w:rsidR="00215BA5" w:rsidRPr="008B4024" w:rsidRDefault="00215BA5" w:rsidP="00841AAB">
            <w:pPr>
              <w:ind w:right="45"/>
              <w:contextualSpacing/>
              <w:jc w:val="center"/>
              <w:rPr>
                <w:rFonts w:ascii="Montserrat ExtraBold" w:hAnsi="Montserrat ExtraBold" w:cs="Arial"/>
                <w:b/>
                <w:sz w:val="22"/>
                <w:szCs w:val="22"/>
              </w:rPr>
            </w:pPr>
            <w:r w:rsidRPr="008B4024">
              <w:rPr>
                <w:rFonts w:ascii="Montserrat ExtraBold" w:eastAsia="Calibri" w:hAnsi="Montserrat ExtraBold" w:cs="Arial"/>
                <w:b/>
                <w:sz w:val="22"/>
                <w:szCs w:val="22"/>
              </w:rPr>
              <w:t>ELIA GARCÍA MORENO</w:t>
            </w:r>
          </w:p>
        </w:tc>
        <w:tc>
          <w:tcPr>
            <w:tcW w:w="2272" w:type="dxa"/>
            <w:gridSpan w:val="2"/>
          </w:tcPr>
          <w:p w:rsidR="00215BA5" w:rsidRPr="008B4024" w:rsidRDefault="00215BA5" w:rsidP="00841AAB">
            <w:pPr>
              <w:pStyle w:val="Sinespaciado"/>
              <w:jc w:val="center"/>
              <w:rPr>
                <w:rFonts w:ascii="Montserrat" w:hAnsi="Montserrat" w:cs="Arial"/>
                <w:b/>
                <w:sz w:val="22"/>
                <w:szCs w:val="22"/>
              </w:rPr>
            </w:pPr>
          </w:p>
        </w:tc>
      </w:tr>
      <w:tr w:rsidR="00215BA5" w:rsidRPr="008B4024" w:rsidTr="00C27068">
        <w:tc>
          <w:tcPr>
            <w:tcW w:w="2273" w:type="dxa"/>
          </w:tcPr>
          <w:p w:rsidR="00215BA5" w:rsidRPr="008B4024" w:rsidRDefault="00215BA5" w:rsidP="00841AAB">
            <w:pPr>
              <w:pStyle w:val="Sinespaciado"/>
              <w:jc w:val="center"/>
              <w:rPr>
                <w:rFonts w:ascii="Montserrat" w:hAnsi="Montserrat" w:cs="Arial"/>
                <w:b/>
                <w:sz w:val="22"/>
                <w:szCs w:val="22"/>
              </w:rPr>
            </w:pPr>
          </w:p>
        </w:tc>
        <w:tc>
          <w:tcPr>
            <w:tcW w:w="5774" w:type="dxa"/>
            <w:gridSpan w:val="5"/>
            <w:hideMark/>
          </w:tcPr>
          <w:p w:rsidR="00215BA5" w:rsidRPr="008B4024" w:rsidRDefault="00215BA5" w:rsidP="00A12CF7">
            <w:pPr>
              <w:pStyle w:val="Sinespaciado"/>
              <w:ind w:left="708" w:right="426"/>
              <w:jc w:val="both"/>
              <w:rPr>
                <w:rFonts w:ascii="Montserrat" w:hAnsi="Montserrat"/>
                <w:sz w:val="22"/>
                <w:szCs w:val="22"/>
              </w:rPr>
            </w:pPr>
            <w:r w:rsidRPr="008B4024">
              <w:rPr>
                <w:rFonts w:ascii="Montserrat" w:hAnsi="Montserrat" w:cs="Arial"/>
                <w:sz w:val="22"/>
                <w:szCs w:val="22"/>
              </w:rPr>
              <w:t>Titular de la Unidad de Transparencia y</w:t>
            </w:r>
            <w:r w:rsidRPr="008B4024">
              <w:rPr>
                <w:rFonts w:ascii="Montserrat" w:hAnsi="Montserrat" w:cs="Arial"/>
                <w:sz w:val="22"/>
                <w:szCs w:val="22"/>
              </w:rPr>
              <w:br/>
              <w:t>Presidenta del Comité de Transparencia</w:t>
            </w:r>
            <w:r w:rsidRPr="008B4024">
              <w:rPr>
                <w:rFonts w:ascii="Montserrat" w:hAnsi="Montserrat" w:cs="Arial"/>
                <w:sz w:val="22"/>
                <w:szCs w:val="22"/>
              </w:rPr>
              <w:br/>
            </w:r>
          </w:p>
        </w:tc>
        <w:tc>
          <w:tcPr>
            <w:tcW w:w="1876" w:type="dxa"/>
          </w:tcPr>
          <w:p w:rsidR="00215BA5" w:rsidRPr="008B4024" w:rsidRDefault="00215BA5" w:rsidP="00841AAB">
            <w:pPr>
              <w:pStyle w:val="Sinespaciado"/>
              <w:jc w:val="center"/>
              <w:rPr>
                <w:rFonts w:ascii="Montserrat" w:hAnsi="Montserrat" w:cs="Arial"/>
                <w:b/>
                <w:sz w:val="22"/>
                <w:szCs w:val="22"/>
              </w:rPr>
            </w:pPr>
          </w:p>
        </w:tc>
      </w:tr>
      <w:tr w:rsidR="00215BA5" w:rsidRPr="008B4024" w:rsidTr="00C27068">
        <w:tc>
          <w:tcPr>
            <w:tcW w:w="9923" w:type="dxa"/>
            <w:gridSpan w:val="7"/>
          </w:tcPr>
          <w:p w:rsidR="00A12CF7" w:rsidRDefault="00A12CF7" w:rsidP="00841AAB">
            <w:pPr>
              <w:pStyle w:val="Sinespaciado"/>
              <w:tabs>
                <w:tab w:val="left" w:pos="2918"/>
              </w:tabs>
              <w:jc w:val="center"/>
              <w:rPr>
                <w:rFonts w:ascii="Montserrat" w:hAnsi="Montserrat" w:cs="Arial"/>
                <w:sz w:val="22"/>
                <w:szCs w:val="22"/>
              </w:rPr>
            </w:pPr>
          </w:p>
          <w:p w:rsidR="00A12CF7" w:rsidRDefault="00A12CF7" w:rsidP="00841AAB">
            <w:pPr>
              <w:pStyle w:val="Sinespaciado"/>
              <w:tabs>
                <w:tab w:val="left" w:pos="2918"/>
              </w:tabs>
              <w:jc w:val="center"/>
              <w:rPr>
                <w:rFonts w:ascii="Montserrat" w:hAnsi="Montserrat" w:cs="Arial"/>
                <w:sz w:val="22"/>
                <w:szCs w:val="22"/>
              </w:rPr>
            </w:pPr>
          </w:p>
          <w:p w:rsidR="00A12CF7" w:rsidRPr="008B4024" w:rsidRDefault="00A12CF7" w:rsidP="00841AAB">
            <w:pPr>
              <w:pStyle w:val="Sinespaciado"/>
              <w:tabs>
                <w:tab w:val="left" w:pos="2918"/>
              </w:tabs>
              <w:jc w:val="center"/>
              <w:rPr>
                <w:rFonts w:ascii="Montserrat" w:hAnsi="Montserrat" w:cs="Arial"/>
                <w:sz w:val="22"/>
                <w:szCs w:val="22"/>
              </w:rPr>
            </w:pPr>
          </w:p>
        </w:tc>
      </w:tr>
      <w:tr w:rsidR="00215BA5" w:rsidRPr="008B4024" w:rsidTr="00C27068">
        <w:tc>
          <w:tcPr>
            <w:tcW w:w="4111" w:type="dxa"/>
            <w:gridSpan w:val="3"/>
            <w:tcBorders>
              <w:bottom w:val="single" w:sz="12" w:space="0" w:color="auto"/>
            </w:tcBorders>
          </w:tcPr>
          <w:p w:rsidR="00215BA5" w:rsidRPr="008B4024" w:rsidRDefault="00215BA5" w:rsidP="00841AAB">
            <w:pPr>
              <w:pStyle w:val="Sinespaciado"/>
              <w:jc w:val="center"/>
              <w:rPr>
                <w:rFonts w:ascii="Montserrat" w:hAnsi="Montserrat" w:cs="Arial"/>
                <w:b/>
                <w:sz w:val="22"/>
                <w:szCs w:val="22"/>
              </w:rPr>
            </w:pPr>
          </w:p>
        </w:tc>
        <w:tc>
          <w:tcPr>
            <w:tcW w:w="992" w:type="dxa"/>
          </w:tcPr>
          <w:p w:rsidR="00215BA5" w:rsidRPr="008B4024" w:rsidRDefault="00215BA5" w:rsidP="00841AAB">
            <w:pPr>
              <w:pStyle w:val="Sinespaciado"/>
              <w:jc w:val="center"/>
              <w:rPr>
                <w:rFonts w:ascii="Montserrat" w:hAnsi="Montserrat" w:cs="Arial"/>
                <w:b/>
                <w:sz w:val="22"/>
                <w:szCs w:val="22"/>
              </w:rPr>
            </w:pPr>
          </w:p>
        </w:tc>
        <w:tc>
          <w:tcPr>
            <w:tcW w:w="4820" w:type="dxa"/>
            <w:gridSpan w:val="3"/>
            <w:tcBorders>
              <w:bottom w:val="single" w:sz="12" w:space="0" w:color="auto"/>
            </w:tcBorders>
          </w:tcPr>
          <w:p w:rsidR="00215BA5" w:rsidRPr="008B4024" w:rsidRDefault="00215BA5" w:rsidP="00841AAB">
            <w:pPr>
              <w:pStyle w:val="Sinespaciado"/>
              <w:tabs>
                <w:tab w:val="left" w:pos="2918"/>
              </w:tabs>
              <w:rPr>
                <w:rFonts w:ascii="Montserrat" w:hAnsi="Montserrat" w:cs="Arial"/>
                <w:b/>
                <w:sz w:val="22"/>
                <w:szCs w:val="22"/>
              </w:rPr>
            </w:pPr>
          </w:p>
        </w:tc>
      </w:tr>
      <w:tr w:rsidR="00215BA5" w:rsidRPr="008B4024" w:rsidTr="00C27068">
        <w:tc>
          <w:tcPr>
            <w:tcW w:w="4111" w:type="dxa"/>
            <w:gridSpan w:val="3"/>
            <w:tcBorders>
              <w:top w:val="single" w:sz="12" w:space="0" w:color="auto"/>
            </w:tcBorders>
            <w:hideMark/>
          </w:tcPr>
          <w:p w:rsidR="00215BA5" w:rsidRPr="008B4024" w:rsidRDefault="00215BA5" w:rsidP="00841AAB">
            <w:pPr>
              <w:ind w:right="45"/>
              <w:contextualSpacing/>
              <w:jc w:val="center"/>
              <w:rPr>
                <w:rFonts w:ascii="Montserrat" w:eastAsia="Calibri" w:hAnsi="Montserrat" w:cs="Arial"/>
                <w:b/>
                <w:sz w:val="22"/>
                <w:szCs w:val="22"/>
              </w:rPr>
            </w:pPr>
            <w:r w:rsidRPr="008B4024">
              <w:rPr>
                <w:rFonts w:ascii="Montserrat ExtraBold" w:eastAsia="Calibri" w:hAnsi="Montserrat ExtraBold" w:cs="Arial"/>
                <w:b/>
                <w:sz w:val="22"/>
                <w:szCs w:val="22"/>
              </w:rPr>
              <w:t>ROSAURA GARCÍA PALMEROS</w:t>
            </w:r>
          </w:p>
        </w:tc>
        <w:tc>
          <w:tcPr>
            <w:tcW w:w="992" w:type="dxa"/>
          </w:tcPr>
          <w:p w:rsidR="00215BA5" w:rsidRPr="008B4024" w:rsidRDefault="00215BA5" w:rsidP="00841AAB">
            <w:pPr>
              <w:pStyle w:val="Sinespaciado"/>
              <w:jc w:val="center"/>
              <w:rPr>
                <w:rFonts w:ascii="Montserrat" w:hAnsi="Montserrat" w:cs="Arial"/>
                <w:b/>
                <w:sz w:val="22"/>
                <w:szCs w:val="22"/>
              </w:rPr>
            </w:pPr>
          </w:p>
        </w:tc>
        <w:tc>
          <w:tcPr>
            <w:tcW w:w="4820" w:type="dxa"/>
            <w:gridSpan w:val="3"/>
            <w:tcBorders>
              <w:top w:val="single" w:sz="12" w:space="0" w:color="auto"/>
            </w:tcBorders>
            <w:hideMark/>
          </w:tcPr>
          <w:p w:rsidR="00215BA5" w:rsidRPr="008B4024" w:rsidRDefault="00215BA5" w:rsidP="00841AAB">
            <w:pPr>
              <w:ind w:right="45"/>
              <w:contextualSpacing/>
              <w:jc w:val="center"/>
              <w:rPr>
                <w:rFonts w:ascii="Montserrat" w:eastAsia="Calibri" w:hAnsi="Montserrat" w:cs="Arial"/>
                <w:b/>
                <w:sz w:val="22"/>
                <w:szCs w:val="22"/>
              </w:rPr>
            </w:pPr>
            <w:r w:rsidRPr="008B4024">
              <w:rPr>
                <w:rFonts w:ascii="Montserrat ExtraBold" w:eastAsia="Calibri" w:hAnsi="Montserrat ExtraBold" w:cs="Arial"/>
                <w:b/>
                <w:sz w:val="22"/>
                <w:szCs w:val="22"/>
              </w:rPr>
              <w:t xml:space="preserve">LAURA BEATRIZ MORENO RODRÍGUEZ </w:t>
            </w:r>
          </w:p>
        </w:tc>
      </w:tr>
      <w:tr w:rsidR="00215BA5" w:rsidRPr="00C87433" w:rsidTr="00C27068">
        <w:tc>
          <w:tcPr>
            <w:tcW w:w="4111" w:type="dxa"/>
            <w:gridSpan w:val="3"/>
            <w:hideMark/>
          </w:tcPr>
          <w:p w:rsidR="00215BA5" w:rsidRPr="008B4024" w:rsidRDefault="00215BA5" w:rsidP="00841AAB">
            <w:pPr>
              <w:ind w:left="29" w:right="36"/>
              <w:jc w:val="both"/>
              <w:rPr>
                <w:rFonts w:ascii="Montserrat" w:hAnsi="Montserrat"/>
                <w:sz w:val="22"/>
                <w:szCs w:val="22"/>
              </w:rPr>
            </w:pPr>
            <w:r w:rsidRPr="008B4024">
              <w:rPr>
                <w:rFonts w:ascii="Montserrat" w:hAnsi="Montserrat"/>
                <w:sz w:val="22"/>
                <w:szCs w:val="22"/>
              </w:rPr>
              <w:t>Miembro Suplente del Comité de Transparencia y Titular del Área de Responsabilidades del Órgano Interno de Control en la Secretaría de Relaciones Exteriores</w:t>
            </w:r>
            <w:r w:rsidRPr="008B4024">
              <w:rPr>
                <w:rFonts w:ascii="Montserrat" w:hAnsi="Montserrat"/>
                <w:sz w:val="22"/>
                <w:szCs w:val="22"/>
              </w:rPr>
              <w:br/>
            </w:r>
          </w:p>
        </w:tc>
        <w:tc>
          <w:tcPr>
            <w:tcW w:w="992" w:type="dxa"/>
          </w:tcPr>
          <w:p w:rsidR="00215BA5" w:rsidRPr="008B4024" w:rsidRDefault="00215BA5" w:rsidP="00841AAB">
            <w:pPr>
              <w:pStyle w:val="Sinespaciado"/>
              <w:jc w:val="both"/>
              <w:rPr>
                <w:rFonts w:ascii="Montserrat" w:hAnsi="Montserrat" w:cs="Arial"/>
                <w:b/>
                <w:sz w:val="22"/>
                <w:szCs w:val="22"/>
              </w:rPr>
            </w:pPr>
          </w:p>
        </w:tc>
        <w:tc>
          <w:tcPr>
            <w:tcW w:w="4820" w:type="dxa"/>
            <w:gridSpan w:val="3"/>
            <w:hideMark/>
          </w:tcPr>
          <w:p w:rsidR="00215BA5" w:rsidRPr="00C87433" w:rsidRDefault="00215BA5" w:rsidP="00841AAB">
            <w:pPr>
              <w:tabs>
                <w:tab w:val="left" w:pos="4038"/>
              </w:tabs>
              <w:ind w:left="34"/>
              <w:jc w:val="both"/>
              <w:rPr>
                <w:rFonts w:ascii="Montserrat" w:hAnsi="Montserrat"/>
                <w:sz w:val="22"/>
                <w:szCs w:val="22"/>
              </w:rPr>
            </w:pPr>
            <w:r w:rsidRPr="008B4024">
              <w:rPr>
                <w:rFonts w:ascii="Montserrat" w:hAnsi="Montserrat"/>
                <w:sz w:val="22"/>
                <w:szCs w:val="22"/>
              </w:rPr>
              <w:t>Directora General del Acervo Histórico Diplomático y Coordinadora de Archivos de la Secretaría de Relaciones Exteriores</w:t>
            </w:r>
            <w:r w:rsidRPr="00C87433">
              <w:rPr>
                <w:rFonts w:ascii="Montserrat" w:hAnsi="Montserrat"/>
                <w:sz w:val="22"/>
                <w:szCs w:val="22"/>
              </w:rPr>
              <w:br/>
            </w:r>
          </w:p>
        </w:tc>
      </w:tr>
    </w:tbl>
    <w:p w:rsidR="00E32A86" w:rsidRPr="00756718" w:rsidRDefault="00E32A86" w:rsidP="00A12CF7">
      <w:pPr>
        <w:autoSpaceDE w:val="0"/>
        <w:autoSpaceDN w:val="0"/>
        <w:adjustRightInd w:val="0"/>
        <w:jc w:val="both"/>
        <w:rPr>
          <w:sz w:val="2"/>
          <w:szCs w:val="2"/>
        </w:rPr>
      </w:pPr>
    </w:p>
    <w:sectPr w:rsidR="00E32A86" w:rsidRPr="00756718" w:rsidSect="00A12CF7">
      <w:headerReference w:type="even" r:id="rId8"/>
      <w:headerReference w:type="default" r:id="rId9"/>
      <w:footerReference w:type="default" r:id="rId10"/>
      <w:headerReference w:type="first" r:id="rId11"/>
      <w:pgSz w:w="12240" w:h="15840"/>
      <w:pgMar w:top="2835" w:right="1183" w:bottom="1560" w:left="1134" w:header="708"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5E1" w:rsidRDefault="008C05E1" w:rsidP="00900B37">
      <w:r>
        <w:separator/>
      </w:r>
    </w:p>
  </w:endnote>
  <w:endnote w:type="continuationSeparator" w:id="0">
    <w:p w:rsidR="008C05E1" w:rsidRDefault="008C05E1" w:rsidP="0090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 w:name="GMX Bold">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tserrat" w:hAnsi="Montserrat"/>
        <w:sz w:val="16"/>
        <w:szCs w:val="16"/>
      </w:rPr>
      <w:id w:val="-1730298193"/>
      <w:docPartObj>
        <w:docPartGallery w:val="Page Numbers (Bottom of Page)"/>
        <w:docPartUnique/>
      </w:docPartObj>
    </w:sdtPr>
    <w:sdtEndPr>
      <w:rPr>
        <w:rFonts w:cstheme="minorHAnsi"/>
        <w:color w:val="806000" w:themeColor="accent4" w:themeShade="80"/>
        <w:sz w:val="14"/>
        <w:szCs w:val="14"/>
      </w:rPr>
    </w:sdtEndPr>
    <w:sdtContent>
      <w:sdt>
        <w:sdtPr>
          <w:rPr>
            <w:rFonts w:ascii="Montserrat" w:hAnsi="Montserrat"/>
            <w:sz w:val="16"/>
            <w:szCs w:val="16"/>
          </w:rPr>
          <w:id w:val="-1410228850"/>
          <w:docPartObj>
            <w:docPartGallery w:val="Page Numbers (Top of Page)"/>
            <w:docPartUnique/>
          </w:docPartObj>
        </w:sdtPr>
        <w:sdtEndPr>
          <w:rPr>
            <w:rFonts w:cstheme="minorHAnsi"/>
            <w:color w:val="806000" w:themeColor="accent4" w:themeShade="80"/>
            <w:sz w:val="14"/>
            <w:szCs w:val="14"/>
          </w:rPr>
        </w:sdtEndPr>
        <w:sdtContent>
          <w:p w:rsidR="00A17232" w:rsidRDefault="00A17232" w:rsidP="00A17232">
            <w:pPr>
              <w:pStyle w:val="Piedepgina"/>
              <w:pBdr>
                <w:bottom w:val="single" w:sz="6" w:space="1" w:color="auto"/>
              </w:pBdr>
              <w:tabs>
                <w:tab w:val="clear" w:pos="4419"/>
                <w:tab w:val="clear" w:pos="8838"/>
                <w:tab w:val="left" w:pos="1977"/>
              </w:tabs>
              <w:jc w:val="center"/>
              <w:rPr>
                <w:rFonts w:ascii="Montserrat" w:hAnsi="Montserrat" w:cstheme="minorHAnsi"/>
                <w:color w:val="806000" w:themeColor="accent4" w:themeShade="80"/>
                <w:sz w:val="18"/>
              </w:rPr>
            </w:pPr>
          </w:p>
          <w:p w:rsidR="00A17232" w:rsidRPr="007C377C" w:rsidRDefault="00A17232" w:rsidP="00A17232">
            <w:pPr>
              <w:pStyle w:val="Piedepgina"/>
              <w:tabs>
                <w:tab w:val="clear" w:pos="4419"/>
                <w:tab w:val="clear" w:pos="8838"/>
                <w:tab w:val="left" w:pos="1977"/>
              </w:tabs>
              <w:spacing w:before="120"/>
              <w:ind w:left="-567" w:right="-516"/>
              <w:jc w:val="center"/>
              <w:rPr>
                <w:rFonts w:ascii="Montserrat" w:hAnsi="Montserrat"/>
                <w:color w:val="806000" w:themeColor="accent4" w:themeShade="80"/>
                <w:sz w:val="16"/>
                <w:szCs w:val="16"/>
              </w:rPr>
            </w:pPr>
            <w:r>
              <w:rPr>
                <w:rFonts w:ascii="Montserrat" w:hAnsi="Montserrat" w:cstheme="minorHAnsi"/>
                <w:color w:val="806000" w:themeColor="accent4" w:themeShade="80"/>
                <w:sz w:val="16"/>
                <w:szCs w:val="16"/>
              </w:rPr>
              <w:t>Plaza</w:t>
            </w:r>
            <w:r w:rsidRPr="007C377C">
              <w:rPr>
                <w:rFonts w:ascii="Montserrat" w:hAnsi="Montserrat" w:cstheme="minorHAnsi"/>
                <w:color w:val="806000" w:themeColor="accent4" w:themeShade="80"/>
                <w:sz w:val="16"/>
                <w:szCs w:val="16"/>
              </w:rPr>
              <w:t xml:space="preserve"> Juárez No. 20, P.B., Col. Centro, Alcaldía Cuauhtémoc, C.P. 06010, Ciudad de México.</w:t>
            </w:r>
          </w:p>
          <w:p w:rsidR="00A17232" w:rsidRDefault="00A17232" w:rsidP="00A17232">
            <w:pPr>
              <w:pStyle w:val="Piedepgina"/>
              <w:tabs>
                <w:tab w:val="clear" w:pos="4419"/>
                <w:tab w:val="clear" w:pos="8838"/>
                <w:tab w:val="left" w:pos="1977"/>
              </w:tabs>
              <w:ind w:right="-518"/>
              <w:jc w:val="center"/>
              <w:rPr>
                <w:rFonts w:ascii="Montserrat" w:hAnsi="Montserrat" w:cstheme="minorHAnsi"/>
                <w:color w:val="806000" w:themeColor="accent4" w:themeShade="80"/>
                <w:sz w:val="16"/>
                <w:szCs w:val="16"/>
              </w:rPr>
            </w:pPr>
            <w:r w:rsidRPr="007C377C">
              <w:rPr>
                <w:rFonts w:ascii="Montserrat" w:hAnsi="Montserrat" w:cstheme="minorHAnsi"/>
                <w:color w:val="806000" w:themeColor="accent4" w:themeShade="80"/>
                <w:sz w:val="16"/>
                <w:szCs w:val="16"/>
              </w:rPr>
              <w:t>Tel</w:t>
            </w:r>
            <w:r>
              <w:rPr>
                <w:rFonts w:ascii="Montserrat" w:hAnsi="Montserrat" w:cstheme="minorHAnsi"/>
                <w:color w:val="806000" w:themeColor="accent4" w:themeShade="80"/>
                <w:sz w:val="16"/>
                <w:szCs w:val="16"/>
              </w:rPr>
              <w:t>.: (55) 3686 – 5023</w:t>
            </w:r>
            <w:r w:rsidRPr="007C377C">
              <w:rPr>
                <w:rFonts w:ascii="Montserrat" w:hAnsi="Montserrat" w:cstheme="minorHAnsi"/>
                <w:color w:val="806000" w:themeColor="accent4" w:themeShade="80"/>
                <w:sz w:val="16"/>
                <w:szCs w:val="16"/>
              </w:rPr>
              <w:t xml:space="preserve"> / </w:t>
            </w:r>
            <w:hyperlink r:id="rId1" w:history="1">
              <w:r w:rsidRPr="008C5B0C">
                <w:rPr>
                  <w:rStyle w:val="Hipervnculo"/>
                  <w:rFonts w:ascii="Montserrat" w:hAnsi="Montserrat" w:cstheme="minorHAnsi"/>
                  <w:color w:val="800000"/>
                  <w:sz w:val="16"/>
                  <w:szCs w:val="16"/>
                </w:rPr>
                <w:t>unidad.transparencia@sre.gob.mx</w:t>
              </w:r>
            </w:hyperlink>
            <w:r>
              <w:rPr>
                <w:rFonts w:ascii="Montserrat" w:hAnsi="Montserrat" w:cstheme="minorHAnsi"/>
                <w:color w:val="806000" w:themeColor="accent4" w:themeShade="80"/>
                <w:sz w:val="16"/>
                <w:szCs w:val="16"/>
              </w:rPr>
              <w:t xml:space="preserve"> / </w:t>
            </w:r>
            <w:hyperlink r:id="rId2" w:history="1">
              <w:r w:rsidRPr="008C5B0C">
                <w:rPr>
                  <w:rStyle w:val="Hipervnculo"/>
                  <w:rFonts w:ascii="Montserrat" w:hAnsi="Montserrat" w:cstheme="minorHAnsi"/>
                  <w:color w:val="800000"/>
                  <w:sz w:val="16"/>
                  <w:szCs w:val="16"/>
                </w:rPr>
                <w:t>https://www.gob.mx/sre</w:t>
              </w:r>
            </w:hyperlink>
          </w:p>
          <w:p w:rsidR="00A17232" w:rsidRPr="008C5B0C" w:rsidRDefault="00A17232" w:rsidP="00A17232">
            <w:pPr>
              <w:pStyle w:val="Piedepgina"/>
              <w:tabs>
                <w:tab w:val="clear" w:pos="4419"/>
                <w:tab w:val="clear" w:pos="8838"/>
                <w:tab w:val="left" w:pos="1977"/>
              </w:tabs>
              <w:ind w:left="-567" w:right="-516"/>
              <w:jc w:val="center"/>
              <w:rPr>
                <w:rFonts w:ascii="Montserrat" w:hAnsi="Montserrat" w:cstheme="minorHAnsi"/>
                <w:color w:val="806000" w:themeColor="accent4" w:themeShade="80"/>
                <w:sz w:val="10"/>
                <w:szCs w:val="10"/>
              </w:rPr>
            </w:pPr>
          </w:p>
          <w:p w:rsidR="00A17232" w:rsidRPr="00C01812" w:rsidRDefault="00A17232" w:rsidP="00A17232">
            <w:pPr>
              <w:pStyle w:val="Piedepgina"/>
              <w:tabs>
                <w:tab w:val="clear" w:pos="4419"/>
                <w:tab w:val="clear" w:pos="8838"/>
                <w:tab w:val="left" w:pos="1977"/>
              </w:tabs>
              <w:ind w:left="-567" w:right="-516"/>
              <w:jc w:val="center"/>
              <w:rPr>
                <w:rFonts w:ascii="Montserrat" w:hAnsi="Montserrat" w:cstheme="minorHAnsi"/>
                <w:color w:val="806000" w:themeColor="accent4" w:themeShade="80"/>
                <w:sz w:val="14"/>
                <w:szCs w:val="14"/>
              </w:rPr>
            </w:pP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PAGE</w:instrText>
            </w:r>
            <w:r w:rsidRPr="00C01812">
              <w:rPr>
                <w:rFonts w:ascii="Montserrat" w:hAnsi="Montserrat" w:cstheme="minorHAnsi"/>
                <w:b/>
                <w:color w:val="806000" w:themeColor="accent4" w:themeShade="80"/>
                <w:sz w:val="14"/>
                <w:szCs w:val="14"/>
              </w:rPr>
              <w:fldChar w:fldCharType="separate"/>
            </w:r>
            <w:r w:rsidR="00711A8B">
              <w:rPr>
                <w:rFonts w:ascii="Montserrat" w:hAnsi="Montserrat" w:cstheme="minorHAnsi"/>
                <w:b/>
                <w:noProof/>
                <w:color w:val="806000" w:themeColor="accent4" w:themeShade="80"/>
                <w:sz w:val="14"/>
                <w:szCs w:val="14"/>
              </w:rPr>
              <w:t>8</w:t>
            </w:r>
            <w:r w:rsidRPr="00C01812">
              <w:rPr>
                <w:rFonts w:ascii="Montserrat" w:hAnsi="Montserrat" w:cstheme="minorHAnsi"/>
                <w:b/>
                <w:color w:val="806000" w:themeColor="accent4" w:themeShade="80"/>
                <w:sz w:val="14"/>
                <w:szCs w:val="14"/>
              </w:rPr>
              <w:fldChar w:fldCharType="end"/>
            </w:r>
            <w:r w:rsidRPr="00C01812">
              <w:rPr>
                <w:rFonts w:ascii="Montserrat" w:hAnsi="Montserrat" w:cstheme="minorHAnsi"/>
                <w:color w:val="806000" w:themeColor="accent4" w:themeShade="80"/>
                <w:sz w:val="14"/>
                <w:szCs w:val="14"/>
              </w:rPr>
              <w:t xml:space="preserve"> de </w:t>
            </w: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NUMPAGES</w:instrText>
            </w:r>
            <w:r w:rsidRPr="00C01812">
              <w:rPr>
                <w:rFonts w:ascii="Montserrat" w:hAnsi="Montserrat" w:cstheme="minorHAnsi"/>
                <w:b/>
                <w:color w:val="806000" w:themeColor="accent4" w:themeShade="80"/>
                <w:sz w:val="14"/>
                <w:szCs w:val="14"/>
              </w:rPr>
              <w:fldChar w:fldCharType="separate"/>
            </w:r>
            <w:r w:rsidR="00711A8B">
              <w:rPr>
                <w:rFonts w:ascii="Montserrat" w:hAnsi="Montserrat" w:cstheme="minorHAnsi"/>
                <w:b/>
                <w:noProof/>
                <w:color w:val="806000" w:themeColor="accent4" w:themeShade="80"/>
                <w:sz w:val="14"/>
                <w:szCs w:val="14"/>
              </w:rPr>
              <w:t>8</w:t>
            </w:r>
            <w:r w:rsidRPr="00C01812">
              <w:rPr>
                <w:rFonts w:ascii="Montserrat" w:hAnsi="Montserrat" w:cstheme="minorHAnsi"/>
                <w:b/>
                <w:color w:val="806000" w:themeColor="accent4" w:themeShade="80"/>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5E1" w:rsidRDefault="008C05E1" w:rsidP="00900B37">
      <w:r>
        <w:separator/>
      </w:r>
    </w:p>
  </w:footnote>
  <w:footnote w:type="continuationSeparator" w:id="0">
    <w:p w:rsidR="008C05E1" w:rsidRDefault="008C05E1" w:rsidP="0090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37" w:rsidRDefault="00711A8B">
    <w:pPr>
      <w:pStyle w:val="Encabezado"/>
    </w:pPr>
    <w:r>
      <w:rPr>
        <w:noProof/>
        <w:lang w:eastAsia="es-MX"/>
      </w:rPr>
      <w:pict w14:anchorId="71C41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7" o:spid="_x0000_s2053" type="#_x0000_t75" style="position:absolute;margin-left:0;margin-top:0;width:672.25pt;height:794.55pt;z-index:-251657216;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B8B" w:rsidRPr="00756718" w:rsidRDefault="00756718" w:rsidP="00756718">
    <w:pPr>
      <w:spacing w:after="120"/>
      <w:jc w:val="right"/>
      <w:rPr>
        <w:rFonts w:ascii="GMX Bold" w:eastAsia="Times" w:hAnsi="GMX Bold"/>
        <w:sz w:val="20"/>
        <w:szCs w:val="20"/>
        <w:lang w:val="es-ES_tradnl" w:eastAsia="es-MX"/>
      </w:rPr>
    </w:pPr>
    <w:r w:rsidRPr="00756718">
      <w:rPr>
        <w:rFonts w:ascii="GMX Bold" w:eastAsia="Times" w:hAnsi="GMX Bold"/>
        <w:noProof/>
        <w:sz w:val="20"/>
        <w:szCs w:val="20"/>
        <w:lang w:eastAsia="es-MX"/>
      </w:rPr>
      <w:drawing>
        <wp:anchor distT="0" distB="0" distL="114300" distR="114300" simplePos="0" relativeHeight="251661312" behindDoc="1" locked="0" layoutInCell="1" allowOverlap="1" wp14:anchorId="0B21F375" wp14:editId="308588D3">
          <wp:simplePos x="0" y="0"/>
          <wp:positionH relativeFrom="margin">
            <wp:posOffset>-203255</wp:posOffset>
          </wp:positionH>
          <wp:positionV relativeFrom="paragraph">
            <wp:posOffset>43401</wp:posOffset>
          </wp:positionV>
          <wp:extent cx="3236181" cy="775335"/>
          <wp:effectExtent l="0" t="0" r="2540" b="5715"/>
          <wp:wrapNone/>
          <wp:docPr id="3" name="Imagen 3"/>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9099" cy="776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A8B">
      <w:rPr>
        <w:rFonts w:ascii="GMX Bold" w:eastAsia="Times" w:hAnsi="GMX Bold"/>
        <w:sz w:val="20"/>
        <w:szCs w:val="20"/>
        <w:lang w:val="es-ES_tradnl" w:eastAsia="es-MX"/>
      </w:rPr>
      <w:pict w14:anchorId="0DDED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8" o:spid="_x0000_s2054" type="#_x0000_t75" style="position:absolute;left:0;text-align:left;margin-left:-85.05pt;margin-top:-147.85pt;width:672.25pt;height:794.55pt;z-index:-251656192;mso-position-horizontal-relative:margin;mso-position-vertical-relative:margin" o:allowincell="f">
          <v:imagedata r:id="rId2" o:title="Marca de agua"/>
          <w10:wrap anchorx="margin" anchory="margin"/>
        </v:shape>
      </w:pict>
    </w:r>
    <w:r w:rsidRPr="00756718">
      <w:rPr>
        <w:rFonts w:ascii="GMX Bold" w:eastAsia="Times" w:hAnsi="GMX Bold"/>
        <w:sz w:val="20"/>
        <w:szCs w:val="20"/>
        <w:lang w:val="es-ES_tradnl" w:eastAsia="es-MX"/>
      </w:rPr>
      <w:t>COMITÉ</w:t>
    </w:r>
    <w:r w:rsidR="007C377C" w:rsidRPr="00756718">
      <w:rPr>
        <w:rFonts w:ascii="GMX Bold" w:eastAsia="Times" w:hAnsi="GMX Bold"/>
        <w:sz w:val="20"/>
        <w:szCs w:val="20"/>
        <w:lang w:val="es-ES_tradnl" w:eastAsia="es-MX"/>
      </w:rPr>
      <w:t xml:space="preserve"> DE TRANSPARENCIA</w:t>
    </w:r>
  </w:p>
  <w:p w:rsidR="00756718" w:rsidRPr="00666765" w:rsidRDefault="007B1118" w:rsidP="007B1118">
    <w:pPr>
      <w:tabs>
        <w:tab w:val="right" w:pos="9923"/>
      </w:tabs>
      <w:spacing w:after="60"/>
      <w:rPr>
        <w:rFonts w:ascii="Montserrat" w:hAnsi="Montserrat"/>
        <w:color w:val="262626" w:themeColor="text1" w:themeTint="D9"/>
        <w:sz w:val="18"/>
        <w:szCs w:val="18"/>
        <w:lang w:eastAsia="es-ES"/>
      </w:rPr>
    </w:pPr>
    <w:r>
      <w:rPr>
        <w:rFonts w:ascii="Montserrat" w:hAnsi="Montserrat"/>
        <w:color w:val="262626" w:themeColor="text1" w:themeTint="D9"/>
        <w:sz w:val="18"/>
        <w:szCs w:val="18"/>
        <w:lang w:eastAsia="es-ES"/>
      </w:rPr>
      <w:tab/>
    </w:r>
    <w:r w:rsidR="00756718" w:rsidRPr="00666765">
      <w:rPr>
        <w:rFonts w:ascii="Montserrat" w:hAnsi="Montserrat"/>
        <w:color w:val="262626" w:themeColor="text1" w:themeTint="D9"/>
        <w:sz w:val="18"/>
        <w:szCs w:val="18"/>
        <w:lang w:eastAsia="es-ES"/>
      </w:rPr>
      <w:t>CTA-</w:t>
    </w:r>
    <w:r w:rsidR="008B4024">
      <w:rPr>
        <w:rFonts w:ascii="Montserrat" w:hAnsi="Montserrat"/>
        <w:color w:val="262626" w:themeColor="text1" w:themeTint="D9"/>
        <w:sz w:val="18"/>
        <w:szCs w:val="18"/>
        <w:lang w:eastAsia="es-ES"/>
      </w:rPr>
      <w:t>100</w:t>
    </w:r>
    <w:r w:rsidR="00756718" w:rsidRPr="00666765">
      <w:rPr>
        <w:rFonts w:ascii="Montserrat" w:hAnsi="Montserrat"/>
        <w:color w:val="262626" w:themeColor="text1" w:themeTint="D9"/>
        <w:sz w:val="18"/>
        <w:szCs w:val="18"/>
        <w:lang w:eastAsia="es-ES"/>
      </w:rPr>
      <w:t>/2019</w:t>
    </w:r>
  </w:p>
  <w:p w:rsidR="00756718" w:rsidRPr="000C2282" w:rsidRDefault="00756718" w:rsidP="00FC074E">
    <w:pPr>
      <w:spacing w:after="60"/>
      <w:jc w:val="right"/>
      <w:rPr>
        <w:rFonts w:ascii="Montserrat" w:hAnsi="Montserrat"/>
        <w:color w:val="262626" w:themeColor="text1" w:themeTint="D9"/>
        <w:sz w:val="18"/>
        <w:szCs w:val="18"/>
        <w:lang w:eastAsia="es-ES"/>
      </w:rPr>
    </w:pPr>
    <w:r w:rsidRPr="000C2282">
      <w:rPr>
        <w:rFonts w:ascii="Montserrat" w:hAnsi="Montserrat"/>
        <w:b/>
        <w:color w:val="262626" w:themeColor="text1" w:themeTint="D9"/>
        <w:sz w:val="18"/>
        <w:szCs w:val="18"/>
        <w:lang w:eastAsia="es-ES"/>
      </w:rPr>
      <w:t xml:space="preserve">Folio </w:t>
    </w:r>
    <w:r w:rsidRPr="000C2282">
      <w:rPr>
        <w:rFonts w:ascii="Montserrat" w:hAnsi="Montserrat" w:cs="Arial"/>
        <w:sz w:val="18"/>
        <w:szCs w:val="18"/>
      </w:rPr>
      <w:t>00005000</w:t>
    </w:r>
    <w:r w:rsidR="00FC074E">
      <w:rPr>
        <w:rFonts w:ascii="Montserrat" w:hAnsi="Montserrat" w:cs="Arial"/>
        <w:sz w:val="18"/>
        <w:szCs w:val="18"/>
      </w:rPr>
      <w:t>968</w:t>
    </w:r>
    <w:r w:rsidRPr="000C2282">
      <w:rPr>
        <w:rFonts w:ascii="Montserrat" w:hAnsi="Montserrat" w:cs="Arial"/>
        <w:sz w:val="18"/>
        <w:szCs w:val="18"/>
      </w:rPr>
      <w:t>19</w:t>
    </w:r>
  </w:p>
  <w:p w:rsidR="00756718" w:rsidRPr="000C2282" w:rsidRDefault="00756718" w:rsidP="00756718">
    <w:pPr>
      <w:spacing w:after="60"/>
      <w:jc w:val="right"/>
      <w:rPr>
        <w:rFonts w:ascii="Montserrat" w:hAnsi="Montserrat"/>
        <w:color w:val="262626" w:themeColor="text1" w:themeTint="D9"/>
        <w:sz w:val="18"/>
        <w:szCs w:val="18"/>
        <w:lang w:eastAsia="es-ES"/>
      </w:rPr>
    </w:pPr>
    <w:r w:rsidRPr="000C2282">
      <w:rPr>
        <w:rFonts w:ascii="Montserrat" w:hAnsi="Montserrat"/>
        <w:b/>
        <w:color w:val="262626" w:themeColor="text1" w:themeTint="D9"/>
        <w:sz w:val="18"/>
        <w:szCs w:val="18"/>
        <w:lang w:eastAsia="es-ES"/>
      </w:rPr>
      <w:t xml:space="preserve">Asunto: </w:t>
    </w:r>
    <w:r w:rsidRPr="000C2282">
      <w:rPr>
        <w:rFonts w:ascii="Montserrat" w:hAnsi="Montserrat"/>
        <w:color w:val="262626" w:themeColor="text1" w:themeTint="D9"/>
        <w:sz w:val="18"/>
        <w:szCs w:val="18"/>
        <w:lang w:eastAsia="es-ES"/>
      </w:rPr>
      <w:t xml:space="preserve">Clasificación de información </w:t>
    </w:r>
  </w:p>
  <w:p w:rsidR="00807839" w:rsidRPr="0015040D" w:rsidRDefault="00807839" w:rsidP="002531DE">
    <w:pPr>
      <w:spacing w:after="40"/>
      <w:jc w:val="right"/>
      <w:rPr>
        <w:rFonts w:ascii="Montserrat" w:hAnsi="Montserrat"/>
        <w:b/>
        <w:color w:val="262626" w:themeColor="text1" w:themeTint="D9"/>
        <w:sz w:val="18"/>
        <w:szCs w:val="18"/>
        <w:lang w:eastAsia="es-ES"/>
      </w:rPr>
    </w:pPr>
    <w:r w:rsidRPr="0015040D">
      <w:rPr>
        <w:rFonts w:ascii="Montserrat" w:hAnsi="Montserrat"/>
        <w:b/>
        <w:color w:val="262626" w:themeColor="text1" w:themeTint="D9"/>
        <w:sz w:val="18"/>
        <w:szCs w:val="18"/>
        <w:lang w:eastAsia="es-ES"/>
      </w:rPr>
      <w:t>RESERVA</w:t>
    </w:r>
  </w:p>
  <w:p w:rsidR="00807839" w:rsidRDefault="00807839" w:rsidP="00807839">
    <w:pPr>
      <w:jc w:val="right"/>
      <w:rPr>
        <w:rFonts w:ascii="Montserrat" w:hAnsi="Montserrat"/>
        <w:b/>
        <w:color w:val="262626" w:themeColor="text1" w:themeTint="D9"/>
        <w:sz w:val="18"/>
        <w:szCs w:val="18"/>
        <w:lang w:eastAsia="es-ES"/>
      </w:rPr>
    </w:pPr>
    <w:r w:rsidRPr="0015040D">
      <w:rPr>
        <w:rFonts w:ascii="Montserrat" w:hAnsi="Montserrat"/>
        <w:b/>
        <w:color w:val="262626" w:themeColor="text1" w:themeTint="D9"/>
        <w:sz w:val="18"/>
        <w:szCs w:val="18"/>
        <w:lang w:eastAsia="es-ES"/>
      </w:rPr>
      <w:t>CONFIDENCIALIDAD</w:t>
    </w:r>
  </w:p>
  <w:p w:rsidR="00C90334" w:rsidRPr="00FE3583" w:rsidRDefault="00C90334" w:rsidP="00955EA6">
    <w:pPr>
      <w:jc w:val="right"/>
      <w:rPr>
        <w:rFonts w:ascii="Montserrat" w:hAnsi="Montserrat"/>
        <w:color w:val="262626" w:themeColor="text1" w:themeTint="D9"/>
        <w:sz w:val="18"/>
        <w:szCs w:val="18"/>
        <w:lang w:eastAsia="es-ES"/>
      </w:rPr>
    </w:pPr>
  </w:p>
  <w:p w:rsidR="00EC57DB" w:rsidRDefault="00EC57DB" w:rsidP="00EC57DB">
    <w:pPr>
      <w:jc w:val="right"/>
      <w:rPr>
        <w:rFonts w:ascii="Montserrat" w:eastAsia="Times" w:hAnsi="Montserrat"/>
        <w:color w:val="0D0D0D" w:themeColor="text1" w:themeTint="F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37" w:rsidRDefault="00711A8B">
    <w:pPr>
      <w:pStyle w:val="Encabezado"/>
    </w:pPr>
    <w:r>
      <w:rPr>
        <w:noProof/>
        <w:lang w:eastAsia="es-MX"/>
      </w:rPr>
      <w:pict w14:anchorId="3A14F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6" o:spid="_x0000_s2052" type="#_x0000_t75" style="position:absolute;margin-left:0;margin-top:0;width:672.25pt;height:794.55pt;z-index:-251658240;mso-position-horizontal:center;mso-position-horizontal-relative:margin;mso-position-vertical:center;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6784"/>
    <w:multiLevelType w:val="hybridMultilevel"/>
    <w:tmpl w:val="F45C25AA"/>
    <w:lvl w:ilvl="0" w:tplc="154C860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B056616"/>
    <w:multiLevelType w:val="hybridMultilevel"/>
    <w:tmpl w:val="C4C688E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B532E53"/>
    <w:multiLevelType w:val="hybridMultilevel"/>
    <w:tmpl w:val="C90E96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CF7E3F"/>
    <w:multiLevelType w:val="hybridMultilevel"/>
    <w:tmpl w:val="AF6A088A"/>
    <w:lvl w:ilvl="0" w:tplc="9F6C8DF0">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4" w15:restartNumberingAfterBreak="0">
    <w:nsid w:val="188B5247"/>
    <w:multiLevelType w:val="hybridMultilevel"/>
    <w:tmpl w:val="4CAA85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93A0492"/>
    <w:multiLevelType w:val="hybridMultilevel"/>
    <w:tmpl w:val="1E088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29037D"/>
    <w:multiLevelType w:val="hybridMultilevel"/>
    <w:tmpl w:val="D91A53AE"/>
    <w:lvl w:ilvl="0" w:tplc="A89291C6">
      <w:start w:val="1"/>
      <w:numFmt w:val="bullet"/>
      <w:lvlText w:val="-"/>
      <w:lvlJc w:val="left"/>
      <w:pPr>
        <w:ind w:left="720" w:hanging="360"/>
      </w:pPr>
      <w:rPr>
        <w:rFonts w:ascii="Adobe Caslon Pro" w:eastAsia="Cambria" w:hAnsi="Adobe Caslon Pro"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3F52E9"/>
    <w:multiLevelType w:val="hybridMultilevel"/>
    <w:tmpl w:val="F2FEA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34134B"/>
    <w:multiLevelType w:val="hybridMultilevel"/>
    <w:tmpl w:val="164E2992"/>
    <w:lvl w:ilvl="0" w:tplc="0B644962">
      <w:start w:val="1"/>
      <w:numFmt w:val="decimal"/>
      <w:lvlText w:val="%1."/>
      <w:lvlJc w:val="left"/>
      <w:pPr>
        <w:ind w:left="720" w:hanging="360"/>
      </w:pPr>
      <w:rPr>
        <w:color w:val="00000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0E0099"/>
    <w:multiLevelType w:val="hybridMultilevel"/>
    <w:tmpl w:val="3A424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C07E22"/>
    <w:multiLevelType w:val="hybridMultilevel"/>
    <w:tmpl w:val="719292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C220FB"/>
    <w:multiLevelType w:val="hybridMultilevel"/>
    <w:tmpl w:val="B60689EE"/>
    <w:lvl w:ilvl="0" w:tplc="9932B05E">
      <w:start w:val="5"/>
      <w:numFmt w:val="bullet"/>
      <w:lvlText w:val=""/>
      <w:lvlJc w:val="left"/>
      <w:pPr>
        <w:ind w:left="720" w:hanging="360"/>
      </w:pPr>
      <w:rPr>
        <w:rFonts w:ascii="Symbol" w:eastAsia="Calibr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28B147C4"/>
    <w:multiLevelType w:val="hybridMultilevel"/>
    <w:tmpl w:val="DF428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F5678C"/>
    <w:multiLevelType w:val="hybridMultilevel"/>
    <w:tmpl w:val="B5A643A8"/>
    <w:lvl w:ilvl="0" w:tplc="080A0017">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4" w15:restartNumberingAfterBreak="0">
    <w:nsid w:val="2F5B01B5"/>
    <w:multiLevelType w:val="hybridMultilevel"/>
    <w:tmpl w:val="FB1E624E"/>
    <w:lvl w:ilvl="0" w:tplc="080A0001">
      <w:start w:val="1"/>
      <w:numFmt w:val="bullet"/>
      <w:lvlText w:val=""/>
      <w:lvlJc w:val="left"/>
      <w:pPr>
        <w:ind w:left="291" w:hanging="360"/>
      </w:pPr>
      <w:rPr>
        <w:rFonts w:ascii="Symbol" w:hAnsi="Symbol" w:hint="default"/>
      </w:rPr>
    </w:lvl>
    <w:lvl w:ilvl="1" w:tplc="080A0003">
      <w:start w:val="1"/>
      <w:numFmt w:val="bullet"/>
      <w:lvlText w:val="o"/>
      <w:lvlJc w:val="left"/>
      <w:pPr>
        <w:ind w:left="1011" w:hanging="360"/>
      </w:pPr>
      <w:rPr>
        <w:rFonts w:ascii="Courier New" w:hAnsi="Courier New" w:cs="Courier New" w:hint="default"/>
      </w:rPr>
    </w:lvl>
    <w:lvl w:ilvl="2" w:tplc="080A0005">
      <w:start w:val="1"/>
      <w:numFmt w:val="bullet"/>
      <w:lvlText w:val=""/>
      <w:lvlJc w:val="left"/>
      <w:pPr>
        <w:ind w:left="1731" w:hanging="360"/>
      </w:pPr>
      <w:rPr>
        <w:rFonts w:ascii="Wingdings" w:hAnsi="Wingdings" w:hint="default"/>
      </w:rPr>
    </w:lvl>
    <w:lvl w:ilvl="3" w:tplc="080A0001">
      <w:start w:val="1"/>
      <w:numFmt w:val="bullet"/>
      <w:lvlText w:val=""/>
      <w:lvlJc w:val="left"/>
      <w:pPr>
        <w:ind w:left="2451" w:hanging="360"/>
      </w:pPr>
      <w:rPr>
        <w:rFonts w:ascii="Symbol" w:hAnsi="Symbol" w:hint="default"/>
      </w:rPr>
    </w:lvl>
    <w:lvl w:ilvl="4" w:tplc="080A0003">
      <w:start w:val="1"/>
      <w:numFmt w:val="bullet"/>
      <w:lvlText w:val="o"/>
      <w:lvlJc w:val="left"/>
      <w:pPr>
        <w:ind w:left="3171" w:hanging="360"/>
      </w:pPr>
      <w:rPr>
        <w:rFonts w:ascii="Courier New" w:hAnsi="Courier New" w:cs="Courier New" w:hint="default"/>
      </w:rPr>
    </w:lvl>
    <w:lvl w:ilvl="5" w:tplc="080A0005">
      <w:start w:val="1"/>
      <w:numFmt w:val="bullet"/>
      <w:lvlText w:val=""/>
      <w:lvlJc w:val="left"/>
      <w:pPr>
        <w:ind w:left="3891" w:hanging="360"/>
      </w:pPr>
      <w:rPr>
        <w:rFonts w:ascii="Wingdings" w:hAnsi="Wingdings" w:hint="default"/>
      </w:rPr>
    </w:lvl>
    <w:lvl w:ilvl="6" w:tplc="080A0001">
      <w:start w:val="1"/>
      <w:numFmt w:val="bullet"/>
      <w:lvlText w:val=""/>
      <w:lvlJc w:val="left"/>
      <w:pPr>
        <w:ind w:left="4611" w:hanging="360"/>
      </w:pPr>
      <w:rPr>
        <w:rFonts w:ascii="Symbol" w:hAnsi="Symbol" w:hint="default"/>
      </w:rPr>
    </w:lvl>
    <w:lvl w:ilvl="7" w:tplc="080A0003">
      <w:start w:val="1"/>
      <w:numFmt w:val="bullet"/>
      <w:lvlText w:val="o"/>
      <w:lvlJc w:val="left"/>
      <w:pPr>
        <w:ind w:left="5331" w:hanging="360"/>
      </w:pPr>
      <w:rPr>
        <w:rFonts w:ascii="Courier New" w:hAnsi="Courier New" w:cs="Courier New" w:hint="default"/>
      </w:rPr>
    </w:lvl>
    <w:lvl w:ilvl="8" w:tplc="080A0005">
      <w:start w:val="1"/>
      <w:numFmt w:val="bullet"/>
      <w:lvlText w:val=""/>
      <w:lvlJc w:val="left"/>
      <w:pPr>
        <w:ind w:left="6051" w:hanging="360"/>
      </w:pPr>
      <w:rPr>
        <w:rFonts w:ascii="Wingdings" w:hAnsi="Wingdings" w:hint="default"/>
      </w:rPr>
    </w:lvl>
  </w:abstractNum>
  <w:abstractNum w:abstractNumId="15" w15:restartNumberingAfterBreak="0">
    <w:nsid w:val="324D6E15"/>
    <w:multiLevelType w:val="hybridMultilevel"/>
    <w:tmpl w:val="B690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E0FE5"/>
    <w:multiLevelType w:val="hybridMultilevel"/>
    <w:tmpl w:val="204E97E2"/>
    <w:lvl w:ilvl="0" w:tplc="8C004804">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7" w15:restartNumberingAfterBreak="0">
    <w:nsid w:val="348D4AD6"/>
    <w:multiLevelType w:val="hybridMultilevel"/>
    <w:tmpl w:val="5E10E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BF3A83"/>
    <w:multiLevelType w:val="hybridMultilevel"/>
    <w:tmpl w:val="DD2EB8F2"/>
    <w:lvl w:ilvl="0" w:tplc="B202A866">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37DE0764"/>
    <w:multiLevelType w:val="hybridMultilevel"/>
    <w:tmpl w:val="5332058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FC07A3D"/>
    <w:multiLevelType w:val="hybridMultilevel"/>
    <w:tmpl w:val="0A3849F0"/>
    <w:lvl w:ilvl="0" w:tplc="72080878">
      <w:start w:val="1"/>
      <w:numFmt w:val="bullet"/>
      <w:lvlText w:val="-"/>
      <w:lvlJc w:val="left"/>
      <w:pPr>
        <w:ind w:left="720" w:hanging="360"/>
      </w:pPr>
      <w:rPr>
        <w:rFonts w:ascii="Bookman Old Style" w:eastAsia="Times New Roman" w:hAnsi="Bookman Old Style"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E145C2"/>
    <w:multiLevelType w:val="hybridMultilevel"/>
    <w:tmpl w:val="B8540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ED376E"/>
    <w:multiLevelType w:val="hybridMultilevel"/>
    <w:tmpl w:val="5AF2518E"/>
    <w:lvl w:ilvl="0" w:tplc="08888B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9D6FED"/>
    <w:multiLevelType w:val="hybridMultilevel"/>
    <w:tmpl w:val="72D61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AF60AD"/>
    <w:multiLevelType w:val="hybridMultilevel"/>
    <w:tmpl w:val="17FC5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D72F35"/>
    <w:multiLevelType w:val="hybridMultilevel"/>
    <w:tmpl w:val="5F8E48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463346A"/>
    <w:multiLevelType w:val="hybridMultilevel"/>
    <w:tmpl w:val="ED1AA6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53B085A"/>
    <w:multiLevelType w:val="hybridMultilevel"/>
    <w:tmpl w:val="0FD0FF76"/>
    <w:lvl w:ilvl="0" w:tplc="8ADC9412">
      <w:start w:val="1"/>
      <w:numFmt w:val="upperRoman"/>
      <w:lvlText w:val="%1."/>
      <w:lvlJc w:val="left"/>
      <w:pPr>
        <w:ind w:left="1902" w:hanging="1335"/>
      </w:pPr>
      <w:rPr>
        <w:rFonts w:ascii="Montserrat" w:hAnsi="Montserrat" w:hint="default"/>
        <w:b/>
      </w:rPr>
    </w:lvl>
    <w:lvl w:ilvl="1" w:tplc="4D68F35C">
      <w:start w:val="1"/>
      <w:numFmt w:val="lowerRoman"/>
      <w:lvlText w:val="%2)"/>
      <w:lvlJc w:val="left"/>
      <w:pPr>
        <w:ind w:left="2577" w:hanging="1290"/>
      </w:pPr>
      <w:rPr>
        <w:rFonts w:ascii="Montserrat" w:hAnsi="Montserrat" w:hint="default"/>
        <w:b/>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9DE63EC"/>
    <w:multiLevelType w:val="hybridMultilevel"/>
    <w:tmpl w:val="1CE83FC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7C5C95"/>
    <w:multiLevelType w:val="hybridMultilevel"/>
    <w:tmpl w:val="757CACC2"/>
    <w:lvl w:ilvl="0" w:tplc="1BBA3714">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5C7408AD"/>
    <w:multiLevelType w:val="hybridMultilevel"/>
    <w:tmpl w:val="2250A7A4"/>
    <w:lvl w:ilvl="0" w:tplc="17B846AE">
      <w:start w:val="1"/>
      <w:numFmt w:val="decimal"/>
      <w:lvlText w:val="%1."/>
      <w:lvlJc w:val="left"/>
      <w:pPr>
        <w:ind w:left="720" w:hanging="360"/>
      </w:pPr>
      <w:rPr>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5DDF6CCE"/>
    <w:multiLevelType w:val="hybridMultilevel"/>
    <w:tmpl w:val="DF4CF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2F46A2"/>
    <w:multiLevelType w:val="hybridMultilevel"/>
    <w:tmpl w:val="0FFCB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E43947"/>
    <w:multiLevelType w:val="hybridMultilevel"/>
    <w:tmpl w:val="527E1B5E"/>
    <w:lvl w:ilvl="0" w:tplc="080A0001">
      <w:start w:val="1"/>
      <w:numFmt w:val="bullet"/>
      <w:lvlText w:val=""/>
      <w:lvlJc w:val="left"/>
      <w:pPr>
        <w:ind w:left="4283" w:hanging="360"/>
      </w:pPr>
      <w:rPr>
        <w:rFonts w:ascii="Symbol" w:hAnsi="Symbol" w:hint="default"/>
      </w:rPr>
    </w:lvl>
    <w:lvl w:ilvl="1" w:tplc="080A0003">
      <w:start w:val="1"/>
      <w:numFmt w:val="bullet"/>
      <w:lvlText w:val="o"/>
      <w:lvlJc w:val="left"/>
      <w:pPr>
        <w:ind w:left="5003" w:hanging="360"/>
      </w:pPr>
      <w:rPr>
        <w:rFonts w:ascii="Courier New" w:hAnsi="Courier New" w:cs="Courier New" w:hint="default"/>
      </w:rPr>
    </w:lvl>
    <w:lvl w:ilvl="2" w:tplc="080A0005">
      <w:start w:val="1"/>
      <w:numFmt w:val="bullet"/>
      <w:lvlText w:val=""/>
      <w:lvlJc w:val="left"/>
      <w:pPr>
        <w:ind w:left="5723" w:hanging="360"/>
      </w:pPr>
      <w:rPr>
        <w:rFonts w:ascii="Wingdings" w:hAnsi="Wingdings" w:hint="default"/>
      </w:rPr>
    </w:lvl>
    <w:lvl w:ilvl="3" w:tplc="080A0001">
      <w:start w:val="1"/>
      <w:numFmt w:val="bullet"/>
      <w:lvlText w:val=""/>
      <w:lvlJc w:val="left"/>
      <w:pPr>
        <w:ind w:left="6443" w:hanging="360"/>
      </w:pPr>
      <w:rPr>
        <w:rFonts w:ascii="Symbol" w:hAnsi="Symbol" w:hint="default"/>
      </w:rPr>
    </w:lvl>
    <w:lvl w:ilvl="4" w:tplc="080A0003">
      <w:start w:val="1"/>
      <w:numFmt w:val="bullet"/>
      <w:lvlText w:val="o"/>
      <w:lvlJc w:val="left"/>
      <w:pPr>
        <w:ind w:left="7163" w:hanging="360"/>
      </w:pPr>
      <w:rPr>
        <w:rFonts w:ascii="Courier New" w:hAnsi="Courier New" w:cs="Courier New" w:hint="default"/>
      </w:rPr>
    </w:lvl>
    <w:lvl w:ilvl="5" w:tplc="080A0005">
      <w:start w:val="1"/>
      <w:numFmt w:val="bullet"/>
      <w:lvlText w:val=""/>
      <w:lvlJc w:val="left"/>
      <w:pPr>
        <w:ind w:left="7883" w:hanging="360"/>
      </w:pPr>
      <w:rPr>
        <w:rFonts w:ascii="Wingdings" w:hAnsi="Wingdings" w:hint="default"/>
      </w:rPr>
    </w:lvl>
    <w:lvl w:ilvl="6" w:tplc="080A0001">
      <w:start w:val="1"/>
      <w:numFmt w:val="bullet"/>
      <w:lvlText w:val=""/>
      <w:lvlJc w:val="left"/>
      <w:pPr>
        <w:ind w:left="8603" w:hanging="360"/>
      </w:pPr>
      <w:rPr>
        <w:rFonts w:ascii="Symbol" w:hAnsi="Symbol" w:hint="default"/>
      </w:rPr>
    </w:lvl>
    <w:lvl w:ilvl="7" w:tplc="080A0003">
      <w:start w:val="1"/>
      <w:numFmt w:val="bullet"/>
      <w:lvlText w:val="o"/>
      <w:lvlJc w:val="left"/>
      <w:pPr>
        <w:ind w:left="9323" w:hanging="360"/>
      </w:pPr>
      <w:rPr>
        <w:rFonts w:ascii="Courier New" w:hAnsi="Courier New" w:cs="Courier New" w:hint="default"/>
      </w:rPr>
    </w:lvl>
    <w:lvl w:ilvl="8" w:tplc="080A0005">
      <w:start w:val="1"/>
      <w:numFmt w:val="bullet"/>
      <w:lvlText w:val=""/>
      <w:lvlJc w:val="left"/>
      <w:pPr>
        <w:ind w:left="10043" w:hanging="360"/>
      </w:pPr>
      <w:rPr>
        <w:rFonts w:ascii="Wingdings" w:hAnsi="Wingdings" w:hint="default"/>
      </w:rPr>
    </w:lvl>
  </w:abstractNum>
  <w:abstractNum w:abstractNumId="34" w15:restartNumberingAfterBreak="0">
    <w:nsid w:val="61FC5939"/>
    <w:multiLevelType w:val="hybridMultilevel"/>
    <w:tmpl w:val="4E185C3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5" w15:restartNumberingAfterBreak="0">
    <w:nsid w:val="646535D2"/>
    <w:multiLevelType w:val="hybridMultilevel"/>
    <w:tmpl w:val="A4DC2E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2A32F0A"/>
    <w:multiLevelType w:val="hybridMultilevel"/>
    <w:tmpl w:val="726E7926"/>
    <w:lvl w:ilvl="0" w:tplc="0206ED18">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7" w15:restartNumberingAfterBreak="0">
    <w:nsid w:val="77B6584B"/>
    <w:multiLevelType w:val="hybridMultilevel"/>
    <w:tmpl w:val="03F29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F55284"/>
    <w:multiLevelType w:val="hybridMultilevel"/>
    <w:tmpl w:val="C30EAAA4"/>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9" w15:restartNumberingAfterBreak="0">
    <w:nsid w:val="789840F0"/>
    <w:multiLevelType w:val="hybridMultilevel"/>
    <w:tmpl w:val="3E687382"/>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0" w15:restartNumberingAfterBreak="0">
    <w:nsid w:val="7BDC6B23"/>
    <w:multiLevelType w:val="hybridMultilevel"/>
    <w:tmpl w:val="E9725A26"/>
    <w:lvl w:ilvl="0" w:tplc="080A0001">
      <w:start w:val="1"/>
      <w:numFmt w:val="bullet"/>
      <w:lvlText w:val=""/>
      <w:lvlJc w:val="left"/>
      <w:pPr>
        <w:ind w:left="751" w:hanging="360"/>
      </w:pPr>
      <w:rPr>
        <w:rFonts w:ascii="Symbol" w:hAnsi="Symbol" w:hint="default"/>
      </w:rPr>
    </w:lvl>
    <w:lvl w:ilvl="1" w:tplc="080A0003">
      <w:start w:val="1"/>
      <w:numFmt w:val="bullet"/>
      <w:lvlText w:val="o"/>
      <w:lvlJc w:val="left"/>
      <w:pPr>
        <w:ind w:left="1471" w:hanging="360"/>
      </w:pPr>
      <w:rPr>
        <w:rFonts w:ascii="Courier New" w:hAnsi="Courier New" w:cs="Courier New" w:hint="default"/>
      </w:rPr>
    </w:lvl>
    <w:lvl w:ilvl="2" w:tplc="080A0005">
      <w:start w:val="1"/>
      <w:numFmt w:val="bullet"/>
      <w:lvlText w:val=""/>
      <w:lvlJc w:val="left"/>
      <w:pPr>
        <w:ind w:left="2191" w:hanging="360"/>
      </w:pPr>
      <w:rPr>
        <w:rFonts w:ascii="Wingdings" w:hAnsi="Wingdings" w:hint="default"/>
      </w:rPr>
    </w:lvl>
    <w:lvl w:ilvl="3" w:tplc="080A0001">
      <w:start w:val="1"/>
      <w:numFmt w:val="bullet"/>
      <w:lvlText w:val=""/>
      <w:lvlJc w:val="left"/>
      <w:pPr>
        <w:ind w:left="2911" w:hanging="360"/>
      </w:pPr>
      <w:rPr>
        <w:rFonts w:ascii="Symbol" w:hAnsi="Symbol" w:hint="default"/>
      </w:rPr>
    </w:lvl>
    <w:lvl w:ilvl="4" w:tplc="080A0003">
      <w:start w:val="1"/>
      <w:numFmt w:val="bullet"/>
      <w:lvlText w:val="o"/>
      <w:lvlJc w:val="left"/>
      <w:pPr>
        <w:ind w:left="3631" w:hanging="360"/>
      </w:pPr>
      <w:rPr>
        <w:rFonts w:ascii="Courier New" w:hAnsi="Courier New" w:cs="Courier New" w:hint="default"/>
      </w:rPr>
    </w:lvl>
    <w:lvl w:ilvl="5" w:tplc="080A0005">
      <w:start w:val="1"/>
      <w:numFmt w:val="bullet"/>
      <w:lvlText w:val=""/>
      <w:lvlJc w:val="left"/>
      <w:pPr>
        <w:ind w:left="4351" w:hanging="360"/>
      </w:pPr>
      <w:rPr>
        <w:rFonts w:ascii="Wingdings" w:hAnsi="Wingdings" w:hint="default"/>
      </w:rPr>
    </w:lvl>
    <w:lvl w:ilvl="6" w:tplc="080A0001">
      <w:start w:val="1"/>
      <w:numFmt w:val="bullet"/>
      <w:lvlText w:val=""/>
      <w:lvlJc w:val="left"/>
      <w:pPr>
        <w:ind w:left="5071" w:hanging="360"/>
      </w:pPr>
      <w:rPr>
        <w:rFonts w:ascii="Symbol" w:hAnsi="Symbol" w:hint="default"/>
      </w:rPr>
    </w:lvl>
    <w:lvl w:ilvl="7" w:tplc="080A0003">
      <w:start w:val="1"/>
      <w:numFmt w:val="bullet"/>
      <w:lvlText w:val="o"/>
      <w:lvlJc w:val="left"/>
      <w:pPr>
        <w:ind w:left="5791" w:hanging="360"/>
      </w:pPr>
      <w:rPr>
        <w:rFonts w:ascii="Courier New" w:hAnsi="Courier New" w:cs="Courier New" w:hint="default"/>
      </w:rPr>
    </w:lvl>
    <w:lvl w:ilvl="8" w:tplc="080A0005">
      <w:start w:val="1"/>
      <w:numFmt w:val="bullet"/>
      <w:lvlText w:val=""/>
      <w:lvlJc w:val="left"/>
      <w:pPr>
        <w:ind w:left="6511" w:hanging="360"/>
      </w:pPr>
      <w:rPr>
        <w:rFonts w:ascii="Wingdings" w:hAnsi="Wingdings" w:hint="default"/>
      </w:rPr>
    </w:lvl>
  </w:abstractNum>
  <w:abstractNum w:abstractNumId="41" w15:restartNumberingAfterBreak="0">
    <w:nsid w:val="7D393678"/>
    <w:multiLevelType w:val="hybridMultilevel"/>
    <w:tmpl w:val="0FD0FF76"/>
    <w:lvl w:ilvl="0" w:tplc="8ADC9412">
      <w:start w:val="1"/>
      <w:numFmt w:val="upperRoman"/>
      <w:lvlText w:val="%1."/>
      <w:lvlJc w:val="left"/>
      <w:pPr>
        <w:ind w:left="626" w:hanging="1335"/>
      </w:pPr>
      <w:rPr>
        <w:rFonts w:ascii="Montserrat" w:hAnsi="Montserrat" w:hint="default"/>
        <w:b/>
      </w:rPr>
    </w:lvl>
    <w:lvl w:ilvl="1" w:tplc="4D68F35C">
      <w:start w:val="1"/>
      <w:numFmt w:val="lowerRoman"/>
      <w:lvlText w:val="%2)"/>
      <w:lvlJc w:val="left"/>
      <w:pPr>
        <w:ind w:left="1301" w:hanging="1290"/>
      </w:pPr>
      <w:rPr>
        <w:rFonts w:ascii="Montserrat" w:hAnsi="Montserrat" w:hint="default"/>
        <w:b/>
      </w:r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42" w15:restartNumberingAfterBreak="0">
    <w:nsid w:val="7D5D23F0"/>
    <w:multiLevelType w:val="hybridMultilevel"/>
    <w:tmpl w:val="55CCD476"/>
    <w:lvl w:ilvl="0" w:tplc="74882416">
      <w:start w:val="1"/>
      <w:numFmt w:val="decimal"/>
      <w:lvlText w:val="%1."/>
      <w:lvlJc w:val="left"/>
      <w:pPr>
        <w:ind w:left="720" w:hanging="360"/>
      </w:pPr>
      <w:rPr>
        <w:rFonts w:eastAsia="MS Mincho"/>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1"/>
  </w:num>
  <w:num w:numId="2">
    <w:abstractNumId w:val="5"/>
  </w:num>
  <w:num w:numId="3">
    <w:abstractNumId w:val="17"/>
  </w:num>
  <w:num w:numId="4">
    <w:abstractNumId w:val="32"/>
  </w:num>
  <w:num w:numId="5">
    <w:abstractNumId w:val="2"/>
  </w:num>
  <w:num w:numId="6">
    <w:abstractNumId w:val="7"/>
  </w:num>
  <w:num w:numId="7">
    <w:abstractNumId w:val="23"/>
  </w:num>
  <w:num w:numId="8">
    <w:abstractNumId w:val="18"/>
  </w:num>
  <w:num w:numId="9">
    <w:abstractNumId w:val="12"/>
  </w:num>
  <w:num w:numId="10">
    <w:abstractNumId w:val="37"/>
  </w:num>
  <w:num w:numId="11">
    <w:abstractNumId w:val="26"/>
  </w:num>
  <w:num w:numId="12">
    <w:abstractNumId w:val="34"/>
  </w:num>
  <w:num w:numId="13">
    <w:abstractNumId w:val="22"/>
  </w:num>
  <w:num w:numId="14">
    <w:abstractNumId w:val="39"/>
  </w:num>
  <w:num w:numId="15">
    <w:abstractNumId w:val="9"/>
  </w:num>
  <w:num w:numId="16">
    <w:abstractNumId w:val="40"/>
  </w:num>
  <w:num w:numId="17">
    <w:abstractNumId w:val="3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14"/>
  </w:num>
  <w:num w:numId="22">
    <w:abstractNumId w:val="31"/>
  </w:num>
  <w:num w:numId="23">
    <w:abstractNumId w:val="40"/>
  </w:num>
  <w:num w:numId="24">
    <w:abstractNumId w:val="3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9"/>
  </w:num>
  <w:num w:numId="29">
    <w:abstractNumId w:val="27"/>
  </w:num>
  <w:num w:numId="30">
    <w:abstractNumId w:val="41"/>
  </w:num>
  <w:num w:numId="31">
    <w:abstractNumId w:val="4"/>
  </w:num>
  <w:num w:numId="32">
    <w:abstractNumId w:val="20"/>
  </w:num>
  <w:num w:numId="33">
    <w:abstractNumId w:val="6"/>
  </w:num>
  <w:num w:numId="34">
    <w:abstractNumId w:val="15"/>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37"/>
    <w:rsid w:val="00002FB0"/>
    <w:rsid w:val="00010880"/>
    <w:rsid w:val="00012962"/>
    <w:rsid w:val="00012B54"/>
    <w:rsid w:val="00021231"/>
    <w:rsid w:val="00025D0E"/>
    <w:rsid w:val="0002662B"/>
    <w:rsid w:val="00031482"/>
    <w:rsid w:val="000348D7"/>
    <w:rsid w:val="0003553B"/>
    <w:rsid w:val="00040417"/>
    <w:rsid w:val="000406BD"/>
    <w:rsid w:val="00041751"/>
    <w:rsid w:val="00045B3A"/>
    <w:rsid w:val="000501CE"/>
    <w:rsid w:val="0008771E"/>
    <w:rsid w:val="000968B0"/>
    <w:rsid w:val="000A76AF"/>
    <w:rsid w:val="000B2D43"/>
    <w:rsid w:val="000C2282"/>
    <w:rsid w:val="000D2A67"/>
    <w:rsid w:val="000D4DE4"/>
    <w:rsid w:val="000E4ABA"/>
    <w:rsid w:val="000F4CF7"/>
    <w:rsid w:val="000F5159"/>
    <w:rsid w:val="0010450E"/>
    <w:rsid w:val="00120FFB"/>
    <w:rsid w:val="0012539C"/>
    <w:rsid w:val="00132276"/>
    <w:rsid w:val="00132B50"/>
    <w:rsid w:val="00134098"/>
    <w:rsid w:val="00134168"/>
    <w:rsid w:val="00136987"/>
    <w:rsid w:val="0013723B"/>
    <w:rsid w:val="001531C3"/>
    <w:rsid w:val="0016092B"/>
    <w:rsid w:val="00161759"/>
    <w:rsid w:val="00166E32"/>
    <w:rsid w:val="0017101A"/>
    <w:rsid w:val="00173355"/>
    <w:rsid w:val="00174160"/>
    <w:rsid w:val="001763CF"/>
    <w:rsid w:val="00177F71"/>
    <w:rsid w:val="001823B9"/>
    <w:rsid w:val="00190DB7"/>
    <w:rsid w:val="001926EB"/>
    <w:rsid w:val="001A3CBD"/>
    <w:rsid w:val="001A7EF3"/>
    <w:rsid w:val="001B38C3"/>
    <w:rsid w:val="001C35C9"/>
    <w:rsid w:val="001C6EC0"/>
    <w:rsid w:val="001C72A2"/>
    <w:rsid w:val="001E7A14"/>
    <w:rsid w:val="002137E7"/>
    <w:rsid w:val="00215BA5"/>
    <w:rsid w:val="0022534D"/>
    <w:rsid w:val="0023403C"/>
    <w:rsid w:val="00243160"/>
    <w:rsid w:val="002531DE"/>
    <w:rsid w:val="00254F6C"/>
    <w:rsid w:val="00255B08"/>
    <w:rsid w:val="00257A54"/>
    <w:rsid w:val="00270FAD"/>
    <w:rsid w:val="00274559"/>
    <w:rsid w:val="0028520F"/>
    <w:rsid w:val="00292321"/>
    <w:rsid w:val="002A5DE1"/>
    <w:rsid w:val="002B0C20"/>
    <w:rsid w:val="002B3309"/>
    <w:rsid w:val="002B4614"/>
    <w:rsid w:val="002B6EA1"/>
    <w:rsid w:val="002C748A"/>
    <w:rsid w:val="002E21A8"/>
    <w:rsid w:val="002E7AFE"/>
    <w:rsid w:val="002F3709"/>
    <w:rsid w:val="002F389B"/>
    <w:rsid w:val="00302AAA"/>
    <w:rsid w:val="00302E20"/>
    <w:rsid w:val="00306E71"/>
    <w:rsid w:val="0031132D"/>
    <w:rsid w:val="00322F31"/>
    <w:rsid w:val="00331003"/>
    <w:rsid w:val="003459A1"/>
    <w:rsid w:val="00346E03"/>
    <w:rsid w:val="003476E9"/>
    <w:rsid w:val="0035678D"/>
    <w:rsid w:val="003625A9"/>
    <w:rsid w:val="0036626D"/>
    <w:rsid w:val="0037169B"/>
    <w:rsid w:val="00375DE8"/>
    <w:rsid w:val="00376165"/>
    <w:rsid w:val="0038343C"/>
    <w:rsid w:val="00390B92"/>
    <w:rsid w:val="003A30F2"/>
    <w:rsid w:val="003A74D8"/>
    <w:rsid w:val="003A7D51"/>
    <w:rsid w:val="003B0CB6"/>
    <w:rsid w:val="003B7171"/>
    <w:rsid w:val="003C5880"/>
    <w:rsid w:val="003C61B3"/>
    <w:rsid w:val="003D38E1"/>
    <w:rsid w:val="003E19A1"/>
    <w:rsid w:val="003F48E5"/>
    <w:rsid w:val="00400BA0"/>
    <w:rsid w:val="00403C67"/>
    <w:rsid w:val="00407B8F"/>
    <w:rsid w:val="004105E4"/>
    <w:rsid w:val="00412DEE"/>
    <w:rsid w:val="004249F8"/>
    <w:rsid w:val="004253A4"/>
    <w:rsid w:val="00431035"/>
    <w:rsid w:val="0045457B"/>
    <w:rsid w:val="00454BBF"/>
    <w:rsid w:val="0045543E"/>
    <w:rsid w:val="00465972"/>
    <w:rsid w:val="00465B8B"/>
    <w:rsid w:val="00471ED9"/>
    <w:rsid w:val="00477E8A"/>
    <w:rsid w:val="004905BE"/>
    <w:rsid w:val="00490AC1"/>
    <w:rsid w:val="00491950"/>
    <w:rsid w:val="004A0C6F"/>
    <w:rsid w:val="004A7FB1"/>
    <w:rsid w:val="004B3472"/>
    <w:rsid w:val="004B6C77"/>
    <w:rsid w:val="004B7579"/>
    <w:rsid w:val="004C0CC2"/>
    <w:rsid w:val="004C4858"/>
    <w:rsid w:val="004D127D"/>
    <w:rsid w:val="004D3DFF"/>
    <w:rsid w:val="004D4295"/>
    <w:rsid w:val="004F6BD1"/>
    <w:rsid w:val="004F7D5B"/>
    <w:rsid w:val="00506045"/>
    <w:rsid w:val="00517B51"/>
    <w:rsid w:val="00530B08"/>
    <w:rsid w:val="00546732"/>
    <w:rsid w:val="00546E75"/>
    <w:rsid w:val="00554A32"/>
    <w:rsid w:val="0057092C"/>
    <w:rsid w:val="00573AAB"/>
    <w:rsid w:val="005A01CB"/>
    <w:rsid w:val="005A2086"/>
    <w:rsid w:val="005A3617"/>
    <w:rsid w:val="005B07A9"/>
    <w:rsid w:val="005B760B"/>
    <w:rsid w:val="005D154E"/>
    <w:rsid w:val="005D28D9"/>
    <w:rsid w:val="005D6B36"/>
    <w:rsid w:val="005E00A3"/>
    <w:rsid w:val="005F680C"/>
    <w:rsid w:val="00600580"/>
    <w:rsid w:val="00612B5A"/>
    <w:rsid w:val="006154EB"/>
    <w:rsid w:val="00626A49"/>
    <w:rsid w:val="006337E3"/>
    <w:rsid w:val="00636409"/>
    <w:rsid w:val="00637D6D"/>
    <w:rsid w:val="00642C2F"/>
    <w:rsid w:val="00647DE4"/>
    <w:rsid w:val="00647EA1"/>
    <w:rsid w:val="006552B8"/>
    <w:rsid w:val="00664500"/>
    <w:rsid w:val="00666765"/>
    <w:rsid w:val="00676042"/>
    <w:rsid w:val="006908E6"/>
    <w:rsid w:val="00693C07"/>
    <w:rsid w:val="006A39FC"/>
    <w:rsid w:val="006B26E4"/>
    <w:rsid w:val="006C742E"/>
    <w:rsid w:val="006D31B6"/>
    <w:rsid w:val="006D680F"/>
    <w:rsid w:val="006E1939"/>
    <w:rsid w:val="006E665F"/>
    <w:rsid w:val="006F5065"/>
    <w:rsid w:val="00700D42"/>
    <w:rsid w:val="00706056"/>
    <w:rsid w:val="00711A8B"/>
    <w:rsid w:val="007353E0"/>
    <w:rsid w:val="00753200"/>
    <w:rsid w:val="00754273"/>
    <w:rsid w:val="007553CD"/>
    <w:rsid w:val="007565B9"/>
    <w:rsid w:val="00756718"/>
    <w:rsid w:val="00767818"/>
    <w:rsid w:val="00773E71"/>
    <w:rsid w:val="00776986"/>
    <w:rsid w:val="00776C18"/>
    <w:rsid w:val="00791497"/>
    <w:rsid w:val="00794264"/>
    <w:rsid w:val="007B1118"/>
    <w:rsid w:val="007B2F2D"/>
    <w:rsid w:val="007C3732"/>
    <w:rsid w:val="007C377C"/>
    <w:rsid w:val="007C3EC1"/>
    <w:rsid w:val="007D4BD2"/>
    <w:rsid w:val="007D4F79"/>
    <w:rsid w:val="007E2651"/>
    <w:rsid w:val="007E3B1E"/>
    <w:rsid w:val="007E40EA"/>
    <w:rsid w:val="007E48FF"/>
    <w:rsid w:val="007F4E2A"/>
    <w:rsid w:val="00807839"/>
    <w:rsid w:val="00836325"/>
    <w:rsid w:val="00837DB1"/>
    <w:rsid w:val="00841AAB"/>
    <w:rsid w:val="008524F2"/>
    <w:rsid w:val="00862DAE"/>
    <w:rsid w:val="0087260D"/>
    <w:rsid w:val="00872AB5"/>
    <w:rsid w:val="00874341"/>
    <w:rsid w:val="0088072A"/>
    <w:rsid w:val="00882CA6"/>
    <w:rsid w:val="0089007C"/>
    <w:rsid w:val="00897D82"/>
    <w:rsid w:val="008A630D"/>
    <w:rsid w:val="008B26C7"/>
    <w:rsid w:val="008B4024"/>
    <w:rsid w:val="008C05E1"/>
    <w:rsid w:val="008C20F5"/>
    <w:rsid w:val="008C736B"/>
    <w:rsid w:val="008D6E76"/>
    <w:rsid w:val="008E68B1"/>
    <w:rsid w:val="00900B37"/>
    <w:rsid w:val="00907DD0"/>
    <w:rsid w:val="009154D8"/>
    <w:rsid w:val="0092045C"/>
    <w:rsid w:val="00932D69"/>
    <w:rsid w:val="00934659"/>
    <w:rsid w:val="00935A76"/>
    <w:rsid w:val="00941FE7"/>
    <w:rsid w:val="009439F0"/>
    <w:rsid w:val="00955EA6"/>
    <w:rsid w:val="00960C6D"/>
    <w:rsid w:val="00965D9E"/>
    <w:rsid w:val="00966AF4"/>
    <w:rsid w:val="00970FE9"/>
    <w:rsid w:val="00982836"/>
    <w:rsid w:val="00994F75"/>
    <w:rsid w:val="009B19FD"/>
    <w:rsid w:val="009B5395"/>
    <w:rsid w:val="009C6EB5"/>
    <w:rsid w:val="009E5CB7"/>
    <w:rsid w:val="009E7163"/>
    <w:rsid w:val="00A0258F"/>
    <w:rsid w:val="00A04298"/>
    <w:rsid w:val="00A12CF7"/>
    <w:rsid w:val="00A12E25"/>
    <w:rsid w:val="00A13367"/>
    <w:rsid w:val="00A17232"/>
    <w:rsid w:val="00A216D2"/>
    <w:rsid w:val="00A24378"/>
    <w:rsid w:val="00A2574D"/>
    <w:rsid w:val="00A3779C"/>
    <w:rsid w:val="00A47061"/>
    <w:rsid w:val="00A54290"/>
    <w:rsid w:val="00A64F9A"/>
    <w:rsid w:val="00A67DDF"/>
    <w:rsid w:val="00A87942"/>
    <w:rsid w:val="00A94AE3"/>
    <w:rsid w:val="00AA4675"/>
    <w:rsid w:val="00AB20EC"/>
    <w:rsid w:val="00AB7F10"/>
    <w:rsid w:val="00AC0E44"/>
    <w:rsid w:val="00AC5F9F"/>
    <w:rsid w:val="00AE1736"/>
    <w:rsid w:val="00AE5F89"/>
    <w:rsid w:val="00AF2BC3"/>
    <w:rsid w:val="00AF5953"/>
    <w:rsid w:val="00B17622"/>
    <w:rsid w:val="00B359E1"/>
    <w:rsid w:val="00B408A6"/>
    <w:rsid w:val="00B46D5A"/>
    <w:rsid w:val="00B55877"/>
    <w:rsid w:val="00B5684B"/>
    <w:rsid w:val="00B57F6D"/>
    <w:rsid w:val="00B61548"/>
    <w:rsid w:val="00B63655"/>
    <w:rsid w:val="00B63E13"/>
    <w:rsid w:val="00B661EA"/>
    <w:rsid w:val="00B708CC"/>
    <w:rsid w:val="00B71B40"/>
    <w:rsid w:val="00B778D5"/>
    <w:rsid w:val="00BA00D0"/>
    <w:rsid w:val="00BB39BE"/>
    <w:rsid w:val="00BC0985"/>
    <w:rsid w:val="00BC3146"/>
    <w:rsid w:val="00BD35D4"/>
    <w:rsid w:val="00BD6F10"/>
    <w:rsid w:val="00BE38B5"/>
    <w:rsid w:val="00BF1352"/>
    <w:rsid w:val="00BF59DF"/>
    <w:rsid w:val="00C014CE"/>
    <w:rsid w:val="00C10B89"/>
    <w:rsid w:val="00C132D6"/>
    <w:rsid w:val="00C30108"/>
    <w:rsid w:val="00C33D3A"/>
    <w:rsid w:val="00C44977"/>
    <w:rsid w:val="00C6061B"/>
    <w:rsid w:val="00C73D86"/>
    <w:rsid w:val="00C750F7"/>
    <w:rsid w:val="00C84A36"/>
    <w:rsid w:val="00C90334"/>
    <w:rsid w:val="00C9049F"/>
    <w:rsid w:val="00C97246"/>
    <w:rsid w:val="00CA61AC"/>
    <w:rsid w:val="00CB0145"/>
    <w:rsid w:val="00CB0CA6"/>
    <w:rsid w:val="00CB46BB"/>
    <w:rsid w:val="00CC2CEC"/>
    <w:rsid w:val="00CD4D80"/>
    <w:rsid w:val="00CD4F1B"/>
    <w:rsid w:val="00CE672C"/>
    <w:rsid w:val="00D12B80"/>
    <w:rsid w:val="00D178D6"/>
    <w:rsid w:val="00D178FA"/>
    <w:rsid w:val="00D2174A"/>
    <w:rsid w:val="00D21CD0"/>
    <w:rsid w:val="00D23DF7"/>
    <w:rsid w:val="00D36D07"/>
    <w:rsid w:val="00D37ADB"/>
    <w:rsid w:val="00D4299A"/>
    <w:rsid w:val="00D444C3"/>
    <w:rsid w:val="00D6419F"/>
    <w:rsid w:val="00D64AEB"/>
    <w:rsid w:val="00D67B02"/>
    <w:rsid w:val="00D80FE9"/>
    <w:rsid w:val="00D841C6"/>
    <w:rsid w:val="00D87AE1"/>
    <w:rsid w:val="00D96C00"/>
    <w:rsid w:val="00DA0E88"/>
    <w:rsid w:val="00DA14A1"/>
    <w:rsid w:val="00DD54F1"/>
    <w:rsid w:val="00DD7F19"/>
    <w:rsid w:val="00DE77BB"/>
    <w:rsid w:val="00DF1270"/>
    <w:rsid w:val="00DF2BD2"/>
    <w:rsid w:val="00DF4255"/>
    <w:rsid w:val="00E013F1"/>
    <w:rsid w:val="00E035E3"/>
    <w:rsid w:val="00E102D3"/>
    <w:rsid w:val="00E21341"/>
    <w:rsid w:val="00E32A86"/>
    <w:rsid w:val="00E35068"/>
    <w:rsid w:val="00E35558"/>
    <w:rsid w:val="00E43B88"/>
    <w:rsid w:val="00E536A0"/>
    <w:rsid w:val="00E5705D"/>
    <w:rsid w:val="00E659B8"/>
    <w:rsid w:val="00E667E3"/>
    <w:rsid w:val="00E67B8A"/>
    <w:rsid w:val="00E71F43"/>
    <w:rsid w:val="00E92670"/>
    <w:rsid w:val="00EA4F52"/>
    <w:rsid w:val="00EB412A"/>
    <w:rsid w:val="00EC04D0"/>
    <w:rsid w:val="00EC2F0D"/>
    <w:rsid w:val="00EC57DB"/>
    <w:rsid w:val="00EC59F3"/>
    <w:rsid w:val="00EE0DA5"/>
    <w:rsid w:val="00EE4762"/>
    <w:rsid w:val="00EE5B81"/>
    <w:rsid w:val="00EF3D07"/>
    <w:rsid w:val="00F077BF"/>
    <w:rsid w:val="00F15E8B"/>
    <w:rsid w:val="00F412F2"/>
    <w:rsid w:val="00F41963"/>
    <w:rsid w:val="00F42087"/>
    <w:rsid w:val="00F44274"/>
    <w:rsid w:val="00F54E9C"/>
    <w:rsid w:val="00F83901"/>
    <w:rsid w:val="00F92314"/>
    <w:rsid w:val="00F923D0"/>
    <w:rsid w:val="00F97897"/>
    <w:rsid w:val="00FC074E"/>
    <w:rsid w:val="00FC691F"/>
    <w:rsid w:val="00FD1171"/>
    <w:rsid w:val="00FE21D6"/>
    <w:rsid w:val="00FE3583"/>
    <w:rsid w:val="00FF4811"/>
    <w:rsid w:val="00FF4E37"/>
    <w:rsid w:val="00FF72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9163EF11-0488-4117-AAF3-DFEC5B2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3CD"/>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B37"/>
    <w:pPr>
      <w:tabs>
        <w:tab w:val="center" w:pos="4419"/>
        <w:tab w:val="right" w:pos="8838"/>
      </w:tabs>
    </w:pPr>
  </w:style>
  <w:style w:type="character" w:customStyle="1" w:styleId="EncabezadoCar">
    <w:name w:val="Encabezado Car"/>
    <w:basedOn w:val="Fuentedeprrafopredeter"/>
    <w:link w:val="Encabezado"/>
    <w:uiPriority w:val="99"/>
    <w:rsid w:val="00900B37"/>
  </w:style>
  <w:style w:type="paragraph" w:styleId="Piedepgina">
    <w:name w:val="footer"/>
    <w:basedOn w:val="Normal"/>
    <w:link w:val="PiedepginaCar"/>
    <w:uiPriority w:val="99"/>
    <w:unhideWhenUsed/>
    <w:rsid w:val="00900B37"/>
    <w:pPr>
      <w:tabs>
        <w:tab w:val="center" w:pos="4419"/>
        <w:tab w:val="right" w:pos="8838"/>
      </w:tabs>
    </w:pPr>
  </w:style>
  <w:style w:type="character" w:customStyle="1" w:styleId="PiedepginaCar">
    <w:name w:val="Pie de página Car"/>
    <w:basedOn w:val="Fuentedeprrafopredeter"/>
    <w:link w:val="Piedepgina"/>
    <w:uiPriority w:val="99"/>
    <w:rsid w:val="00900B37"/>
  </w:style>
  <w:style w:type="paragraph" w:styleId="Textodeglobo">
    <w:name w:val="Balloon Text"/>
    <w:basedOn w:val="Normal"/>
    <w:link w:val="TextodegloboCar"/>
    <w:uiPriority w:val="99"/>
    <w:semiHidden/>
    <w:unhideWhenUsed/>
    <w:rsid w:val="003662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26D"/>
    <w:rPr>
      <w:rFonts w:ascii="Segoe UI" w:hAnsi="Segoe UI" w:cs="Segoe UI"/>
      <w:sz w:val="18"/>
      <w:szCs w:val="18"/>
    </w:rPr>
  </w:style>
  <w:style w:type="paragraph" w:styleId="Textonotapie">
    <w:name w:val="footnote text"/>
    <w:basedOn w:val="Normal"/>
    <w:link w:val="TextonotapieCar"/>
    <w:semiHidden/>
    <w:unhideWhenUsed/>
    <w:rsid w:val="007C377C"/>
    <w:rPr>
      <w:sz w:val="20"/>
      <w:szCs w:val="20"/>
    </w:rPr>
  </w:style>
  <w:style w:type="character" w:customStyle="1" w:styleId="TextonotapieCar">
    <w:name w:val="Texto nota pie Car"/>
    <w:basedOn w:val="Fuentedeprrafopredeter"/>
    <w:link w:val="Textonotapie"/>
    <w:semiHidden/>
    <w:rsid w:val="007C377C"/>
    <w:rPr>
      <w:sz w:val="20"/>
      <w:szCs w:val="20"/>
    </w:rPr>
  </w:style>
  <w:style w:type="character" w:styleId="Hipervnculo">
    <w:name w:val="Hyperlink"/>
    <w:basedOn w:val="Fuentedeprrafopredeter"/>
    <w:uiPriority w:val="99"/>
    <w:unhideWhenUsed/>
    <w:rsid w:val="00AC0E44"/>
    <w:rPr>
      <w:color w:val="0563C1" w:themeColor="hyperlink"/>
      <w:u w:val="single"/>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932D69"/>
    <w:pPr>
      <w:ind w:left="720"/>
      <w:contextualSpacing/>
    </w:pPr>
  </w:style>
  <w:style w:type="table" w:styleId="Tablaconcuadrcula">
    <w:name w:val="Table Grid"/>
    <w:basedOn w:val="Tablanormal"/>
    <w:uiPriority w:val="39"/>
    <w:rsid w:val="00EC59F3"/>
    <w:pPr>
      <w:spacing w:after="0" w:line="240" w:lineRule="auto"/>
    </w:pPr>
    <w:rPr>
      <w:rFonts w:ascii="Cambria" w:eastAsia="Times New Roman"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Normal 11"/>
    <w:link w:val="SinespaciadoCar"/>
    <w:uiPriority w:val="1"/>
    <w:qFormat/>
    <w:rsid w:val="00EC59F3"/>
    <w:pPr>
      <w:spacing w:after="0" w:line="240" w:lineRule="auto"/>
    </w:pPr>
    <w:rPr>
      <w:rFonts w:ascii="Times New Roman" w:eastAsia="Times New Roman" w:hAnsi="Times New Roman" w:cs="Times New Roman"/>
      <w:sz w:val="24"/>
      <w:szCs w:val="24"/>
      <w:lang w:eastAsia="es-ES"/>
    </w:rPr>
  </w:style>
  <w:style w:type="character" w:customStyle="1" w:styleId="TextoCar">
    <w:name w:val="Texto Car"/>
    <w:link w:val="Texto"/>
    <w:locked/>
    <w:rsid w:val="00EC59F3"/>
    <w:rPr>
      <w:rFonts w:ascii="Arial" w:hAnsi="Arial" w:cs="Arial"/>
      <w:sz w:val="18"/>
      <w:lang w:eastAsia="es-ES"/>
    </w:rPr>
  </w:style>
  <w:style w:type="paragraph" w:customStyle="1" w:styleId="Texto">
    <w:name w:val="Texto"/>
    <w:basedOn w:val="Normal"/>
    <w:link w:val="TextoCar"/>
    <w:rsid w:val="00EC59F3"/>
    <w:pPr>
      <w:spacing w:after="101" w:line="216" w:lineRule="exact"/>
      <w:ind w:firstLine="288"/>
      <w:jc w:val="both"/>
    </w:pPr>
    <w:rPr>
      <w:rFonts w:ascii="Arial" w:hAnsi="Arial" w:cs="Arial"/>
      <w:sz w:val="18"/>
      <w:lang w:eastAsia="es-ES"/>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locked/>
    <w:rsid w:val="00EC59F3"/>
  </w:style>
  <w:style w:type="character" w:styleId="Refdenotaalpie">
    <w:name w:val="footnote reference"/>
    <w:basedOn w:val="Fuentedeprrafopredeter"/>
    <w:unhideWhenUsed/>
    <w:rsid w:val="00D80FE9"/>
    <w:rPr>
      <w:vertAlign w:val="superscript"/>
    </w:rPr>
  </w:style>
  <w:style w:type="character" w:customStyle="1" w:styleId="SinespaciadoCar">
    <w:name w:val="Sin espaciado Car"/>
    <w:aliases w:val="Normal 11 Car"/>
    <w:basedOn w:val="Fuentedeprrafopredeter"/>
    <w:link w:val="Sinespaciado"/>
    <w:uiPriority w:val="1"/>
    <w:locked/>
    <w:rsid w:val="00756718"/>
    <w:rPr>
      <w:rFonts w:ascii="Times New Roman" w:eastAsia="Times New Roman" w:hAnsi="Times New Roman" w:cs="Times New Roman"/>
      <w:sz w:val="24"/>
      <w:szCs w:val="24"/>
      <w:lang w:eastAsia="es-ES"/>
    </w:rPr>
  </w:style>
  <w:style w:type="paragraph" w:customStyle="1" w:styleId="wordsection1">
    <w:name w:val="wordsection1"/>
    <w:basedOn w:val="Normal"/>
    <w:rsid w:val="00F44274"/>
    <w:pPr>
      <w:spacing w:before="100" w:beforeAutospacing="1" w:after="100" w:afterAutospacing="1"/>
    </w:pPr>
    <w:rPr>
      <w:rFonts w:ascii="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AE1736"/>
    <w:rPr>
      <w:sz w:val="16"/>
      <w:szCs w:val="16"/>
    </w:rPr>
  </w:style>
  <w:style w:type="paragraph" w:styleId="Textocomentario">
    <w:name w:val="annotation text"/>
    <w:basedOn w:val="Normal"/>
    <w:link w:val="TextocomentarioCar"/>
    <w:uiPriority w:val="99"/>
    <w:semiHidden/>
    <w:unhideWhenUsed/>
    <w:rsid w:val="00AE1736"/>
    <w:rPr>
      <w:sz w:val="20"/>
      <w:szCs w:val="20"/>
    </w:rPr>
  </w:style>
  <w:style w:type="character" w:customStyle="1" w:styleId="TextocomentarioCar">
    <w:name w:val="Texto comentario Car"/>
    <w:basedOn w:val="Fuentedeprrafopredeter"/>
    <w:link w:val="Textocomentario"/>
    <w:uiPriority w:val="99"/>
    <w:semiHidden/>
    <w:rsid w:val="00AE1736"/>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AE1736"/>
    <w:rPr>
      <w:b/>
      <w:bCs/>
    </w:rPr>
  </w:style>
  <w:style w:type="character" w:customStyle="1" w:styleId="AsuntodelcomentarioCar">
    <w:name w:val="Asunto del comentario Car"/>
    <w:basedOn w:val="TextocomentarioCar"/>
    <w:link w:val="Asuntodelcomentario"/>
    <w:uiPriority w:val="99"/>
    <w:semiHidden/>
    <w:rsid w:val="00AE173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0777">
      <w:bodyDiv w:val="1"/>
      <w:marLeft w:val="0"/>
      <w:marRight w:val="0"/>
      <w:marTop w:val="0"/>
      <w:marBottom w:val="0"/>
      <w:divBdr>
        <w:top w:val="none" w:sz="0" w:space="0" w:color="auto"/>
        <w:left w:val="none" w:sz="0" w:space="0" w:color="auto"/>
        <w:bottom w:val="none" w:sz="0" w:space="0" w:color="auto"/>
        <w:right w:val="none" w:sz="0" w:space="0" w:color="auto"/>
      </w:divBdr>
    </w:div>
    <w:div w:id="92284849">
      <w:bodyDiv w:val="1"/>
      <w:marLeft w:val="0"/>
      <w:marRight w:val="0"/>
      <w:marTop w:val="0"/>
      <w:marBottom w:val="0"/>
      <w:divBdr>
        <w:top w:val="none" w:sz="0" w:space="0" w:color="auto"/>
        <w:left w:val="none" w:sz="0" w:space="0" w:color="auto"/>
        <w:bottom w:val="none" w:sz="0" w:space="0" w:color="auto"/>
        <w:right w:val="none" w:sz="0" w:space="0" w:color="auto"/>
      </w:divBdr>
    </w:div>
    <w:div w:id="185484628">
      <w:bodyDiv w:val="1"/>
      <w:marLeft w:val="0"/>
      <w:marRight w:val="0"/>
      <w:marTop w:val="0"/>
      <w:marBottom w:val="0"/>
      <w:divBdr>
        <w:top w:val="none" w:sz="0" w:space="0" w:color="auto"/>
        <w:left w:val="none" w:sz="0" w:space="0" w:color="auto"/>
        <w:bottom w:val="none" w:sz="0" w:space="0" w:color="auto"/>
        <w:right w:val="none" w:sz="0" w:space="0" w:color="auto"/>
      </w:divBdr>
    </w:div>
    <w:div w:id="375202172">
      <w:bodyDiv w:val="1"/>
      <w:marLeft w:val="0"/>
      <w:marRight w:val="0"/>
      <w:marTop w:val="0"/>
      <w:marBottom w:val="0"/>
      <w:divBdr>
        <w:top w:val="none" w:sz="0" w:space="0" w:color="auto"/>
        <w:left w:val="none" w:sz="0" w:space="0" w:color="auto"/>
        <w:bottom w:val="none" w:sz="0" w:space="0" w:color="auto"/>
        <w:right w:val="none" w:sz="0" w:space="0" w:color="auto"/>
      </w:divBdr>
    </w:div>
    <w:div w:id="466044557">
      <w:bodyDiv w:val="1"/>
      <w:marLeft w:val="0"/>
      <w:marRight w:val="0"/>
      <w:marTop w:val="0"/>
      <w:marBottom w:val="0"/>
      <w:divBdr>
        <w:top w:val="none" w:sz="0" w:space="0" w:color="auto"/>
        <w:left w:val="none" w:sz="0" w:space="0" w:color="auto"/>
        <w:bottom w:val="none" w:sz="0" w:space="0" w:color="auto"/>
        <w:right w:val="none" w:sz="0" w:space="0" w:color="auto"/>
      </w:divBdr>
    </w:div>
    <w:div w:id="708339469">
      <w:bodyDiv w:val="1"/>
      <w:marLeft w:val="0"/>
      <w:marRight w:val="0"/>
      <w:marTop w:val="0"/>
      <w:marBottom w:val="0"/>
      <w:divBdr>
        <w:top w:val="none" w:sz="0" w:space="0" w:color="auto"/>
        <w:left w:val="none" w:sz="0" w:space="0" w:color="auto"/>
        <w:bottom w:val="none" w:sz="0" w:space="0" w:color="auto"/>
        <w:right w:val="none" w:sz="0" w:space="0" w:color="auto"/>
      </w:divBdr>
    </w:div>
    <w:div w:id="750733635">
      <w:bodyDiv w:val="1"/>
      <w:marLeft w:val="0"/>
      <w:marRight w:val="0"/>
      <w:marTop w:val="0"/>
      <w:marBottom w:val="0"/>
      <w:divBdr>
        <w:top w:val="none" w:sz="0" w:space="0" w:color="auto"/>
        <w:left w:val="none" w:sz="0" w:space="0" w:color="auto"/>
        <w:bottom w:val="none" w:sz="0" w:space="0" w:color="auto"/>
        <w:right w:val="none" w:sz="0" w:space="0" w:color="auto"/>
      </w:divBdr>
    </w:div>
    <w:div w:id="1062173060">
      <w:bodyDiv w:val="1"/>
      <w:marLeft w:val="0"/>
      <w:marRight w:val="0"/>
      <w:marTop w:val="0"/>
      <w:marBottom w:val="0"/>
      <w:divBdr>
        <w:top w:val="none" w:sz="0" w:space="0" w:color="auto"/>
        <w:left w:val="none" w:sz="0" w:space="0" w:color="auto"/>
        <w:bottom w:val="none" w:sz="0" w:space="0" w:color="auto"/>
        <w:right w:val="none" w:sz="0" w:space="0" w:color="auto"/>
      </w:divBdr>
    </w:div>
    <w:div w:id="1070034286">
      <w:bodyDiv w:val="1"/>
      <w:marLeft w:val="0"/>
      <w:marRight w:val="0"/>
      <w:marTop w:val="0"/>
      <w:marBottom w:val="0"/>
      <w:divBdr>
        <w:top w:val="none" w:sz="0" w:space="0" w:color="auto"/>
        <w:left w:val="none" w:sz="0" w:space="0" w:color="auto"/>
        <w:bottom w:val="none" w:sz="0" w:space="0" w:color="auto"/>
        <w:right w:val="none" w:sz="0" w:space="0" w:color="auto"/>
      </w:divBdr>
    </w:div>
    <w:div w:id="1090347957">
      <w:bodyDiv w:val="1"/>
      <w:marLeft w:val="0"/>
      <w:marRight w:val="0"/>
      <w:marTop w:val="0"/>
      <w:marBottom w:val="0"/>
      <w:divBdr>
        <w:top w:val="none" w:sz="0" w:space="0" w:color="auto"/>
        <w:left w:val="none" w:sz="0" w:space="0" w:color="auto"/>
        <w:bottom w:val="none" w:sz="0" w:space="0" w:color="auto"/>
        <w:right w:val="none" w:sz="0" w:space="0" w:color="auto"/>
      </w:divBdr>
    </w:div>
    <w:div w:id="1103068352">
      <w:bodyDiv w:val="1"/>
      <w:marLeft w:val="0"/>
      <w:marRight w:val="0"/>
      <w:marTop w:val="0"/>
      <w:marBottom w:val="0"/>
      <w:divBdr>
        <w:top w:val="none" w:sz="0" w:space="0" w:color="auto"/>
        <w:left w:val="none" w:sz="0" w:space="0" w:color="auto"/>
        <w:bottom w:val="none" w:sz="0" w:space="0" w:color="auto"/>
        <w:right w:val="none" w:sz="0" w:space="0" w:color="auto"/>
      </w:divBdr>
    </w:div>
    <w:div w:id="1146236952">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272514248">
      <w:bodyDiv w:val="1"/>
      <w:marLeft w:val="0"/>
      <w:marRight w:val="0"/>
      <w:marTop w:val="0"/>
      <w:marBottom w:val="0"/>
      <w:divBdr>
        <w:top w:val="none" w:sz="0" w:space="0" w:color="auto"/>
        <w:left w:val="none" w:sz="0" w:space="0" w:color="auto"/>
        <w:bottom w:val="none" w:sz="0" w:space="0" w:color="auto"/>
        <w:right w:val="none" w:sz="0" w:space="0" w:color="auto"/>
      </w:divBdr>
    </w:div>
    <w:div w:id="1318413150">
      <w:bodyDiv w:val="1"/>
      <w:marLeft w:val="0"/>
      <w:marRight w:val="0"/>
      <w:marTop w:val="0"/>
      <w:marBottom w:val="0"/>
      <w:divBdr>
        <w:top w:val="none" w:sz="0" w:space="0" w:color="auto"/>
        <w:left w:val="none" w:sz="0" w:space="0" w:color="auto"/>
        <w:bottom w:val="none" w:sz="0" w:space="0" w:color="auto"/>
        <w:right w:val="none" w:sz="0" w:space="0" w:color="auto"/>
      </w:divBdr>
    </w:div>
    <w:div w:id="1332752804">
      <w:bodyDiv w:val="1"/>
      <w:marLeft w:val="0"/>
      <w:marRight w:val="0"/>
      <w:marTop w:val="0"/>
      <w:marBottom w:val="0"/>
      <w:divBdr>
        <w:top w:val="none" w:sz="0" w:space="0" w:color="auto"/>
        <w:left w:val="none" w:sz="0" w:space="0" w:color="auto"/>
        <w:bottom w:val="none" w:sz="0" w:space="0" w:color="auto"/>
        <w:right w:val="none" w:sz="0" w:space="0" w:color="auto"/>
      </w:divBdr>
    </w:div>
    <w:div w:id="1348483419">
      <w:bodyDiv w:val="1"/>
      <w:marLeft w:val="0"/>
      <w:marRight w:val="0"/>
      <w:marTop w:val="0"/>
      <w:marBottom w:val="0"/>
      <w:divBdr>
        <w:top w:val="none" w:sz="0" w:space="0" w:color="auto"/>
        <w:left w:val="none" w:sz="0" w:space="0" w:color="auto"/>
        <w:bottom w:val="none" w:sz="0" w:space="0" w:color="auto"/>
        <w:right w:val="none" w:sz="0" w:space="0" w:color="auto"/>
      </w:divBdr>
    </w:div>
    <w:div w:id="1359314434">
      <w:bodyDiv w:val="1"/>
      <w:marLeft w:val="0"/>
      <w:marRight w:val="0"/>
      <w:marTop w:val="0"/>
      <w:marBottom w:val="0"/>
      <w:divBdr>
        <w:top w:val="none" w:sz="0" w:space="0" w:color="auto"/>
        <w:left w:val="none" w:sz="0" w:space="0" w:color="auto"/>
        <w:bottom w:val="none" w:sz="0" w:space="0" w:color="auto"/>
        <w:right w:val="none" w:sz="0" w:space="0" w:color="auto"/>
      </w:divBdr>
    </w:div>
    <w:div w:id="1734572998">
      <w:bodyDiv w:val="1"/>
      <w:marLeft w:val="0"/>
      <w:marRight w:val="0"/>
      <w:marTop w:val="0"/>
      <w:marBottom w:val="0"/>
      <w:divBdr>
        <w:top w:val="none" w:sz="0" w:space="0" w:color="auto"/>
        <w:left w:val="none" w:sz="0" w:space="0" w:color="auto"/>
        <w:bottom w:val="none" w:sz="0" w:space="0" w:color="auto"/>
        <w:right w:val="none" w:sz="0" w:space="0" w:color="auto"/>
      </w:divBdr>
    </w:div>
    <w:div w:id="1873106783">
      <w:bodyDiv w:val="1"/>
      <w:marLeft w:val="0"/>
      <w:marRight w:val="0"/>
      <w:marTop w:val="0"/>
      <w:marBottom w:val="0"/>
      <w:divBdr>
        <w:top w:val="none" w:sz="0" w:space="0" w:color="auto"/>
        <w:left w:val="none" w:sz="0" w:space="0" w:color="auto"/>
        <w:bottom w:val="none" w:sz="0" w:space="0" w:color="auto"/>
        <w:right w:val="none" w:sz="0" w:space="0" w:color="auto"/>
      </w:divBdr>
    </w:div>
    <w:div w:id="1900939287">
      <w:bodyDiv w:val="1"/>
      <w:marLeft w:val="0"/>
      <w:marRight w:val="0"/>
      <w:marTop w:val="0"/>
      <w:marBottom w:val="0"/>
      <w:divBdr>
        <w:top w:val="none" w:sz="0" w:space="0" w:color="auto"/>
        <w:left w:val="none" w:sz="0" w:space="0" w:color="auto"/>
        <w:bottom w:val="none" w:sz="0" w:space="0" w:color="auto"/>
        <w:right w:val="none" w:sz="0" w:space="0" w:color="auto"/>
      </w:divBdr>
    </w:div>
    <w:div w:id="1936207767">
      <w:bodyDiv w:val="1"/>
      <w:marLeft w:val="0"/>
      <w:marRight w:val="0"/>
      <w:marTop w:val="0"/>
      <w:marBottom w:val="0"/>
      <w:divBdr>
        <w:top w:val="none" w:sz="0" w:space="0" w:color="auto"/>
        <w:left w:val="none" w:sz="0" w:space="0" w:color="auto"/>
        <w:bottom w:val="none" w:sz="0" w:space="0" w:color="auto"/>
        <w:right w:val="none" w:sz="0" w:space="0" w:color="auto"/>
      </w:divBdr>
    </w:div>
    <w:div w:id="1939869204">
      <w:bodyDiv w:val="1"/>
      <w:marLeft w:val="0"/>
      <w:marRight w:val="0"/>
      <w:marTop w:val="0"/>
      <w:marBottom w:val="0"/>
      <w:divBdr>
        <w:top w:val="none" w:sz="0" w:space="0" w:color="auto"/>
        <w:left w:val="none" w:sz="0" w:space="0" w:color="auto"/>
        <w:bottom w:val="none" w:sz="0" w:space="0" w:color="auto"/>
        <w:right w:val="none" w:sz="0" w:space="0" w:color="auto"/>
      </w:divBdr>
    </w:div>
    <w:div w:id="2049600668">
      <w:bodyDiv w:val="1"/>
      <w:marLeft w:val="0"/>
      <w:marRight w:val="0"/>
      <w:marTop w:val="0"/>
      <w:marBottom w:val="0"/>
      <w:divBdr>
        <w:top w:val="none" w:sz="0" w:space="0" w:color="auto"/>
        <w:left w:val="none" w:sz="0" w:space="0" w:color="auto"/>
        <w:bottom w:val="none" w:sz="0" w:space="0" w:color="auto"/>
        <w:right w:val="none" w:sz="0" w:space="0" w:color="auto"/>
      </w:divBdr>
    </w:div>
    <w:div w:id="2116486097">
      <w:bodyDiv w:val="1"/>
      <w:marLeft w:val="0"/>
      <w:marRight w:val="0"/>
      <w:marTop w:val="0"/>
      <w:marBottom w:val="0"/>
      <w:divBdr>
        <w:top w:val="none" w:sz="0" w:space="0" w:color="auto"/>
        <w:left w:val="none" w:sz="0" w:space="0" w:color="auto"/>
        <w:bottom w:val="none" w:sz="0" w:space="0" w:color="auto"/>
        <w:right w:val="none" w:sz="0" w:space="0" w:color="auto"/>
      </w:divBdr>
    </w:div>
    <w:div w:id="213247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gob.mx/sre" TargetMode="External"/><Relationship Id="rId1" Type="http://schemas.openxmlformats.org/officeDocument/2006/relationships/hyperlink" Target="mailto:unidad.transparencia@sr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537F4-3D5C-4DB2-BF2D-49C76686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3200</Words>
  <Characters>17602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Garcia Moreno</dc:creator>
  <cp:keywords/>
  <dc:description/>
  <cp:lastModifiedBy>García Arias, Adriana</cp:lastModifiedBy>
  <cp:revision>5</cp:revision>
  <cp:lastPrinted>2019-04-24T19:15:00Z</cp:lastPrinted>
  <dcterms:created xsi:type="dcterms:W3CDTF">2019-04-24T02:49:00Z</dcterms:created>
  <dcterms:modified xsi:type="dcterms:W3CDTF">2019-04-25T22:28:00Z</dcterms:modified>
</cp:coreProperties>
</file>