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D8A1A" w14:textId="77777777" w:rsidR="00882CA6" w:rsidRDefault="00C33D3A" w:rsidP="00841AAB">
      <w:pPr>
        <w:jc w:val="both"/>
        <w:rPr>
          <w:rFonts w:ascii="Montserrat SemiBold" w:eastAsia="Calibri" w:hAnsi="Montserrat SemiBold" w:cs="Arial"/>
          <w:bCs/>
        </w:rPr>
      </w:pPr>
      <w:r w:rsidRPr="00101FC1">
        <w:rPr>
          <w:rFonts w:ascii="Montserrat SemiBold" w:eastAsia="Calibri" w:hAnsi="Montserrat SemiBold" w:cs="Arial"/>
          <w:b/>
          <w:bCs/>
        </w:rPr>
        <w:t>RESOLUCIÓN DEL COMITÉ DE TRANSPARENCIA DE LA SECRETARÍA DE RELACIONES EXTERIORES CON MOTIVO DE LA DECLARACIÓN DE CLASIFICACIÓN DE INFORMACIÓN REALIZADA POR LA</w:t>
      </w:r>
      <w:r w:rsidR="0031132D" w:rsidRPr="00101FC1">
        <w:rPr>
          <w:rFonts w:ascii="Montserrat SemiBold" w:eastAsia="Calibri" w:hAnsi="Montserrat SemiBold" w:cs="Arial"/>
          <w:b/>
          <w:bCs/>
        </w:rPr>
        <w:t>S</w:t>
      </w:r>
      <w:r w:rsidRPr="00101FC1">
        <w:rPr>
          <w:rFonts w:ascii="Montserrat SemiBold" w:eastAsia="Calibri" w:hAnsi="Montserrat SemiBold" w:cs="Arial"/>
          <w:b/>
          <w:bCs/>
        </w:rPr>
        <w:t xml:space="preserve"> UNIDAD</w:t>
      </w:r>
      <w:r w:rsidR="0031132D" w:rsidRPr="00101FC1">
        <w:rPr>
          <w:rFonts w:ascii="Montserrat SemiBold" w:eastAsia="Calibri" w:hAnsi="Montserrat SemiBold" w:cs="Arial"/>
          <w:b/>
          <w:bCs/>
        </w:rPr>
        <w:t>ES</w:t>
      </w:r>
      <w:r w:rsidRPr="00101FC1">
        <w:rPr>
          <w:rFonts w:ascii="Montserrat SemiBold" w:eastAsia="Calibri" w:hAnsi="Montserrat SemiBold" w:cs="Arial"/>
          <w:b/>
          <w:bCs/>
        </w:rPr>
        <w:t xml:space="preserve"> ADMINISTRATIVA</w:t>
      </w:r>
      <w:r w:rsidR="0031132D" w:rsidRPr="00101FC1">
        <w:rPr>
          <w:rFonts w:ascii="Montserrat SemiBold" w:eastAsia="Calibri" w:hAnsi="Montserrat SemiBold" w:cs="Arial"/>
          <w:b/>
          <w:bCs/>
        </w:rPr>
        <w:t>S</w:t>
      </w:r>
      <w:r w:rsidRPr="00101FC1">
        <w:rPr>
          <w:rFonts w:ascii="Montserrat SemiBold" w:eastAsia="Calibri" w:hAnsi="Montserrat SemiBold" w:cs="Arial"/>
          <w:b/>
          <w:bCs/>
        </w:rPr>
        <w:t xml:space="preserve"> </w:t>
      </w:r>
      <w:r w:rsidR="00B46D5A" w:rsidRPr="00101FC1">
        <w:rPr>
          <w:rFonts w:ascii="Montserrat SemiBold" w:eastAsia="Calibri" w:hAnsi="Montserrat SemiBold" w:cs="Arial"/>
          <w:b/>
          <w:bCs/>
        </w:rPr>
        <w:t xml:space="preserve">RELATIVA A LA SOLICITUD DE ACCESO A LA INFORMACIÓN PÚBLICA </w:t>
      </w:r>
      <w:r w:rsidR="0002662B" w:rsidRPr="00101FC1">
        <w:rPr>
          <w:rFonts w:ascii="Montserrat SemiBold" w:eastAsia="Calibri" w:hAnsi="Montserrat SemiBold" w:cs="Arial"/>
          <w:b/>
          <w:bCs/>
        </w:rPr>
        <w:t>CON</w:t>
      </w:r>
      <w:r w:rsidR="00CA61AC" w:rsidRPr="00101FC1">
        <w:rPr>
          <w:rFonts w:ascii="Montserrat SemiBold" w:eastAsia="Calibri" w:hAnsi="Montserrat SemiBold" w:cs="Arial"/>
          <w:b/>
          <w:bCs/>
        </w:rPr>
        <w:t xml:space="preserve"> </w:t>
      </w:r>
      <w:r w:rsidR="00B46D5A" w:rsidRPr="00101FC1">
        <w:rPr>
          <w:rFonts w:ascii="Montserrat SemiBold" w:eastAsia="Calibri" w:hAnsi="Montserrat SemiBold" w:cs="Arial"/>
          <w:b/>
          <w:bCs/>
        </w:rPr>
        <w:t>FOLIO 00005000</w:t>
      </w:r>
      <w:r w:rsidR="00FE3583" w:rsidRPr="00101FC1">
        <w:rPr>
          <w:rFonts w:ascii="Montserrat SemiBold" w:eastAsia="Calibri" w:hAnsi="Montserrat SemiBold" w:cs="Arial"/>
          <w:b/>
          <w:bCs/>
        </w:rPr>
        <w:t>501</w:t>
      </w:r>
      <w:r w:rsidR="00B55877" w:rsidRPr="00101FC1">
        <w:rPr>
          <w:rFonts w:ascii="Montserrat SemiBold" w:eastAsia="Calibri" w:hAnsi="Montserrat SemiBold" w:cs="Arial"/>
          <w:b/>
          <w:bCs/>
        </w:rPr>
        <w:t>19</w:t>
      </w:r>
      <w:r w:rsidR="00B46D5A" w:rsidRPr="00101FC1">
        <w:rPr>
          <w:rFonts w:ascii="Montserrat SemiBold" w:eastAsia="Calibri" w:hAnsi="Montserrat SemiBold" w:cs="Arial"/>
          <w:b/>
          <w:bCs/>
        </w:rPr>
        <w:t>.</w:t>
      </w:r>
      <w:r w:rsidR="0002662B" w:rsidRPr="00101FC1">
        <w:rPr>
          <w:rFonts w:ascii="Montserrat SemiBold" w:eastAsia="Calibri" w:hAnsi="Montserrat SemiBold" w:cs="Arial"/>
          <w:b/>
          <w:bCs/>
        </w:rPr>
        <w:br/>
      </w:r>
    </w:p>
    <w:p w14:paraId="52D7DDB0" w14:textId="77777777" w:rsidR="00CC4CE6" w:rsidRPr="00101FC1" w:rsidRDefault="00CC4CE6" w:rsidP="00841AAB">
      <w:pPr>
        <w:jc w:val="both"/>
        <w:rPr>
          <w:rFonts w:ascii="Montserrat SemiBold" w:eastAsia="Calibri" w:hAnsi="Montserrat SemiBold" w:cs="Arial"/>
          <w:bCs/>
        </w:rPr>
      </w:pPr>
    </w:p>
    <w:p w14:paraId="3E608566" w14:textId="77777777" w:rsidR="00C33D3A" w:rsidRPr="00101FC1" w:rsidRDefault="00C33D3A" w:rsidP="00841AAB">
      <w:pPr>
        <w:jc w:val="center"/>
        <w:rPr>
          <w:rFonts w:ascii="Montserrat ExtraBold" w:eastAsia="Calibri" w:hAnsi="Montserrat ExtraBold" w:cs="Arial"/>
          <w:b/>
        </w:rPr>
      </w:pPr>
      <w:r w:rsidRPr="00101FC1">
        <w:rPr>
          <w:rFonts w:ascii="Montserrat ExtraBold" w:eastAsia="Calibri" w:hAnsi="Montserrat ExtraBold" w:cs="Arial"/>
          <w:b/>
        </w:rPr>
        <w:t>A N T E C E D E N T E S</w:t>
      </w:r>
    </w:p>
    <w:p w14:paraId="17EA7971" w14:textId="77777777" w:rsidR="00882CA6" w:rsidRDefault="00882CA6" w:rsidP="00841AAB">
      <w:pPr>
        <w:jc w:val="both"/>
        <w:rPr>
          <w:rFonts w:ascii="Montserrat" w:eastAsia="Calibri" w:hAnsi="Montserrat" w:cs="Arial"/>
        </w:rPr>
      </w:pPr>
    </w:p>
    <w:p w14:paraId="1941A04C" w14:textId="77777777" w:rsidR="00CC4CE6" w:rsidRPr="00101FC1" w:rsidRDefault="00CC4CE6" w:rsidP="00841AAB">
      <w:pPr>
        <w:jc w:val="both"/>
        <w:rPr>
          <w:rFonts w:ascii="Montserrat" w:eastAsia="Calibri" w:hAnsi="Montserrat" w:cs="Arial"/>
        </w:rPr>
      </w:pPr>
    </w:p>
    <w:p w14:paraId="05AF3896" w14:textId="77777777" w:rsidR="00C33D3A" w:rsidRPr="00101FC1" w:rsidRDefault="00177F71" w:rsidP="00841AAB">
      <w:pPr>
        <w:pStyle w:val="Prrafodelista"/>
        <w:numPr>
          <w:ilvl w:val="0"/>
          <w:numId w:val="13"/>
        </w:numPr>
        <w:spacing w:after="120"/>
        <w:ind w:left="709"/>
        <w:jc w:val="both"/>
        <w:rPr>
          <w:rFonts w:ascii="Montserrat SemiBold" w:eastAsia="Calibri" w:hAnsi="Montserrat SemiBold" w:cs="Arial"/>
          <w:b/>
          <w:i/>
          <w:u w:val="single"/>
        </w:rPr>
      </w:pPr>
      <w:r w:rsidRPr="00101FC1">
        <w:rPr>
          <w:rFonts w:ascii="Montserrat SemiBold" w:eastAsia="Calibri" w:hAnsi="Montserrat SemiBold" w:cs="Arial"/>
          <w:b/>
          <w:i/>
          <w:u w:val="single"/>
        </w:rPr>
        <w:t>SOLICITUD – FOLIO 00005000</w:t>
      </w:r>
      <w:r w:rsidR="00FE3583" w:rsidRPr="00101FC1">
        <w:rPr>
          <w:rFonts w:ascii="Montserrat SemiBold" w:eastAsia="Calibri" w:hAnsi="Montserrat SemiBold" w:cs="Arial"/>
          <w:b/>
          <w:i/>
          <w:u w:val="single"/>
        </w:rPr>
        <w:t>501</w:t>
      </w:r>
      <w:r w:rsidR="00B55877" w:rsidRPr="00101FC1">
        <w:rPr>
          <w:rFonts w:ascii="Montserrat SemiBold" w:eastAsia="Calibri" w:hAnsi="Montserrat SemiBold" w:cs="Arial"/>
          <w:b/>
          <w:i/>
          <w:u w:val="single"/>
        </w:rPr>
        <w:t>19</w:t>
      </w:r>
    </w:p>
    <w:p w14:paraId="2E1A9614" w14:textId="77777777" w:rsidR="00C33D3A" w:rsidRPr="00B904C1" w:rsidRDefault="00C33D3A" w:rsidP="00841AAB">
      <w:pPr>
        <w:jc w:val="both"/>
        <w:rPr>
          <w:rFonts w:ascii="Montserrat" w:eastAsia="Calibri" w:hAnsi="Montserrat" w:cs="Arial"/>
          <w:bCs/>
        </w:rPr>
      </w:pPr>
      <w:r w:rsidRPr="00B904C1">
        <w:rPr>
          <w:rFonts w:ascii="Montserrat" w:eastAsia="Calibri" w:hAnsi="Montserrat" w:cs="Arial"/>
          <w:bCs/>
        </w:rPr>
        <w:t xml:space="preserve">Con fecha </w:t>
      </w:r>
      <w:r w:rsidR="00FE3583" w:rsidRPr="00B904C1">
        <w:rPr>
          <w:rFonts w:ascii="Montserrat" w:eastAsia="Calibri" w:hAnsi="Montserrat" w:cs="Arial"/>
          <w:bCs/>
        </w:rPr>
        <w:t>20</w:t>
      </w:r>
      <w:r w:rsidR="00BD35D4" w:rsidRPr="00B904C1">
        <w:rPr>
          <w:rFonts w:ascii="Montserrat" w:eastAsia="Calibri" w:hAnsi="Montserrat" w:cs="Arial"/>
          <w:bCs/>
        </w:rPr>
        <w:t xml:space="preserve"> de </w:t>
      </w:r>
      <w:r w:rsidR="00C750F7" w:rsidRPr="00B904C1">
        <w:rPr>
          <w:rFonts w:ascii="Montserrat" w:eastAsia="Calibri" w:hAnsi="Montserrat" w:cs="Arial"/>
          <w:bCs/>
        </w:rPr>
        <w:t>febr</w:t>
      </w:r>
      <w:r w:rsidR="00BD35D4" w:rsidRPr="00B904C1">
        <w:rPr>
          <w:rFonts w:ascii="Montserrat" w:eastAsia="Calibri" w:hAnsi="Montserrat" w:cs="Arial"/>
          <w:bCs/>
        </w:rPr>
        <w:t>ero de 2019</w:t>
      </w:r>
      <w:r w:rsidRPr="00B904C1">
        <w:rPr>
          <w:rFonts w:ascii="Montserrat" w:eastAsia="Calibri" w:hAnsi="Montserrat" w:cs="Arial"/>
          <w:bCs/>
        </w:rPr>
        <w:t xml:space="preserve">, fue presentada una </w:t>
      </w:r>
      <w:r w:rsidRPr="00B904C1">
        <w:rPr>
          <w:rFonts w:ascii="Montserrat" w:eastAsia="Calibri" w:hAnsi="Montserrat" w:cs="Arial"/>
          <w:b/>
          <w:bCs/>
        </w:rPr>
        <w:t>solicitud de acceso a la información pública</w:t>
      </w:r>
      <w:r w:rsidRPr="00B904C1">
        <w:rPr>
          <w:rFonts w:ascii="Montserrat" w:eastAsia="Calibri" w:hAnsi="Montserrat" w:cs="Arial"/>
          <w:bCs/>
        </w:rPr>
        <w:t xml:space="preserve"> a través del Sistema de Solicitud</w:t>
      </w:r>
      <w:r w:rsidR="00B71B40" w:rsidRPr="00B904C1">
        <w:rPr>
          <w:rFonts w:ascii="Montserrat" w:eastAsia="Calibri" w:hAnsi="Montserrat" w:cs="Arial"/>
          <w:bCs/>
        </w:rPr>
        <w:t>es</w:t>
      </w:r>
      <w:r w:rsidRPr="00B904C1">
        <w:rPr>
          <w:rFonts w:ascii="Montserrat" w:eastAsia="Calibri" w:hAnsi="Montserrat" w:cs="Arial"/>
          <w:bCs/>
        </w:rPr>
        <w:t xml:space="preserve"> de Acceso a la Información (</w:t>
      </w:r>
      <w:r w:rsidRPr="00B904C1">
        <w:rPr>
          <w:rFonts w:ascii="Montserrat" w:eastAsia="Calibri" w:hAnsi="Montserrat" w:cs="Arial"/>
          <w:b/>
          <w:bCs/>
        </w:rPr>
        <w:t>SISAI</w:t>
      </w:r>
      <w:r w:rsidRPr="00B904C1">
        <w:rPr>
          <w:rFonts w:ascii="Montserrat" w:eastAsia="Calibri" w:hAnsi="Montserrat" w:cs="Arial"/>
          <w:bCs/>
        </w:rPr>
        <w:t>) de la Plataforma Nacional de Transparencia (</w:t>
      </w:r>
      <w:r w:rsidRPr="00B904C1">
        <w:rPr>
          <w:rFonts w:ascii="Montserrat" w:eastAsia="Calibri" w:hAnsi="Montserrat" w:cs="Arial"/>
          <w:b/>
          <w:bCs/>
        </w:rPr>
        <w:t>PNT</w:t>
      </w:r>
      <w:r w:rsidRPr="00B904C1">
        <w:rPr>
          <w:rFonts w:ascii="Montserrat" w:eastAsia="Calibri" w:hAnsi="Montserrat" w:cs="Arial"/>
          <w:bCs/>
        </w:rPr>
        <w:t>), en la cual se requiere:</w:t>
      </w:r>
    </w:p>
    <w:p w14:paraId="4CFC50F6" w14:textId="77777777" w:rsidR="00C33D3A" w:rsidRPr="00B904C1" w:rsidRDefault="00C33D3A" w:rsidP="00841AAB">
      <w:pPr>
        <w:jc w:val="both"/>
        <w:rPr>
          <w:rFonts w:ascii="Montserrat" w:eastAsia="Calibri" w:hAnsi="Montserrat" w:cs="Arial"/>
          <w:bCs/>
        </w:rPr>
      </w:pPr>
    </w:p>
    <w:p w14:paraId="06BAC317" w14:textId="77777777" w:rsidR="00C33D3A" w:rsidRPr="0012085E" w:rsidRDefault="00C33D3A" w:rsidP="00841AAB">
      <w:pPr>
        <w:autoSpaceDE w:val="0"/>
        <w:autoSpaceDN w:val="0"/>
        <w:adjustRightInd w:val="0"/>
        <w:ind w:left="567" w:right="284"/>
        <w:jc w:val="both"/>
        <w:rPr>
          <w:rFonts w:ascii="Montserrat" w:hAnsi="Montserrat" w:cs="Arial"/>
          <w:i/>
          <w:sz w:val="20"/>
        </w:rPr>
      </w:pPr>
      <w:r w:rsidRPr="00B904C1">
        <w:rPr>
          <w:rFonts w:ascii="Montserrat" w:hAnsi="Montserrat" w:cs="Arial"/>
          <w:i/>
          <w:sz w:val="20"/>
        </w:rPr>
        <w:t>“</w:t>
      </w:r>
      <w:r w:rsidR="00B904C1" w:rsidRPr="00B904C1">
        <w:rPr>
          <w:rFonts w:ascii="Montserrat" w:hAnsi="Montserrat" w:cs="Arial"/>
          <w:i/>
          <w:sz w:val="20"/>
        </w:rPr>
        <w:t xml:space="preserve">Solicito acceso a toda la información que obre en su poder relacionada con las visitas a Brasil de funcionarios de la </w:t>
      </w:r>
      <w:r w:rsidR="00B904C1" w:rsidRPr="0012085E">
        <w:rPr>
          <w:rFonts w:ascii="Montserrat" w:hAnsi="Montserrat" w:cs="Arial"/>
          <w:i/>
          <w:sz w:val="20"/>
        </w:rPr>
        <w:t xml:space="preserve">Procuraduría General de la República (ahora Fiscalía), entre </w:t>
      </w:r>
      <w:proofErr w:type="gramStart"/>
      <w:r w:rsidR="00B904C1" w:rsidRPr="0012085E">
        <w:rPr>
          <w:rFonts w:ascii="Montserrat" w:hAnsi="Montserrat" w:cs="Arial"/>
          <w:i/>
          <w:sz w:val="20"/>
        </w:rPr>
        <w:t>enero</w:t>
      </w:r>
      <w:proofErr w:type="gramEnd"/>
      <w:r w:rsidR="00B904C1" w:rsidRPr="0012085E">
        <w:rPr>
          <w:rFonts w:ascii="Montserrat" w:hAnsi="Montserrat" w:cs="Arial"/>
          <w:i/>
          <w:sz w:val="20"/>
        </w:rPr>
        <w:t xml:space="preserve"> de 2017 y la fecha en que ingresó esta solicitud, en la que se incluya: 1.  Los nombres de los funcionarios mexicanos que viajaron.  2.  La fecha en que se realizó cada viaje y el periodo de estancia en el país referido. 3.  Las facturas de todos los servicios proporcionados por la Embajada de México en Brasil, como pueden ser alimentos, hospedaje, organización de reuniones y cócteles, servicio de transporte, viáticos, entre otros.  4. Todos los documentos que obren en su poder sobre la autorización y/o contratos de los servicios de traducción e interpretación (del portugués al español y viceversa) que prestó la embajada o la SRE para las juntas y reuniones que sostuvieron en cada viaje y reunión los funcionarios de la PGR.   5. Todos los documentos que obren en su poder relacionados con la agenda de actividades y reuniones sostenidas por los funcionarios de la PGR en Brasil.</w:t>
      </w:r>
      <w:r w:rsidRPr="0012085E">
        <w:rPr>
          <w:rFonts w:ascii="Montserrat" w:hAnsi="Montserrat" w:cs="Arial"/>
          <w:i/>
          <w:sz w:val="20"/>
        </w:rPr>
        <w:t>” (Sic)</w:t>
      </w:r>
    </w:p>
    <w:p w14:paraId="45DAF50A" w14:textId="77777777" w:rsidR="00C33D3A" w:rsidRPr="0012085E" w:rsidRDefault="00C33D3A" w:rsidP="00841AAB">
      <w:pPr>
        <w:pStyle w:val="Prrafodelista"/>
        <w:ind w:left="502"/>
        <w:jc w:val="both"/>
        <w:rPr>
          <w:rFonts w:ascii="Montserrat" w:hAnsi="Montserrat" w:cs="Arial"/>
        </w:rPr>
      </w:pPr>
    </w:p>
    <w:p w14:paraId="7BF7567F" w14:textId="77777777" w:rsidR="00C33D3A" w:rsidRPr="0012085E" w:rsidRDefault="00C33D3A" w:rsidP="00841AAB">
      <w:pPr>
        <w:pStyle w:val="Prrafodelista"/>
        <w:numPr>
          <w:ilvl w:val="0"/>
          <w:numId w:val="13"/>
        </w:numPr>
        <w:spacing w:after="120"/>
        <w:ind w:left="709"/>
        <w:jc w:val="both"/>
        <w:rPr>
          <w:rFonts w:ascii="Montserrat SemiBold" w:eastAsia="Calibri" w:hAnsi="Montserrat SemiBold" w:cs="Arial"/>
          <w:b/>
          <w:i/>
          <w:u w:val="single"/>
        </w:rPr>
      </w:pPr>
      <w:r w:rsidRPr="0012085E">
        <w:rPr>
          <w:rFonts w:ascii="Montserrat SemiBold" w:eastAsia="Calibri" w:hAnsi="Montserrat SemiBold" w:cs="Arial"/>
          <w:b/>
          <w:i/>
          <w:u w:val="single"/>
        </w:rPr>
        <w:t>TURNO DE LA SOLICITUD</w:t>
      </w:r>
    </w:p>
    <w:p w14:paraId="5ABE4C7B" w14:textId="31E43EE5" w:rsidR="00C33D3A" w:rsidRPr="00B904C1" w:rsidRDefault="00C33D3A" w:rsidP="00841AAB">
      <w:pPr>
        <w:jc w:val="both"/>
        <w:rPr>
          <w:rFonts w:ascii="Montserrat" w:eastAsia="Calibri" w:hAnsi="Montserrat" w:cs="Arial"/>
          <w:bCs/>
        </w:rPr>
      </w:pPr>
      <w:r w:rsidRPr="0012085E">
        <w:rPr>
          <w:rFonts w:ascii="Montserrat" w:eastAsia="Calibri" w:hAnsi="Montserrat" w:cs="Arial"/>
          <w:bCs/>
        </w:rPr>
        <w:t xml:space="preserve">La </w:t>
      </w:r>
      <w:r w:rsidRPr="0012085E">
        <w:rPr>
          <w:rFonts w:ascii="Montserrat" w:eastAsia="Calibri" w:hAnsi="Montserrat" w:cs="Arial"/>
          <w:b/>
          <w:bCs/>
        </w:rPr>
        <w:t>Unidad de Transparencia</w:t>
      </w:r>
      <w:r w:rsidRPr="0012085E">
        <w:rPr>
          <w:rFonts w:ascii="Montserrat" w:eastAsia="Calibri" w:hAnsi="Montserrat" w:cs="Arial"/>
          <w:bCs/>
        </w:rPr>
        <w:t xml:space="preserve"> turnó la solicitud de acceso a la</w:t>
      </w:r>
      <w:r w:rsidRPr="00B904C1">
        <w:rPr>
          <w:rFonts w:ascii="Montserrat" w:eastAsia="Calibri" w:hAnsi="Montserrat" w:cs="Arial"/>
          <w:bCs/>
        </w:rPr>
        <w:t xml:space="preserve"> información pública, a la </w:t>
      </w:r>
      <w:r w:rsidR="00FE3583" w:rsidRPr="00B904C1">
        <w:rPr>
          <w:rFonts w:ascii="Montserrat" w:eastAsia="Calibri" w:hAnsi="Montserrat" w:cs="Arial"/>
          <w:b/>
          <w:bCs/>
        </w:rPr>
        <w:t xml:space="preserve">Dirección General </w:t>
      </w:r>
      <w:r w:rsidR="00BC74E5">
        <w:rPr>
          <w:rFonts w:ascii="Montserrat" w:eastAsia="Calibri" w:hAnsi="Montserrat" w:cs="Arial"/>
          <w:b/>
          <w:bCs/>
        </w:rPr>
        <w:t>para</w:t>
      </w:r>
      <w:r w:rsidR="00FE3583" w:rsidRPr="00B904C1">
        <w:rPr>
          <w:rFonts w:ascii="Montserrat" w:eastAsia="Calibri" w:hAnsi="Montserrat" w:cs="Arial"/>
          <w:b/>
          <w:bCs/>
        </w:rPr>
        <w:t xml:space="preserve"> América Latina y El Caribe</w:t>
      </w:r>
      <w:r w:rsidR="007E3B1E" w:rsidRPr="00B904C1">
        <w:rPr>
          <w:rFonts w:ascii="Montserrat" w:eastAsia="Calibri" w:hAnsi="Montserrat" w:cs="Arial"/>
          <w:bCs/>
        </w:rPr>
        <w:t xml:space="preserve"> (</w:t>
      </w:r>
      <w:r w:rsidR="00FE3583" w:rsidRPr="00B904C1">
        <w:rPr>
          <w:rFonts w:ascii="Montserrat" w:eastAsia="Calibri" w:hAnsi="Montserrat" w:cs="Arial"/>
          <w:b/>
          <w:bCs/>
        </w:rPr>
        <w:t>DGALC</w:t>
      </w:r>
      <w:r w:rsidR="007E3B1E" w:rsidRPr="00B904C1">
        <w:rPr>
          <w:rFonts w:ascii="Montserrat" w:eastAsia="Calibri" w:hAnsi="Montserrat" w:cs="Arial"/>
          <w:bCs/>
        </w:rPr>
        <w:t xml:space="preserve">), a la </w:t>
      </w:r>
      <w:r w:rsidR="00FE3583" w:rsidRPr="00B904C1">
        <w:rPr>
          <w:rFonts w:ascii="Montserrat" w:eastAsia="Calibri" w:hAnsi="Montserrat" w:cs="Arial"/>
          <w:b/>
          <w:bCs/>
        </w:rPr>
        <w:t>Dirección General de Programación, Organización y Presupuesto</w:t>
      </w:r>
      <w:r w:rsidR="00C750F7" w:rsidRPr="00B904C1">
        <w:rPr>
          <w:rFonts w:ascii="Montserrat" w:eastAsia="Calibri" w:hAnsi="Montserrat" w:cs="Arial"/>
          <w:bCs/>
        </w:rPr>
        <w:t xml:space="preserve"> (</w:t>
      </w:r>
      <w:r w:rsidR="00FE3583" w:rsidRPr="00B904C1">
        <w:rPr>
          <w:rFonts w:ascii="Montserrat" w:eastAsia="Calibri" w:hAnsi="Montserrat" w:cs="Arial"/>
          <w:b/>
          <w:bCs/>
        </w:rPr>
        <w:t>DGPOP</w:t>
      </w:r>
      <w:r w:rsidR="00C750F7" w:rsidRPr="00B904C1">
        <w:rPr>
          <w:rFonts w:ascii="Montserrat" w:eastAsia="Calibri" w:hAnsi="Montserrat" w:cs="Arial"/>
          <w:bCs/>
        </w:rPr>
        <w:t xml:space="preserve"> y a la </w:t>
      </w:r>
      <w:r w:rsidR="00FE3583" w:rsidRPr="00B904C1">
        <w:rPr>
          <w:rFonts w:ascii="Montserrat" w:eastAsia="Calibri" w:hAnsi="Montserrat" w:cs="Arial"/>
          <w:b/>
          <w:bCs/>
        </w:rPr>
        <w:t>Embajada de México en Brasil</w:t>
      </w:r>
      <w:r w:rsidR="007E3B1E" w:rsidRPr="00B904C1">
        <w:rPr>
          <w:rFonts w:ascii="Montserrat" w:eastAsia="Calibri" w:hAnsi="Montserrat" w:cs="Arial"/>
          <w:b/>
          <w:bCs/>
        </w:rPr>
        <w:t xml:space="preserve"> </w:t>
      </w:r>
      <w:r w:rsidRPr="00B904C1">
        <w:rPr>
          <w:rFonts w:ascii="Montserrat" w:eastAsia="Calibri" w:hAnsi="Montserrat" w:cs="Arial"/>
          <w:bCs/>
        </w:rPr>
        <w:t>(</w:t>
      </w:r>
      <w:r w:rsidR="0028520F" w:rsidRPr="00B904C1">
        <w:rPr>
          <w:rFonts w:ascii="Montserrat" w:eastAsia="Calibri" w:hAnsi="Montserrat" w:cs="Arial"/>
          <w:b/>
          <w:bCs/>
        </w:rPr>
        <w:t>EMBAMEX</w:t>
      </w:r>
      <w:r w:rsidR="00FE21D6" w:rsidRPr="00B904C1">
        <w:rPr>
          <w:rFonts w:ascii="Montserrat" w:eastAsia="Calibri" w:hAnsi="Montserrat" w:cs="Arial"/>
          <w:b/>
          <w:bCs/>
        </w:rPr>
        <w:t xml:space="preserve"> </w:t>
      </w:r>
      <w:r w:rsidR="00FE3583" w:rsidRPr="00B904C1">
        <w:rPr>
          <w:rFonts w:ascii="Montserrat" w:eastAsia="Calibri" w:hAnsi="Montserrat" w:cs="Arial"/>
          <w:b/>
          <w:bCs/>
        </w:rPr>
        <w:t>BRASIL</w:t>
      </w:r>
      <w:r w:rsidRPr="00B904C1">
        <w:rPr>
          <w:rFonts w:ascii="Montserrat" w:eastAsia="Calibri" w:hAnsi="Montserrat" w:cs="Arial"/>
          <w:bCs/>
        </w:rPr>
        <w:t>), para que en el ámbito de su competencia atendiera</w:t>
      </w:r>
      <w:r w:rsidR="00DA0E88" w:rsidRPr="00B904C1">
        <w:rPr>
          <w:rFonts w:ascii="Montserrat" w:eastAsia="Calibri" w:hAnsi="Montserrat" w:cs="Arial"/>
          <w:bCs/>
        </w:rPr>
        <w:t>n</w:t>
      </w:r>
      <w:r w:rsidRPr="00B904C1">
        <w:rPr>
          <w:rFonts w:ascii="Montserrat" w:eastAsia="Calibri" w:hAnsi="Montserrat" w:cs="Arial"/>
          <w:bCs/>
        </w:rPr>
        <w:t xml:space="preserve"> la misma.</w:t>
      </w:r>
    </w:p>
    <w:p w14:paraId="5188FEBF" w14:textId="77777777" w:rsidR="00C33D3A" w:rsidRPr="00B904C1" w:rsidRDefault="00C33D3A" w:rsidP="00841AAB">
      <w:pPr>
        <w:pStyle w:val="Prrafodelista"/>
        <w:ind w:left="502"/>
        <w:jc w:val="both"/>
        <w:rPr>
          <w:rFonts w:ascii="Montserrat" w:hAnsi="Montserrat" w:cs="Arial"/>
        </w:rPr>
      </w:pPr>
    </w:p>
    <w:p w14:paraId="0FA1CD17" w14:textId="77777777" w:rsidR="00C33D3A" w:rsidRPr="00B904C1" w:rsidRDefault="00C33D3A" w:rsidP="00841AAB">
      <w:pPr>
        <w:pStyle w:val="Prrafodelista"/>
        <w:numPr>
          <w:ilvl w:val="0"/>
          <w:numId w:val="13"/>
        </w:numPr>
        <w:spacing w:after="120"/>
        <w:ind w:left="709"/>
        <w:jc w:val="both"/>
        <w:rPr>
          <w:rFonts w:ascii="Montserrat SemiBold" w:eastAsia="Calibri" w:hAnsi="Montserrat SemiBold" w:cs="Arial"/>
          <w:b/>
          <w:i/>
          <w:u w:val="single"/>
        </w:rPr>
      </w:pPr>
      <w:r w:rsidRPr="00B904C1">
        <w:rPr>
          <w:rFonts w:ascii="Montserrat SemiBold" w:eastAsia="Calibri" w:hAnsi="Montserrat SemiBold" w:cs="Arial"/>
          <w:b/>
          <w:i/>
          <w:u w:val="single"/>
        </w:rPr>
        <w:t>RESPUESTA</w:t>
      </w:r>
      <w:r w:rsidR="00B904C1">
        <w:rPr>
          <w:rFonts w:ascii="Montserrat SemiBold" w:eastAsia="Calibri" w:hAnsi="Montserrat SemiBold" w:cs="Arial"/>
          <w:b/>
          <w:i/>
          <w:u w:val="single"/>
        </w:rPr>
        <w:t>S</w:t>
      </w:r>
      <w:r w:rsidRPr="00B904C1">
        <w:rPr>
          <w:rFonts w:ascii="Montserrat SemiBold" w:eastAsia="Calibri" w:hAnsi="Montserrat SemiBold" w:cs="Arial"/>
          <w:b/>
          <w:i/>
          <w:u w:val="single"/>
        </w:rPr>
        <w:t xml:space="preserve"> DE LA</w:t>
      </w:r>
      <w:r w:rsidR="00BD6F10" w:rsidRPr="00B904C1">
        <w:rPr>
          <w:rFonts w:ascii="Montserrat SemiBold" w:eastAsia="Calibri" w:hAnsi="Montserrat SemiBold" w:cs="Arial"/>
          <w:b/>
          <w:i/>
          <w:u w:val="single"/>
        </w:rPr>
        <w:t>S</w:t>
      </w:r>
      <w:r w:rsidRPr="00B904C1">
        <w:rPr>
          <w:rFonts w:ascii="Montserrat SemiBold" w:eastAsia="Calibri" w:hAnsi="Montserrat SemiBold" w:cs="Arial"/>
          <w:b/>
          <w:i/>
          <w:u w:val="single"/>
        </w:rPr>
        <w:t xml:space="preserve"> UNIDAD</w:t>
      </w:r>
      <w:r w:rsidR="00BD6F10" w:rsidRPr="00B904C1">
        <w:rPr>
          <w:rFonts w:ascii="Montserrat SemiBold" w:eastAsia="Calibri" w:hAnsi="Montserrat SemiBold" w:cs="Arial"/>
          <w:b/>
          <w:i/>
          <w:u w:val="single"/>
        </w:rPr>
        <w:t>ES</w:t>
      </w:r>
      <w:r w:rsidRPr="00B904C1">
        <w:rPr>
          <w:rFonts w:ascii="Montserrat SemiBold" w:eastAsia="Calibri" w:hAnsi="Montserrat SemiBold" w:cs="Arial"/>
          <w:b/>
          <w:i/>
          <w:u w:val="single"/>
        </w:rPr>
        <w:t xml:space="preserve"> ADMINISTRATIVA</w:t>
      </w:r>
      <w:r w:rsidR="00BD6F10" w:rsidRPr="00B904C1">
        <w:rPr>
          <w:rFonts w:ascii="Montserrat SemiBold" w:eastAsia="Calibri" w:hAnsi="Montserrat SemiBold" w:cs="Arial"/>
          <w:b/>
          <w:i/>
          <w:u w:val="single"/>
        </w:rPr>
        <w:t>S</w:t>
      </w:r>
    </w:p>
    <w:p w14:paraId="4D45ADD1" w14:textId="77777777" w:rsidR="00C33D3A" w:rsidRPr="00B904C1" w:rsidRDefault="00C33D3A" w:rsidP="00841AAB">
      <w:pPr>
        <w:jc w:val="both"/>
        <w:rPr>
          <w:rFonts w:ascii="Montserrat" w:eastAsia="Calibri" w:hAnsi="Montserrat" w:cs="Arial"/>
          <w:bCs/>
        </w:rPr>
      </w:pPr>
      <w:r w:rsidRPr="00B904C1">
        <w:rPr>
          <w:rFonts w:ascii="Montserrat" w:eastAsia="Calibri" w:hAnsi="Montserrat" w:cs="Arial"/>
          <w:bCs/>
        </w:rPr>
        <w:t xml:space="preserve">Con fecha </w:t>
      </w:r>
      <w:r w:rsidR="00DF1270" w:rsidRPr="00B904C1">
        <w:rPr>
          <w:rFonts w:ascii="Montserrat" w:eastAsia="Calibri" w:hAnsi="Montserrat" w:cs="Arial"/>
          <w:bCs/>
        </w:rPr>
        <w:t>22</w:t>
      </w:r>
      <w:r w:rsidRPr="00B904C1">
        <w:rPr>
          <w:rFonts w:ascii="Montserrat" w:eastAsia="Calibri" w:hAnsi="Montserrat" w:cs="Arial"/>
          <w:bCs/>
        </w:rPr>
        <w:t xml:space="preserve"> de </w:t>
      </w:r>
      <w:r w:rsidR="003C61B3" w:rsidRPr="00B904C1">
        <w:rPr>
          <w:rFonts w:ascii="Montserrat" w:eastAsia="Calibri" w:hAnsi="Montserrat" w:cs="Arial"/>
          <w:bCs/>
        </w:rPr>
        <w:t>febrero</w:t>
      </w:r>
      <w:r w:rsidRPr="00B904C1">
        <w:rPr>
          <w:rFonts w:ascii="Montserrat" w:eastAsia="Calibri" w:hAnsi="Montserrat" w:cs="Arial"/>
          <w:bCs/>
        </w:rPr>
        <w:t xml:space="preserve"> de 2019</w:t>
      </w:r>
      <w:r w:rsidR="00DF1270" w:rsidRPr="00B904C1">
        <w:rPr>
          <w:rFonts w:ascii="Montserrat" w:eastAsia="Calibri" w:hAnsi="Montserrat" w:cs="Arial"/>
          <w:bCs/>
        </w:rPr>
        <w:t>, a través de correo electrónic</w:t>
      </w:r>
      <w:r w:rsidR="004253A4" w:rsidRPr="00B904C1">
        <w:rPr>
          <w:rFonts w:ascii="Montserrat" w:eastAsia="Calibri" w:hAnsi="Montserrat" w:cs="Arial"/>
          <w:bCs/>
        </w:rPr>
        <w:t>o</w:t>
      </w:r>
      <w:r w:rsidRPr="00B904C1">
        <w:rPr>
          <w:rFonts w:ascii="Montserrat" w:eastAsia="Calibri" w:hAnsi="Montserrat" w:cs="Arial"/>
          <w:bCs/>
        </w:rPr>
        <w:t xml:space="preserve">, la </w:t>
      </w:r>
      <w:r w:rsidR="00DF1270" w:rsidRPr="00B904C1">
        <w:rPr>
          <w:rFonts w:ascii="Montserrat" w:eastAsia="Calibri" w:hAnsi="Montserrat" w:cs="Arial"/>
          <w:b/>
          <w:bCs/>
        </w:rPr>
        <w:t>DGPOP</w:t>
      </w:r>
      <w:r w:rsidR="00C750F7" w:rsidRPr="00B904C1">
        <w:rPr>
          <w:rFonts w:ascii="Montserrat" w:eastAsia="Calibri" w:hAnsi="Montserrat" w:cs="Arial"/>
          <w:b/>
          <w:bCs/>
        </w:rPr>
        <w:t xml:space="preserve"> </w:t>
      </w:r>
      <w:r w:rsidRPr="00B904C1">
        <w:rPr>
          <w:rFonts w:ascii="Montserrat" w:eastAsia="Calibri" w:hAnsi="Montserrat" w:cs="Arial"/>
          <w:bCs/>
        </w:rPr>
        <w:t>manifestó lo siguiente:</w:t>
      </w:r>
    </w:p>
    <w:p w14:paraId="052A0931" w14:textId="77777777" w:rsidR="00C33D3A" w:rsidRPr="00B904C1" w:rsidRDefault="00C33D3A" w:rsidP="00841AAB">
      <w:pPr>
        <w:tabs>
          <w:tab w:val="left" w:pos="1751"/>
        </w:tabs>
        <w:rPr>
          <w:rFonts w:ascii="Montserrat" w:eastAsia="Calibri" w:hAnsi="Montserrat" w:cs="Arial"/>
          <w:bCs/>
        </w:rPr>
      </w:pPr>
    </w:p>
    <w:p w14:paraId="38AF3D3F" w14:textId="77777777" w:rsidR="00DF1270" w:rsidRDefault="00C33D3A" w:rsidP="00B904C1">
      <w:pPr>
        <w:spacing w:after="120"/>
        <w:ind w:left="567" w:right="284"/>
        <w:jc w:val="both"/>
        <w:rPr>
          <w:rFonts w:ascii="Montserrat" w:hAnsi="Montserrat" w:cs="Arial"/>
          <w:i/>
          <w:sz w:val="20"/>
          <w:szCs w:val="20"/>
        </w:rPr>
      </w:pPr>
      <w:r w:rsidRPr="00B904C1">
        <w:rPr>
          <w:rFonts w:ascii="Montserrat" w:hAnsi="Montserrat" w:cs="Arial"/>
          <w:i/>
          <w:sz w:val="20"/>
          <w:szCs w:val="20"/>
        </w:rPr>
        <w:t>“</w:t>
      </w:r>
      <w:r w:rsidR="00DF1270" w:rsidRPr="00B904C1">
        <w:rPr>
          <w:rFonts w:ascii="Montserrat" w:hAnsi="Montserrat" w:cs="Arial"/>
          <w:i/>
          <w:sz w:val="20"/>
          <w:szCs w:val="20"/>
        </w:rPr>
        <w:t>Al respecto, con fundamento en el artículo 32 del Reglamento Interior de la Secretaría de Relaciones Exteriores, se informa que de acuerdo a los registros realizados por la Embajada de</w:t>
      </w:r>
      <w:r w:rsidR="00DF1270" w:rsidRPr="00DF1270">
        <w:rPr>
          <w:rFonts w:ascii="Montserrat" w:hAnsi="Montserrat" w:cs="Arial"/>
          <w:i/>
          <w:sz w:val="20"/>
          <w:szCs w:val="20"/>
        </w:rPr>
        <w:t xml:space="preserve"> México en Brasil en el Sistema para la Gestión Programático Presupuestaria </w:t>
      </w:r>
      <w:r w:rsidR="00DF1270" w:rsidRPr="00DF1270">
        <w:rPr>
          <w:rFonts w:ascii="Montserrat" w:hAnsi="Montserrat" w:cs="Arial"/>
          <w:i/>
          <w:sz w:val="20"/>
          <w:szCs w:val="20"/>
        </w:rPr>
        <w:lastRenderedPageBreak/>
        <w:t xml:space="preserve">para las Representaciones de México en el Exterior (SIGEPP), no se identificó ninguna erogación relacionada con la visita de funcionarios de la Procuraduría General de la República a la citada Representación durante el periodo de enero 2017 a la fecha. </w:t>
      </w:r>
    </w:p>
    <w:p w14:paraId="35CD6651" w14:textId="77777777" w:rsidR="00C33D3A" w:rsidRPr="00B904C1" w:rsidRDefault="00DF1270" w:rsidP="00B904C1">
      <w:pPr>
        <w:spacing w:after="120"/>
        <w:ind w:left="567" w:right="284"/>
        <w:jc w:val="both"/>
        <w:rPr>
          <w:rFonts w:ascii="Montserrat" w:hAnsi="Montserrat" w:cs="Arial"/>
          <w:i/>
          <w:sz w:val="20"/>
          <w:szCs w:val="20"/>
        </w:rPr>
      </w:pPr>
      <w:r w:rsidRPr="00DF1270">
        <w:rPr>
          <w:rFonts w:ascii="Montserrat" w:hAnsi="Montserrat" w:cs="Arial"/>
          <w:i/>
          <w:sz w:val="20"/>
          <w:szCs w:val="20"/>
        </w:rPr>
        <w:t xml:space="preserve">Lo anterior, de conformidad con lo establecido en el artículo 135 de la Ley Federal de Transparencia y Acceso a la Información Pública; Lineamiento octavo de los Lineamientos que establecen los </w:t>
      </w:r>
      <w:r w:rsidRPr="00B904C1">
        <w:rPr>
          <w:rFonts w:ascii="Montserrat" w:hAnsi="Montserrat" w:cs="Arial"/>
          <w:i/>
          <w:sz w:val="20"/>
          <w:szCs w:val="20"/>
        </w:rPr>
        <w:t>procedimientos internos de atención a solicitudes de acceso a la información pública; así como el artículo tercero inciso 6.2 del Acuerdo por el que se emiten las Disposiciones Generales para la Transparencia y los Archivos de la Administración Pública Federal y el Manual Administrativo de Aplicación General en las materias de Transparencia y de Archivos</w:t>
      </w:r>
      <w:r w:rsidR="00C33D3A" w:rsidRPr="00B904C1">
        <w:rPr>
          <w:rFonts w:ascii="Montserrat" w:hAnsi="Montserrat" w:cs="Arial"/>
          <w:i/>
          <w:sz w:val="20"/>
          <w:szCs w:val="20"/>
        </w:rPr>
        <w:t>”. (Sic)</w:t>
      </w:r>
    </w:p>
    <w:p w14:paraId="23DAEF65" w14:textId="77777777" w:rsidR="00025D0E" w:rsidRPr="00905C4D" w:rsidRDefault="00025D0E" w:rsidP="00841AAB">
      <w:pPr>
        <w:ind w:right="335"/>
        <w:jc w:val="both"/>
        <w:rPr>
          <w:rFonts w:ascii="Montserrat" w:eastAsia="Calibri" w:hAnsi="Montserrat" w:cs="Arial"/>
          <w:bCs/>
        </w:rPr>
      </w:pPr>
    </w:p>
    <w:p w14:paraId="211EB17D" w14:textId="77777777" w:rsidR="004B6C77" w:rsidRPr="00905C4D" w:rsidRDefault="004B6C77" w:rsidP="00841AAB">
      <w:pPr>
        <w:jc w:val="both"/>
        <w:rPr>
          <w:rFonts w:ascii="Montserrat" w:eastAsia="Calibri" w:hAnsi="Montserrat" w:cs="Arial"/>
          <w:bCs/>
        </w:rPr>
      </w:pPr>
      <w:r w:rsidRPr="00905C4D">
        <w:rPr>
          <w:rFonts w:ascii="Montserrat" w:eastAsia="Calibri" w:hAnsi="Montserrat" w:cs="Arial"/>
          <w:bCs/>
        </w:rPr>
        <w:t xml:space="preserve">Con fecha </w:t>
      </w:r>
      <w:r w:rsidR="00DF1270" w:rsidRPr="00905C4D">
        <w:rPr>
          <w:rFonts w:ascii="Montserrat" w:eastAsia="Calibri" w:hAnsi="Montserrat" w:cs="Arial"/>
          <w:bCs/>
        </w:rPr>
        <w:t>1</w:t>
      </w:r>
      <w:r w:rsidR="004E340B">
        <w:rPr>
          <w:rFonts w:ascii="Montserrat" w:eastAsia="Calibri" w:hAnsi="Montserrat" w:cs="Arial"/>
          <w:bCs/>
        </w:rPr>
        <w:t>°</w:t>
      </w:r>
      <w:r w:rsidRPr="00905C4D">
        <w:rPr>
          <w:rFonts w:ascii="Montserrat" w:eastAsia="Calibri" w:hAnsi="Montserrat" w:cs="Arial"/>
          <w:bCs/>
        </w:rPr>
        <w:t xml:space="preserve"> de </w:t>
      </w:r>
      <w:r w:rsidR="00DF1270" w:rsidRPr="00905C4D">
        <w:rPr>
          <w:rFonts w:ascii="Montserrat" w:eastAsia="Calibri" w:hAnsi="Montserrat" w:cs="Arial"/>
          <w:bCs/>
        </w:rPr>
        <w:t>marz</w:t>
      </w:r>
      <w:r w:rsidR="00465972" w:rsidRPr="00905C4D">
        <w:rPr>
          <w:rFonts w:ascii="Montserrat" w:eastAsia="Calibri" w:hAnsi="Montserrat" w:cs="Arial"/>
          <w:bCs/>
        </w:rPr>
        <w:t xml:space="preserve">o </w:t>
      </w:r>
      <w:r w:rsidRPr="00905C4D">
        <w:rPr>
          <w:rFonts w:ascii="Montserrat" w:eastAsia="Calibri" w:hAnsi="Montserrat" w:cs="Arial"/>
          <w:bCs/>
        </w:rPr>
        <w:t xml:space="preserve">de 2019, a través de correo electrónico No. </w:t>
      </w:r>
      <w:r w:rsidR="00DF1270" w:rsidRPr="00905C4D">
        <w:rPr>
          <w:rFonts w:ascii="Montserrat" w:eastAsia="Calibri" w:hAnsi="Montserrat" w:cs="Arial"/>
          <w:bCs/>
        </w:rPr>
        <w:t>ALC00551</w:t>
      </w:r>
      <w:r w:rsidRPr="00905C4D">
        <w:rPr>
          <w:rFonts w:ascii="Montserrat" w:eastAsia="Calibri" w:hAnsi="Montserrat" w:cs="Arial"/>
          <w:bCs/>
        </w:rPr>
        <w:t xml:space="preserve">, la </w:t>
      </w:r>
      <w:r w:rsidR="003C61B3" w:rsidRPr="00905C4D">
        <w:rPr>
          <w:rFonts w:ascii="Montserrat" w:eastAsia="Calibri" w:hAnsi="Montserrat" w:cs="Arial"/>
          <w:b/>
          <w:bCs/>
        </w:rPr>
        <w:t>DGA</w:t>
      </w:r>
      <w:r w:rsidR="00DF1270" w:rsidRPr="00905C4D">
        <w:rPr>
          <w:rFonts w:ascii="Montserrat" w:eastAsia="Calibri" w:hAnsi="Montserrat" w:cs="Arial"/>
          <w:b/>
          <w:bCs/>
        </w:rPr>
        <w:t>LC</w:t>
      </w:r>
      <w:r w:rsidRPr="00905C4D">
        <w:rPr>
          <w:rFonts w:ascii="Montserrat" w:eastAsia="Calibri" w:hAnsi="Montserrat" w:cs="Arial"/>
          <w:bCs/>
        </w:rPr>
        <w:t xml:space="preserve"> manifestó lo siguiente:</w:t>
      </w:r>
    </w:p>
    <w:p w14:paraId="318BB9F0" w14:textId="77777777" w:rsidR="004B6C77" w:rsidRPr="00905C4D" w:rsidRDefault="004B6C77" w:rsidP="00841AAB">
      <w:pPr>
        <w:tabs>
          <w:tab w:val="left" w:pos="1751"/>
        </w:tabs>
        <w:rPr>
          <w:rFonts w:ascii="Montserrat" w:eastAsia="Calibri" w:hAnsi="Montserrat" w:cs="Arial"/>
          <w:bCs/>
        </w:rPr>
      </w:pPr>
    </w:p>
    <w:p w14:paraId="5869087F" w14:textId="77777777" w:rsidR="00DF1270" w:rsidRPr="00DF1270" w:rsidRDefault="004B6C77" w:rsidP="00DF1270">
      <w:pPr>
        <w:spacing w:after="120"/>
        <w:ind w:left="567" w:right="284"/>
        <w:jc w:val="both"/>
        <w:rPr>
          <w:rFonts w:ascii="Montserrat" w:hAnsi="Montserrat" w:cs="Arial"/>
          <w:i/>
          <w:sz w:val="20"/>
          <w:szCs w:val="20"/>
          <w:lang w:val="es-ES"/>
        </w:rPr>
      </w:pPr>
      <w:r w:rsidRPr="00905C4D">
        <w:rPr>
          <w:rFonts w:ascii="Montserrat" w:hAnsi="Montserrat" w:cs="Arial"/>
          <w:i/>
          <w:sz w:val="20"/>
          <w:szCs w:val="20"/>
        </w:rPr>
        <w:t>“</w:t>
      </w:r>
      <w:r w:rsidR="00DF1270" w:rsidRPr="00905C4D">
        <w:rPr>
          <w:rFonts w:ascii="Montserrat" w:hAnsi="Montserrat" w:cs="Arial"/>
          <w:i/>
          <w:sz w:val="20"/>
          <w:szCs w:val="20"/>
          <w:lang w:val="es-ES"/>
        </w:rPr>
        <w:t>Se informa que luego de realizar una búsqueda en los archivos de esta Dirección General</w:t>
      </w:r>
      <w:r w:rsidR="00DF1270" w:rsidRPr="00DF1270">
        <w:rPr>
          <w:rFonts w:ascii="Montserrat" w:hAnsi="Montserrat" w:cs="Arial"/>
          <w:i/>
          <w:sz w:val="20"/>
          <w:szCs w:val="20"/>
          <w:lang w:val="es-ES"/>
        </w:rPr>
        <w:t xml:space="preserve"> para América Latina y el Caribe (DGALC), se localizaron comunicaciones que podrían responder a algunas de las preguntas del peticionario. </w:t>
      </w:r>
    </w:p>
    <w:p w14:paraId="5077E7F2" w14:textId="77777777" w:rsidR="00DF1270" w:rsidRPr="00DF1270" w:rsidRDefault="00DF1270" w:rsidP="00905C4D">
      <w:pPr>
        <w:numPr>
          <w:ilvl w:val="0"/>
          <w:numId w:val="35"/>
        </w:numPr>
        <w:spacing w:after="120"/>
        <w:ind w:left="993" w:right="284"/>
        <w:jc w:val="both"/>
        <w:rPr>
          <w:rFonts w:ascii="Montserrat" w:hAnsi="Montserrat" w:cs="Arial"/>
          <w:b/>
          <w:bCs/>
          <w:i/>
          <w:sz w:val="20"/>
          <w:szCs w:val="20"/>
          <w:lang w:val="es-ES"/>
        </w:rPr>
      </w:pPr>
      <w:r w:rsidRPr="00DF1270">
        <w:rPr>
          <w:rFonts w:ascii="Montserrat" w:hAnsi="Montserrat" w:cs="Arial"/>
          <w:b/>
          <w:bCs/>
          <w:i/>
          <w:iCs/>
          <w:sz w:val="20"/>
          <w:szCs w:val="20"/>
        </w:rPr>
        <w:t>Los nombres de los funcionarios mexicanos que viajaron.</w:t>
      </w:r>
    </w:p>
    <w:p w14:paraId="230A19C4"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Se tiene conocimiento, de conformidad con las comunicaciones que obran en poder de esta Dirección General, que funcionarios mexicanos de la Procuraduría General de la Re</w:t>
      </w:r>
      <w:r w:rsidR="00905C4D">
        <w:rPr>
          <w:rFonts w:ascii="Montserrat" w:hAnsi="Montserrat" w:cs="Arial"/>
          <w:i/>
          <w:sz w:val="20"/>
          <w:szCs w:val="20"/>
          <w:lang w:val="es-ES"/>
        </w:rPr>
        <w:t>pública (PGR) viajaron a Brasil</w:t>
      </w:r>
      <w:r w:rsidRPr="00DF1270">
        <w:rPr>
          <w:rFonts w:ascii="Montserrat" w:hAnsi="Montserrat" w:cs="Arial"/>
          <w:i/>
          <w:sz w:val="20"/>
          <w:szCs w:val="20"/>
          <w:lang w:val="es-ES"/>
        </w:rPr>
        <w:t xml:space="preserve"> en dos ocasiones y las delegaciones estuvieron integradas de la siguiente manera: </w:t>
      </w:r>
    </w:p>
    <w:p w14:paraId="558B286D" w14:textId="77777777" w:rsidR="00DF1270" w:rsidRPr="00DF1270" w:rsidRDefault="00DF1270" w:rsidP="00DF1270">
      <w:pPr>
        <w:spacing w:after="120"/>
        <w:ind w:left="567" w:right="284"/>
        <w:jc w:val="both"/>
        <w:rPr>
          <w:rFonts w:ascii="Montserrat" w:hAnsi="Montserrat" w:cs="Arial"/>
          <w:b/>
          <w:bCs/>
          <w:i/>
          <w:sz w:val="20"/>
          <w:szCs w:val="20"/>
          <w:lang w:val="es-ES"/>
        </w:rPr>
      </w:pPr>
      <w:r w:rsidRPr="00DF1270">
        <w:rPr>
          <w:rFonts w:ascii="Montserrat" w:hAnsi="Montserrat" w:cs="Arial"/>
          <w:b/>
          <w:bCs/>
          <w:i/>
          <w:sz w:val="20"/>
          <w:szCs w:val="20"/>
          <w:lang w:val="es-ES"/>
        </w:rPr>
        <w:t>PRIMER VIAJE</w:t>
      </w:r>
    </w:p>
    <w:p w14:paraId="569ACE97"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Raúl Cervantes Andrade</w:t>
      </w:r>
    </w:p>
    <w:p w14:paraId="0BF44D67"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Procurador General de la República</w:t>
      </w:r>
    </w:p>
    <w:p w14:paraId="364A1407"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Alberto Elías Beltrán</w:t>
      </w:r>
    </w:p>
    <w:p w14:paraId="52EF1F71"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Subprocurador Jurídico y de Asuntos Internacionales</w:t>
      </w:r>
    </w:p>
    <w:p w14:paraId="3A961628"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Felipe de Jesús Muñoz Vázquez</w:t>
      </w:r>
    </w:p>
    <w:p w14:paraId="2ADCC9C9"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Subprocurador Especializado en Investigación de Delitos Federales</w:t>
      </w:r>
    </w:p>
    <w:p w14:paraId="7335E1E8"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José M. Merino Madrid</w:t>
      </w:r>
    </w:p>
    <w:p w14:paraId="752882D4"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Director General de Procedimientos Internacionales</w:t>
      </w:r>
    </w:p>
    <w:p w14:paraId="2E300178" w14:textId="77777777" w:rsidR="00DF1270" w:rsidRPr="00DF1270" w:rsidRDefault="00DF1270" w:rsidP="00905C4D">
      <w:pPr>
        <w:numPr>
          <w:ilvl w:val="0"/>
          <w:numId w:val="36"/>
        </w:numPr>
        <w:spacing w:after="120"/>
        <w:ind w:left="993" w:right="284"/>
        <w:jc w:val="both"/>
        <w:rPr>
          <w:rFonts w:ascii="Montserrat" w:hAnsi="Montserrat" w:cs="Arial"/>
          <w:b/>
          <w:bCs/>
          <w:i/>
          <w:sz w:val="20"/>
          <w:szCs w:val="20"/>
          <w:lang w:val="es-ES"/>
        </w:rPr>
      </w:pPr>
      <w:r w:rsidRPr="00DF1270">
        <w:rPr>
          <w:rFonts w:ascii="Montserrat" w:hAnsi="Montserrat" w:cs="Arial"/>
          <w:b/>
          <w:bCs/>
          <w:i/>
          <w:sz w:val="20"/>
          <w:szCs w:val="20"/>
          <w:lang w:val="es-ES"/>
        </w:rPr>
        <w:t>Paulina Landa Quintanilla</w:t>
      </w:r>
    </w:p>
    <w:p w14:paraId="02B51537" w14:textId="77777777" w:rsidR="00DF1270" w:rsidRPr="00DF1270" w:rsidRDefault="00DF1270" w:rsidP="00905C4D">
      <w:pPr>
        <w:numPr>
          <w:ilvl w:val="0"/>
          <w:numId w:val="36"/>
        </w:numPr>
        <w:spacing w:after="120"/>
        <w:ind w:left="993" w:right="284"/>
        <w:jc w:val="both"/>
        <w:rPr>
          <w:rFonts w:ascii="Montserrat" w:hAnsi="Montserrat" w:cs="Arial"/>
          <w:i/>
          <w:sz w:val="20"/>
          <w:szCs w:val="20"/>
          <w:lang w:val="es-ES"/>
        </w:rPr>
      </w:pPr>
      <w:r w:rsidRPr="00DF1270">
        <w:rPr>
          <w:rFonts w:ascii="Montserrat" w:hAnsi="Montserrat" w:cs="Arial"/>
          <w:b/>
          <w:bCs/>
          <w:i/>
          <w:sz w:val="20"/>
          <w:szCs w:val="20"/>
          <w:lang w:val="es-ES"/>
        </w:rPr>
        <w:t xml:space="preserve">Vania María </w:t>
      </w:r>
      <w:proofErr w:type="spellStart"/>
      <w:r w:rsidRPr="00DF1270">
        <w:rPr>
          <w:rFonts w:ascii="Montserrat" w:hAnsi="Montserrat" w:cs="Arial"/>
          <w:b/>
          <w:bCs/>
          <w:i/>
          <w:sz w:val="20"/>
          <w:szCs w:val="20"/>
          <w:lang w:val="es-ES"/>
        </w:rPr>
        <w:t>Kelleher</w:t>
      </w:r>
      <w:proofErr w:type="spellEnd"/>
      <w:r w:rsidRPr="00DF1270">
        <w:rPr>
          <w:rFonts w:ascii="Montserrat" w:hAnsi="Montserrat" w:cs="Arial"/>
          <w:b/>
          <w:bCs/>
          <w:i/>
          <w:sz w:val="20"/>
          <w:szCs w:val="20"/>
          <w:lang w:val="es-ES"/>
        </w:rPr>
        <w:t xml:space="preserve"> Hernández</w:t>
      </w:r>
    </w:p>
    <w:p w14:paraId="77FB906E" w14:textId="77777777" w:rsidR="00DF1270" w:rsidRPr="00DF1270" w:rsidRDefault="00DF1270" w:rsidP="00DF1270">
      <w:pPr>
        <w:spacing w:after="120"/>
        <w:ind w:left="567" w:right="284"/>
        <w:jc w:val="both"/>
        <w:rPr>
          <w:rFonts w:ascii="Montserrat" w:hAnsi="Montserrat" w:cs="Arial"/>
          <w:b/>
          <w:bCs/>
          <w:i/>
          <w:sz w:val="20"/>
          <w:szCs w:val="20"/>
          <w:lang w:val="es-ES"/>
        </w:rPr>
      </w:pPr>
      <w:r w:rsidRPr="00DF1270">
        <w:rPr>
          <w:rFonts w:ascii="Montserrat" w:hAnsi="Montserrat" w:cs="Arial"/>
          <w:b/>
          <w:bCs/>
          <w:i/>
          <w:sz w:val="20"/>
          <w:szCs w:val="20"/>
          <w:lang w:val="es-ES"/>
        </w:rPr>
        <w:t>SEGUNDO VIAJE</w:t>
      </w:r>
    </w:p>
    <w:p w14:paraId="08E0C7AC"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Alberto Elías Beltrán</w:t>
      </w:r>
    </w:p>
    <w:p w14:paraId="3258D7B1"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Subprocurador Jurídico y de Asuntos Internacionales</w:t>
      </w:r>
    </w:p>
    <w:p w14:paraId="155782B6"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r w:rsidRPr="00DF1270">
        <w:rPr>
          <w:rFonts w:ascii="Montserrat" w:hAnsi="Montserrat" w:cs="Arial"/>
          <w:b/>
          <w:bCs/>
          <w:i/>
          <w:sz w:val="20"/>
          <w:szCs w:val="20"/>
          <w:lang w:val="es-ES"/>
        </w:rPr>
        <w:t>Felipe de Jesús Muñoz Vázquez</w:t>
      </w:r>
    </w:p>
    <w:p w14:paraId="593E38B0"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Subprocurador Especializado en Investigación de Delitos Federales</w:t>
      </w:r>
    </w:p>
    <w:p w14:paraId="43119719" w14:textId="77777777" w:rsidR="00DF1270" w:rsidRPr="00DF1270" w:rsidRDefault="00DF1270" w:rsidP="004E340B">
      <w:pPr>
        <w:numPr>
          <w:ilvl w:val="0"/>
          <w:numId w:val="36"/>
        </w:numPr>
        <w:ind w:left="992" w:right="284" w:hanging="357"/>
        <w:jc w:val="both"/>
        <w:rPr>
          <w:rFonts w:ascii="Montserrat" w:hAnsi="Montserrat" w:cs="Arial"/>
          <w:b/>
          <w:bCs/>
          <w:i/>
          <w:sz w:val="20"/>
          <w:szCs w:val="20"/>
          <w:lang w:val="es-ES"/>
        </w:rPr>
      </w:pPr>
      <w:proofErr w:type="spellStart"/>
      <w:r w:rsidRPr="00DF1270">
        <w:rPr>
          <w:rFonts w:ascii="Montserrat" w:hAnsi="Montserrat" w:cs="Arial"/>
          <w:b/>
          <w:bCs/>
          <w:i/>
          <w:sz w:val="20"/>
          <w:szCs w:val="20"/>
          <w:lang w:val="es-ES"/>
        </w:rPr>
        <w:lastRenderedPageBreak/>
        <w:t>Tisbe</w:t>
      </w:r>
      <w:proofErr w:type="spellEnd"/>
      <w:r w:rsidRPr="00DF1270">
        <w:rPr>
          <w:rFonts w:ascii="Montserrat" w:hAnsi="Montserrat" w:cs="Arial"/>
          <w:b/>
          <w:bCs/>
          <w:i/>
          <w:sz w:val="20"/>
          <w:szCs w:val="20"/>
          <w:lang w:val="es-ES"/>
        </w:rPr>
        <w:t xml:space="preserve"> Cazares Mejía</w:t>
      </w:r>
    </w:p>
    <w:p w14:paraId="14DE67C9" w14:textId="77777777" w:rsidR="00DF1270" w:rsidRPr="00DF1270" w:rsidRDefault="00DF1270" w:rsidP="00905C4D">
      <w:p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Titular de la Agregaduría Legal de la PGR con sede en Colombia</w:t>
      </w:r>
    </w:p>
    <w:p w14:paraId="33404B5C" w14:textId="77777777" w:rsidR="00DF1270" w:rsidRPr="00DF1270" w:rsidRDefault="00DF1270" w:rsidP="00905C4D">
      <w:pPr>
        <w:numPr>
          <w:ilvl w:val="0"/>
          <w:numId w:val="35"/>
        </w:numPr>
        <w:spacing w:after="120"/>
        <w:ind w:left="993" w:right="284"/>
        <w:jc w:val="both"/>
        <w:rPr>
          <w:rFonts w:ascii="Montserrat" w:hAnsi="Montserrat" w:cs="Arial"/>
          <w:b/>
          <w:bCs/>
          <w:i/>
          <w:iCs/>
          <w:sz w:val="20"/>
          <w:szCs w:val="20"/>
        </w:rPr>
      </w:pPr>
      <w:r w:rsidRPr="00DF1270">
        <w:rPr>
          <w:rFonts w:ascii="Montserrat" w:hAnsi="Montserrat" w:cs="Arial"/>
          <w:b/>
          <w:bCs/>
          <w:i/>
          <w:iCs/>
          <w:sz w:val="20"/>
          <w:szCs w:val="20"/>
        </w:rPr>
        <w:t>La fecha en que se realizó cada viaje y el periodo de estancia en el país referido.</w:t>
      </w:r>
    </w:p>
    <w:p w14:paraId="4497CAE2"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 xml:space="preserve">Se tiene registro de dos viajes a Brasil de delegaciones de la entonces PGR, los cuales se efectuaron del 16 al 17 de febrero y del 28 al 30 de agosto de 2017, respectivamente. </w:t>
      </w:r>
    </w:p>
    <w:p w14:paraId="0E4F1E5D" w14:textId="77777777" w:rsidR="00DF1270" w:rsidRPr="00DF1270" w:rsidRDefault="00DF1270" w:rsidP="00905C4D">
      <w:pPr>
        <w:numPr>
          <w:ilvl w:val="0"/>
          <w:numId w:val="35"/>
        </w:numPr>
        <w:spacing w:after="120"/>
        <w:ind w:left="993" w:right="284"/>
        <w:jc w:val="both"/>
        <w:rPr>
          <w:rFonts w:ascii="Montserrat" w:hAnsi="Montserrat" w:cs="Arial"/>
          <w:b/>
          <w:bCs/>
          <w:i/>
          <w:iCs/>
          <w:sz w:val="20"/>
          <w:szCs w:val="20"/>
        </w:rPr>
      </w:pPr>
      <w:r w:rsidRPr="00DF1270">
        <w:rPr>
          <w:rFonts w:ascii="Montserrat" w:hAnsi="Montserrat" w:cs="Arial"/>
          <w:b/>
          <w:bCs/>
          <w:i/>
          <w:iCs/>
          <w:sz w:val="20"/>
          <w:szCs w:val="20"/>
        </w:rPr>
        <w:t>Las facturas de todos los servicios proporcionados por la Embajada de México en Brasil, como pueden ser alimentos, hospedaje, organización de reuniones y cócteles, servicio de transporte, viáticos, entre otros.</w:t>
      </w:r>
    </w:p>
    <w:p w14:paraId="0C4C9C99"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En el ámbito de competencia de la DGALC, se comunica que esta unidad administrativa no cuenta en sus archivos con la información requerida.</w:t>
      </w:r>
    </w:p>
    <w:p w14:paraId="72203FA5" w14:textId="77777777" w:rsidR="00DF1270" w:rsidRPr="00DF1270" w:rsidRDefault="00DF1270" w:rsidP="00905C4D">
      <w:pPr>
        <w:numPr>
          <w:ilvl w:val="0"/>
          <w:numId w:val="35"/>
        </w:numPr>
        <w:spacing w:after="120"/>
        <w:ind w:left="993" w:right="284"/>
        <w:jc w:val="both"/>
        <w:rPr>
          <w:rFonts w:ascii="Montserrat" w:hAnsi="Montserrat" w:cs="Arial"/>
          <w:b/>
          <w:bCs/>
          <w:i/>
          <w:iCs/>
          <w:sz w:val="20"/>
          <w:szCs w:val="20"/>
        </w:rPr>
      </w:pPr>
      <w:r w:rsidRPr="00DF1270">
        <w:rPr>
          <w:rFonts w:ascii="Montserrat" w:hAnsi="Montserrat" w:cs="Arial"/>
          <w:b/>
          <w:bCs/>
          <w:i/>
          <w:iCs/>
          <w:sz w:val="20"/>
          <w:szCs w:val="20"/>
        </w:rPr>
        <w:t>Todos los documentos que obren en su poder sobre la autorización y/o contratos de los servicios de traducción e interpretación (del portugués al español y viceversa) que prestó la embajada o la SRE para las juntas y reuniones que sostuvieron en cada viaje y reunión los funcionarios de la PGR.</w:t>
      </w:r>
    </w:p>
    <w:p w14:paraId="5A368145"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En el ámbito de competencia de la DGALC, se comunica que esta unidad administrativa no cuenta en sus archivos con la información requerida.</w:t>
      </w:r>
    </w:p>
    <w:p w14:paraId="780A164B" w14:textId="77777777" w:rsidR="00DF1270" w:rsidRPr="00DF1270" w:rsidRDefault="00DF1270" w:rsidP="00905C4D">
      <w:pPr>
        <w:numPr>
          <w:ilvl w:val="0"/>
          <w:numId w:val="35"/>
        </w:numPr>
        <w:spacing w:after="120"/>
        <w:ind w:left="993" w:right="284"/>
        <w:jc w:val="both"/>
        <w:rPr>
          <w:rFonts w:ascii="Montserrat" w:hAnsi="Montserrat" w:cs="Arial"/>
          <w:b/>
          <w:bCs/>
          <w:i/>
          <w:iCs/>
          <w:sz w:val="20"/>
          <w:szCs w:val="20"/>
        </w:rPr>
      </w:pPr>
      <w:r w:rsidRPr="00DF1270">
        <w:rPr>
          <w:rFonts w:ascii="Montserrat" w:hAnsi="Montserrat" w:cs="Arial"/>
          <w:b/>
          <w:bCs/>
          <w:i/>
          <w:iCs/>
          <w:sz w:val="20"/>
          <w:szCs w:val="20"/>
        </w:rPr>
        <w:t>Todos los documentos que obren en su poder relacionados con la agenda de actividades y reuniones sostenidas por los funcionarios de la PGR en Brasil</w:t>
      </w:r>
    </w:p>
    <w:p w14:paraId="36064078"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Al respecto, se pone a disposición del solicitante la versión pública de un documento elaborado por la Embajada de México en Brasil, por contener información que se considera reservada por un periodo de cinco años conforme lo dispuesto en el Artículo 110, fracción II, de la Ley Federal de Transparencia y Acceso a la Información Pública (LFTAIP), y en cumplimiento de lo previsto en las fracciones I y II del Artículo 98 y en el Artículo 108 de la LFTAIP, de conformidad con las siguientes consideraciones:</w:t>
      </w:r>
    </w:p>
    <w:p w14:paraId="28E413F0" w14:textId="77777777" w:rsidR="00DF1270" w:rsidRPr="00DF1270" w:rsidRDefault="00DF1270" w:rsidP="000155F4">
      <w:pPr>
        <w:numPr>
          <w:ilvl w:val="0"/>
          <w:numId w:val="36"/>
        </w:num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 xml:space="preserve">Proporcionar la información solicitada puede ocasionar un daño presente, probable y específico a la relación bilateral de México con la República Federativa del Brasil, debido a que su divulgación podría dificultar los canales de diálogo que la Embajada de México en Brasil mantiene con las autoridades de ese país, lo cual disminuiría las relaciones de confianza con dichos interlocutores, la cual constituye una base indispensable para comunicar con eficiencia y credibilidad los objetivos de política exterior de México con Brasil. </w:t>
      </w:r>
    </w:p>
    <w:p w14:paraId="50DD9795" w14:textId="77777777" w:rsidR="00DF1270" w:rsidRPr="00DF1270" w:rsidRDefault="00DF1270" w:rsidP="000155F4">
      <w:pPr>
        <w:numPr>
          <w:ilvl w:val="0"/>
          <w:numId w:val="36"/>
        </w:num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Asimismo, atentaría la reserva y confidencialidad con la que un Estado debe tratar los asuntos que conciernen a otras naciones. Evitaría un perjuicio a la conducción de la política exterior, pues salvaguarda a la diplomacia mexicana de una potencial afectación de futuras negociaciones, diálogos y acuerdos en distintos temas.</w:t>
      </w:r>
    </w:p>
    <w:p w14:paraId="600D0E36" w14:textId="77777777" w:rsidR="00DF1270" w:rsidRPr="00DF1270" w:rsidRDefault="00DF1270" w:rsidP="000155F4">
      <w:pPr>
        <w:numPr>
          <w:ilvl w:val="0"/>
          <w:numId w:val="36"/>
        </w:numPr>
        <w:spacing w:after="120"/>
        <w:ind w:left="993" w:right="284"/>
        <w:jc w:val="both"/>
        <w:rPr>
          <w:rFonts w:ascii="Montserrat" w:hAnsi="Montserrat" w:cs="Arial"/>
          <w:i/>
          <w:sz w:val="20"/>
          <w:szCs w:val="20"/>
          <w:lang w:val="es-ES"/>
        </w:rPr>
      </w:pPr>
      <w:r w:rsidRPr="00DF1270">
        <w:rPr>
          <w:rFonts w:ascii="Montserrat" w:hAnsi="Montserrat" w:cs="Arial"/>
          <w:i/>
          <w:sz w:val="20"/>
          <w:szCs w:val="20"/>
          <w:lang w:val="es-ES"/>
        </w:rPr>
        <w:t>Al mismo tiempo, la posible divulgación de la información podría ser utilizada de manera contraria a los intereses del Gobierno de México, y minar el buen diálogo político y la confianza que caracteriza a la relación de México con la República Federativa del Brasil, causando un daño irreparable a los vínculos bilaterales entre ambos países.</w:t>
      </w:r>
    </w:p>
    <w:p w14:paraId="6FE71AB6"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lastRenderedPageBreak/>
        <w:t>Cabe destacar que esta información cumple con el principio de proporcionalidad, toda vez que el proceso de clasificación de la información como reservada se aplicó de manera restrictiva y limitada de conformidad con el Artículo 103 de la LFTAIP, de modo que se privilegia el derecho del solicitante a acceder a la información requerida. El mencionado documento consta de una (1) foja útil, la cual se adjunta.</w:t>
      </w:r>
    </w:p>
    <w:p w14:paraId="0FF8A3F1" w14:textId="77777777" w:rsidR="00DF1270" w:rsidRPr="00DF1270" w:rsidRDefault="00DF1270" w:rsidP="00DF1270">
      <w:pPr>
        <w:spacing w:after="120"/>
        <w:ind w:left="567" w:right="284"/>
        <w:jc w:val="both"/>
        <w:rPr>
          <w:rFonts w:ascii="Montserrat" w:hAnsi="Montserrat" w:cs="Arial"/>
          <w:i/>
          <w:sz w:val="20"/>
          <w:szCs w:val="20"/>
          <w:lang w:val="es-ES"/>
        </w:rPr>
      </w:pPr>
      <w:r w:rsidRPr="00DF1270">
        <w:rPr>
          <w:rFonts w:ascii="Montserrat" w:hAnsi="Montserrat" w:cs="Arial"/>
          <w:i/>
          <w:sz w:val="20"/>
          <w:szCs w:val="20"/>
          <w:lang w:val="es-ES"/>
        </w:rPr>
        <w:t xml:space="preserve">Asimismo, en otra comunicación generada por la Embajada </w:t>
      </w:r>
      <w:r w:rsidR="00EB4330">
        <w:rPr>
          <w:rFonts w:ascii="Montserrat" w:hAnsi="Montserrat" w:cs="Arial"/>
          <w:i/>
          <w:sz w:val="20"/>
          <w:szCs w:val="20"/>
          <w:lang w:val="es-ES"/>
        </w:rPr>
        <w:t>de México en Brasil, se reseñan</w:t>
      </w:r>
      <w:r w:rsidRPr="00DF1270">
        <w:rPr>
          <w:rFonts w:ascii="Montserrat" w:hAnsi="Montserrat" w:cs="Arial"/>
          <w:i/>
          <w:sz w:val="20"/>
          <w:szCs w:val="20"/>
          <w:lang w:val="es-ES"/>
        </w:rPr>
        <w:t xml:space="preserve"> los principales puntos de la “Declaración de Brasilia sobre Cooperación Jurídica Internacional contra la Corrupción” que firmó el entonces Procurador Cervantes, misma que es de acceso público y puede ser consultada en las siguientes ligas: </w:t>
      </w:r>
    </w:p>
    <w:p w14:paraId="50B616B6" w14:textId="77777777" w:rsidR="00DF1270" w:rsidRPr="00DF1270" w:rsidRDefault="009B598D" w:rsidP="00DF1270">
      <w:pPr>
        <w:spacing w:after="120"/>
        <w:ind w:left="567" w:right="284"/>
        <w:jc w:val="both"/>
        <w:rPr>
          <w:rFonts w:ascii="Montserrat" w:hAnsi="Montserrat" w:cs="Arial"/>
          <w:i/>
          <w:sz w:val="20"/>
          <w:szCs w:val="20"/>
        </w:rPr>
      </w:pPr>
      <w:hyperlink r:id="rId8" w:history="1">
        <w:r w:rsidR="00DF1270" w:rsidRPr="00DF1270">
          <w:rPr>
            <w:rStyle w:val="Hipervnculo"/>
            <w:rFonts w:ascii="Montserrat" w:hAnsi="Montserrat" w:cs="Arial"/>
            <w:i/>
            <w:sz w:val="20"/>
            <w:szCs w:val="20"/>
          </w:rPr>
          <w:t>https://www.gob.mx/pgr/documentos/declaracion-de-brasilia-sobre-la-cooperacion-juridica-internacional-contra-la-corrupcion</w:t>
        </w:r>
      </w:hyperlink>
    </w:p>
    <w:p w14:paraId="74922CDD" w14:textId="77777777" w:rsidR="00DF1270" w:rsidRPr="00DF1270" w:rsidRDefault="009B598D" w:rsidP="00DF1270">
      <w:pPr>
        <w:spacing w:after="120"/>
        <w:ind w:left="567" w:right="284"/>
        <w:jc w:val="both"/>
        <w:rPr>
          <w:rFonts w:ascii="Montserrat" w:hAnsi="Montserrat" w:cs="Arial"/>
          <w:i/>
          <w:sz w:val="20"/>
          <w:szCs w:val="20"/>
        </w:rPr>
      </w:pPr>
      <w:hyperlink r:id="rId9" w:history="1">
        <w:r w:rsidR="00DF1270" w:rsidRPr="00DF1270">
          <w:rPr>
            <w:rStyle w:val="Hipervnculo"/>
            <w:rFonts w:ascii="Montserrat" w:hAnsi="Montserrat" w:cs="Arial"/>
            <w:i/>
            <w:sz w:val="20"/>
            <w:szCs w:val="20"/>
          </w:rPr>
          <w:t>https://www.gob.mx/cms/uploads/attachment/file/192595/Dec.pdf</w:t>
        </w:r>
      </w:hyperlink>
      <w:r w:rsidR="00DF1270" w:rsidRPr="00DF1270">
        <w:rPr>
          <w:rFonts w:ascii="Montserrat" w:hAnsi="Montserrat" w:cs="Arial"/>
          <w:i/>
          <w:sz w:val="20"/>
          <w:szCs w:val="20"/>
        </w:rPr>
        <w:t xml:space="preserve"> </w:t>
      </w:r>
    </w:p>
    <w:p w14:paraId="26D017F1" w14:textId="77777777" w:rsidR="001C72A2" w:rsidRPr="00EB4330" w:rsidRDefault="00DF1270" w:rsidP="001C72A2">
      <w:pPr>
        <w:spacing w:after="120"/>
        <w:ind w:left="567" w:right="284"/>
        <w:jc w:val="both"/>
        <w:rPr>
          <w:rFonts w:ascii="Montserrat" w:hAnsi="Montserrat" w:cs="Arial"/>
          <w:i/>
          <w:sz w:val="20"/>
          <w:szCs w:val="20"/>
        </w:rPr>
      </w:pPr>
      <w:r w:rsidRPr="00DF1270">
        <w:rPr>
          <w:rFonts w:ascii="Montserrat" w:hAnsi="Montserrat" w:cs="Arial"/>
          <w:i/>
          <w:sz w:val="20"/>
          <w:szCs w:val="20"/>
          <w:lang w:val="es-ES"/>
        </w:rPr>
        <w:t xml:space="preserve">Además de la respuesta que brinden la Embajada de México en Brasil, así como la Dirección General de Programación, Organización y Presupuesto y, </w:t>
      </w:r>
      <w:r w:rsidR="00EB4330">
        <w:rPr>
          <w:rFonts w:ascii="Montserrat" w:hAnsi="Montserrat" w:cs="Arial"/>
          <w:i/>
          <w:sz w:val="20"/>
          <w:szCs w:val="20"/>
          <w:lang w:val="es-ES"/>
        </w:rPr>
        <w:t>de conformidad con el principio</w:t>
      </w:r>
      <w:r w:rsidRPr="00DF1270">
        <w:rPr>
          <w:rFonts w:ascii="Montserrat" w:hAnsi="Montserrat" w:cs="Arial"/>
          <w:i/>
          <w:sz w:val="20"/>
          <w:szCs w:val="20"/>
          <w:lang w:val="es-ES"/>
        </w:rPr>
        <w:t xml:space="preserve"> de máxima publicidad y disposición de la información, se sugiere encauzar al solicitante a realizar su consulta a la Fiscalía General de </w:t>
      </w:r>
      <w:r w:rsidRPr="00EB4330">
        <w:rPr>
          <w:rFonts w:ascii="Montserrat" w:hAnsi="Montserrat" w:cs="Arial"/>
          <w:i/>
          <w:sz w:val="20"/>
          <w:szCs w:val="20"/>
          <w:lang w:val="es-ES"/>
        </w:rPr>
        <w:t>la República, específicamente a la Subprocuraduría Jurídica y de Asuntos Internacionales</w:t>
      </w:r>
      <w:r w:rsidR="004B6C77" w:rsidRPr="00EB4330">
        <w:rPr>
          <w:rFonts w:ascii="Montserrat" w:hAnsi="Montserrat" w:cs="Arial"/>
          <w:i/>
          <w:sz w:val="20"/>
          <w:szCs w:val="20"/>
        </w:rPr>
        <w:t>”. (Sic)</w:t>
      </w:r>
      <w:r w:rsidR="001C72A2" w:rsidRPr="00EB4330">
        <w:rPr>
          <w:rFonts w:ascii="Montserrat" w:hAnsi="Montserrat" w:cs="Arial"/>
          <w:i/>
          <w:sz w:val="20"/>
          <w:szCs w:val="20"/>
        </w:rPr>
        <w:t xml:space="preserve"> </w:t>
      </w:r>
    </w:p>
    <w:p w14:paraId="1833438F" w14:textId="77777777" w:rsidR="001C72A2" w:rsidRPr="00A95690" w:rsidRDefault="001C72A2" w:rsidP="001C72A2">
      <w:pPr>
        <w:jc w:val="both"/>
        <w:rPr>
          <w:rFonts w:ascii="Montserrat" w:eastAsia="Calibri" w:hAnsi="Montserrat" w:cs="Arial"/>
          <w:bCs/>
        </w:rPr>
      </w:pPr>
    </w:p>
    <w:p w14:paraId="01B3719C" w14:textId="77777777" w:rsidR="001C72A2" w:rsidRPr="00A95690" w:rsidRDefault="001C72A2" w:rsidP="001C72A2">
      <w:pPr>
        <w:jc w:val="both"/>
        <w:rPr>
          <w:rFonts w:ascii="Montserrat" w:eastAsia="Calibri" w:hAnsi="Montserrat" w:cs="Arial"/>
          <w:bCs/>
        </w:rPr>
      </w:pPr>
      <w:r w:rsidRPr="00A95690">
        <w:rPr>
          <w:rFonts w:ascii="Montserrat" w:eastAsia="Calibri" w:hAnsi="Montserrat" w:cs="Arial"/>
          <w:bCs/>
        </w:rPr>
        <w:t xml:space="preserve">Adicionalmente la </w:t>
      </w:r>
      <w:r w:rsidRPr="00A95690">
        <w:rPr>
          <w:rFonts w:ascii="Montserrat" w:eastAsia="Calibri" w:hAnsi="Montserrat" w:cs="Arial"/>
          <w:b/>
          <w:bCs/>
        </w:rPr>
        <w:t xml:space="preserve">DGALC </w:t>
      </w:r>
      <w:r w:rsidRPr="00A95690">
        <w:rPr>
          <w:rFonts w:ascii="Montserrat" w:eastAsia="Calibri" w:hAnsi="Montserrat" w:cs="Arial"/>
          <w:bCs/>
        </w:rPr>
        <w:t xml:space="preserve">adjuntó </w:t>
      </w:r>
      <w:r w:rsidR="0017101A" w:rsidRPr="00A95690">
        <w:rPr>
          <w:rFonts w:ascii="Montserrat" w:eastAsia="Calibri" w:hAnsi="Montserrat" w:cs="Arial"/>
          <w:bCs/>
        </w:rPr>
        <w:t>e</w:t>
      </w:r>
      <w:r w:rsidRPr="00A95690">
        <w:rPr>
          <w:rFonts w:ascii="Montserrat" w:eastAsia="Calibri" w:hAnsi="Montserrat" w:cs="Arial"/>
          <w:bCs/>
        </w:rPr>
        <w:t>l siguiente documento:</w:t>
      </w:r>
    </w:p>
    <w:p w14:paraId="5C1A2B09" w14:textId="77777777" w:rsidR="001C72A2" w:rsidRPr="00A95690" w:rsidRDefault="001C72A2" w:rsidP="001C72A2">
      <w:pPr>
        <w:jc w:val="both"/>
        <w:rPr>
          <w:rFonts w:ascii="Montserrat" w:eastAsia="Calibri" w:hAnsi="Montserrat" w:cs="Arial"/>
          <w:bCs/>
        </w:rPr>
      </w:pPr>
    </w:p>
    <w:p w14:paraId="72F1EF68" w14:textId="6097C514" w:rsidR="001C72A2" w:rsidRPr="00A95690" w:rsidRDefault="001C72A2" w:rsidP="001C72A2">
      <w:pPr>
        <w:pStyle w:val="Prrafodelista"/>
        <w:numPr>
          <w:ilvl w:val="0"/>
          <w:numId w:val="34"/>
        </w:numPr>
        <w:spacing w:after="120"/>
        <w:contextualSpacing w:val="0"/>
        <w:jc w:val="both"/>
        <w:rPr>
          <w:rFonts w:ascii="Montserrat" w:eastAsia="Calibri" w:hAnsi="Montserrat" w:cs="Arial"/>
          <w:bCs/>
        </w:rPr>
      </w:pPr>
      <w:r w:rsidRPr="00A95690">
        <w:rPr>
          <w:rFonts w:ascii="Montserrat" w:eastAsia="Calibri" w:hAnsi="Montserrat" w:cs="Arial"/>
          <w:b/>
          <w:bCs/>
        </w:rPr>
        <w:t>Versión pública</w:t>
      </w:r>
      <w:r w:rsidRPr="00A95690">
        <w:rPr>
          <w:rFonts w:ascii="Montserrat" w:eastAsia="Calibri" w:hAnsi="Montserrat" w:cs="Arial"/>
          <w:bCs/>
        </w:rPr>
        <w:t xml:space="preserve"> de</w:t>
      </w:r>
      <w:r w:rsidR="00A95690">
        <w:rPr>
          <w:rFonts w:ascii="Montserrat" w:eastAsia="Calibri" w:hAnsi="Montserrat" w:cs="Arial"/>
          <w:bCs/>
        </w:rPr>
        <w:t xml:space="preserve">l correo electrónico </w:t>
      </w:r>
      <w:r w:rsidRPr="00A95690">
        <w:rPr>
          <w:rFonts w:ascii="Montserrat" w:eastAsia="Calibri" w:hAnsi="Montserrat" w:cs="Arial"/>
          <w:bCs/>
        </w:rPr>
        <w:t xml:space="preserve">No. BRA00388, </w:t>
      </w:r>
      <w:r w:rsidR="00A95690">
        <w:rPr>
          <w:rFonts w:ascii="Montserrat" w:eastAsia="Calibri" w:hAnsi="Montserrat" w:cs="Arial"/>
          <w:bCs/>
        </w:rPr>
        <w:t>de fecha 17 de febrero</w:t>
      </w:r>
      <w:r w:rsidR="00BC74E5">
        <w:rPr>
          <w:rFonts w:ascii="Montserrat" w:eastAsia="Calibri" w:hAnsi="Montserrat" w:cs="Arial"/>
          <w:bCs/>
        </w:rPr>
        <w:t xml:space="preserve"> de 2017</w:t>
      </w:r>
      <w:r w:rsidR="00A95690">
        <w:rPr>
          <w:rFonts w:ascii="Montserrat" w:eastAsia="Calibri" w:hAnsi="Montserrat" w:cs="Arial"/>
          <w:bCs/>
        </w:rPr>
        <w:t>.</w:t>
      </w:r>
    </w:p>
    <w:p w14:paraId="467A5248" w14:textId="77777777" w:rsidR="00CC4CE6" w:rsidRPr="00A95690" w:rsidRDefault="00CC4CE6" w:rsidP="001C72A2">
      <w:pPr>
        <w:jc w:val="both"/>
        <w:rPr>
          <w:rFonts w:ascii="Montserrat" w:eastAsia="Calibri" w:hAnsi="Montserrat" w:cs="Arial"/>
          <w:bCs/>
        </w:rPr>
      </w:pPr>
    </w:p>
    <w:p w14:paraId="5DB36467" w14:textId="77777777" w:rsidR="0028520F" w:rsidRPr="00A95690" w:rsidRDefault="0028520F" w:rsidP="00A95690">
      <w:pPr>
        <w:spacing w:after="120"/>
        <w:jc w:val="both"/>
        <w:rPr>
          <w:rFonts w:ascii="Montserrat" w:eastAsia="Calibri" w:hAnsi="Montserrat" w:cs="Arial"/>
          <w:bCs/>
        </w:rPr>
      </w:pPr>
      <w:r w:rsidRPr="00A95690">
        <w:rPr>
          <w:rFonts w:ascii="Montserrat" w:eastAsia="Calibri" w:hAnsi="Montserrat" w:cs="Arial"/>
          <w:bCs/>
        </w:rPr>
        <w:t xml:space="preserve">Con fecha </w:t>
      </w:r>
      <w:r w:rsidR="001C72A2" w:rsidRPr="00A95690">
        <w:rPr>
          <w:rFonts w:ascii="Montserrat" w:eastAsia="Calibri" w:hAnsi="Montserrat" w:cs="Arial"/>
          <w:bCs/>
        </w:rPr>
        <w:t>04</w:t>
      </w:r>
      <w:r w:rsidRPr="00A95690">
        <w:rPr>
          <w:rFonts w:ascii="Montserrat" w:eastAsia="Calibri" w:hAnsi="Montserrat" w:cs="Arial"/>
          <w:bCs/>
        </w:rPr>
        <w:t xml:space="preserve"> de </w:t>
      </w:r>
      <w:r w:rsidR="001C72A2" w:rsidRPr="00A95690">
        <w:rPr>
          <w:rFonts w:ascii="Montserrat" w:eastAsia="Calibri" w:hAnsi="Montserrat" w:cs="Arial"/>
          <w:bCs/>
        </w:rPr>
        <w:t>marz</w:t>
      </w:r>
      <w:r w:rsidR="0088072A" w:rsidRPr="00A95690">
        <w:rPr>
          <w:rFonts w:ascii="Montserrat" w:eastAsia="Calibri" w:hAnsi="Montserrat" w:cs="Arial"/>
          <w:bCs/>
        </w:rPr>
        <w:t>o</w:t>
      </w:r>
      <w:r w:rsidRPr="00A95690">
        <w:rPr>
          <w:rFonts w:ascii="Montserrat" w:eastAsia="Calibri" w:hAnsi="Montserrat" w:cs="Arial"/>
          <w:bCs/>
        </w:rPr>
        <w:t xml:space="preserve"> de 2019, a través de correo electrónico No. </w:t>
      </w:r>
      <w:r w:rsidR="001C72A2" w:rsidRPr="00A95690">
        <w:rPr>
          <w:rFonts w:ascii="Montserrat" w:eastAsia="Calibri" w:hAnsi="Montserrat" w:cs="Arial"/>
          <w:bCs/>
        </w:rPr>
        <w:t>Bra-00359</w:t>
      </w:r>
      <w:r w:rsidRPr="00A95690">
        <w:rPr>
          <w:rFonts w:ascii="Montserrat" w:eastAsia="Calibri" w:hAnsi="Montserrat" w:cs="Arial"/>
          <w:bCs/>
        </w:rPr>
        <w:t xml:space="preserve">, la </w:t>
      </w:r>
      <w:r w:rsidR="001C72A2" w:rsidRPr="00A95690">
        <w:rPr>
          <w:rFonts w:ascii="Montserrat" w:eastAsia="Calibri" w:hAnsi="Montserrat" w:cs="Arial"/>
          <w:b/>
          <w:bCs/>
        </w:rPr>
        <w:t>EMBAMEX BRASIL</w:t>
      </w:r>
      <w:r w:rsidR="00012B54" w:rsidRPr="00A95690">
        <w:rPr>
          <w:rFonts w:ascii="Montserrat" w:eastAsia="Calibri" w:hAnsi="Montserrat" w:cs="Arial"/>
          <w:bCs/>
        </w:rPr>
        <w:t xml:space="preserve"> </w:t>
      </w:r>
      <w:r w:rsidRPr="00A95690">
        <w:rPr>
          <w:rFonts w:ascii="Montserrat" w:eastAsia="Calibri" w:hAnsi="Montserrat" w:cs="Arial"/>
          <w:bCs/>
        </w:rPr>
        <w:t>manifestó lo siguiente:</w:t>
      </w:r>
    </w:p>
    <w:p w14:paraId="461FB1DD" w14:textId="77777777" w:rsidR="0028520F" w:rsidRPr="00A95690" w:rsidRDefault="0028520F" w:rsidP="00841AAB">
      <w:pPr>
        <w:tabs>
          <w:tab w:val="left" w:pos="1751"/>
        </w:tabs>
        <w:rPr>
          <w:rFonts w:ascii="Montserrat" w:eastAsia="Calibri" w:hAnsi="Montserrat" w:cs="Arial"/>
          <w:bCs/>
        </w:rPr>
      </w:pPr>
    </w:p>
    <w:p w14:paraId="48F73B15" w14:textId="77777777" w:rsidR="001C72A2" w:rsidRPr="001C72A2" w:rsidRDefault="0028520F" w:rsidP="001C72A2">
      <w:pPr>
        <w:spacing w:after="120"/>
        <w:ind w:left="567" w:right="284"/>
        <w:jc w:val="both"/>
        <w:rPr>
          <w:rFonts w:ascii="Montserrat" w:hAnsi="Montserrat" w:cs="Arial"/>
          <w:i/>
          <w:sz w:val="20"/>
          <w:szCs w:val="20"/>
          <w:lang w:val="es-ES_tradnl"/>
        </w:rPr>
      </w:pPr>
      <w:r w:rsidRPr="00A95690">
        <w:rPr>
          <w:rFonts w:ascii="Montserrat" w:hAnsi="Montserrat" w:cs="Arial"/>
          <w:i/>
          <w:sz w:val="20"/>
          <w:szCs w:val="20"/>
        </w:rPr>
        <w:t>“</w:t>
      </w:r>
      <w:r w:rsidR="001C72A2" w:rsidRPr="00A95690">
        <w:rPr>
          <w:rFonts w:ascii="Montserrat" w:hAnsi="Montserrat" w:cs="Arial"/>
          <w:i/>
          <w:sz w:val="20"/>
          <w:szCs w:val="20"/>
          <w:lang w:val="es-ES_tradnl"/>
        </w:rPr>
        <w:t>Al respecto, esta Embajada tiene a bien manifestar que después de realizar una minuciosa búsqueda en los archivos que obran en esta Embajada se localizaron comunic</w:t>
      </w:r>
      <w:r w:rsidR="001C72A2" w:rsidRPr="001C72A2">
        <w:rPr>
          <w:rFonts w:ascii="Montserrat" w:hAnsi="Montserrat" w:cs="Arial"/>
          <w:i/>
          <w:sz w:val="20"/>
          <w:szCs w:val="20"/>
          <w:lang w:val="es-ES_tradnl"/>
        </w:rPr>
        <w:t xml:space="preserve">aciones que podrían responder a algunas de las preguntas planteadas por el peticionario: </w:t>
      </w:r>
    </w:p>
    <w:p w14:paraId="4FA27FA0"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a.- Los nombres de los funcionarios mexicanos que viajaron.</w:t>
      </w:r>
    </w:p>
    <w:p w14:paraId="280705A7"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De conformidad con los archivos de esta Embajada, se tiene conocimiento que en el período solicitado por el peticionario, funcionarios de la Procuraduría General de la Re</w:t>
      </w:r>
      <w:r w:rsidR="00A95690">
        <w:rPr>
          <w:rFonts w:ascii="Montserrat" w:hAnsi="Montserrat" w:cs="Arial"/>
          <w:i/>
          <w:sz w:val="20"/>
          <w:szCs w:val="20"/>
          <w:lang w:val="es-ES_tradnl"/>
        </w:rPr>
        <w:t xml:space="preserve">pública (PGR) viajaron a Brasil </w:t>
      </w:r>
      <w:r w:rsidRPr="001C72A2">
        <w:rPr>
          <w:rFonts w:ascii="Montserrat" w:hAnsi="Montserrat" w:cs="Arial"/>
          <w:i/>
          <w:sz w:val="20"/>
          <w:szCs w:val="20"/>
          <w:lang w:val="es-ES_tradnl"/>
        </w:rPr>
        <w:t xml:space="preserve">en dos ocasiones y, también de acuerdo a documentos en los archivos, las delegaciones fueron integradas de la siguiente forma:  </w:t>
      </w:r>
    </w:p>
    <w:p w14:paraId="30709A0E" w14:textId="77777777" w:rsidR="001C72A2" w:rsidRPr="001C72A2" w:rsidRDefault="001C72A2" w:rsidP="00A95690">
      <w:pPr>
        <w:numPr>
          <w:ilvl w:val="0"/>
          <w:numId w:val="37"/>
        </w:numPr>
        <w:spacing w:after="120"/>
        <w:ind w:left="1276" w:right="284"/>
        <w:jc w:val="both"/>
        <w:rPr>
          <w:rFonts w:ascii="Montserrat" w:hAnsi="Montserrat" w:cs="Arial"/>
          <w:i/>
          <w:sz w:val="20"/>
          <w:szCs w:val="20"/>
          <w:u w:val="single"/>
          <w:lang w:val="es-ES_tradnl"/>
        </w:rPr>
      </w:pPr>
      <w:r w:rsidRPr="001C72A2">
        <w:rPr>
          <w:rFonts w:ascii="Montserrat" w:hAnsi="Montserrat" w:cs="Arial"/>
          <w:i/>
          <w:sz w:val="20"/>
          <w:szCs w:val="20"/>
          <w:u w:val="single"/>
          <w:lang w:val="es-ES_tradnl"/>
        </w:rPr>
        <w:t>PRIMER VIAJE</w:t>
      </w:r>
    </w:p>
    <w:p w14:paraId="6AD2E260"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Raúl Cervantes Andrade</w:t>
      </w:r>
    </w:p>
    <w:p w14:paraId="37436E2B"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Procurador General de la República</w:t>
      </w:r>
    </w:p>
    <w:p w14:paraId="30E633AD"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Alberto Elías Beltrán</w:t>
      </w:r>
    </w:p>
    <w:p w14:paraId="0A593557"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Subprocurador Jurídico y de Asuntos Internacionales</w:t>
      </w:r>
    </w:p>
    <w:p w14:paraId="1B5FF4A5"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lastRenderedPageBreak/>
        <w:t>Felipe de Jesús Muñoz Vázquez</w:t>
      </w:r>
    </w:p>
    <w:p w14:paraId="4B390D98"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Subprocurador Especializado en Investigación de Delitos Federales</w:t>
      </w:r>
    </w:p>
    <w:p w14:paraId="66CB6E23"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José M. Merino Madrid</w:t>
      </w:r>
    </w:p>
    <w:p w14:paraId="254D2077"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Director General de Procedimientos Internacionales</w:t>
      </w:r>
    </w:p>
    <w:p w14:paraId="1AE3305A"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Paulina Landa Quintanilla</w:t>
      </w:r>
    </w:p>
    <w:p w14:paraId="18C2AC3D" w14:textId="77777777" w:rsidR="001C72A2" w:rsidRPr="001C72A2" w:rsidRDefault="001C72A2" w:rsidP="00A95690">
      <w:pPr>
        <w:spacing w:after="120"/>
        <w:ind w:left="1276" w:right="284" w:hanging="1"/>
        <w:jc w:val="both"/>
        <w:rPr>
          <w:rFonts w:ascii="Montserrat" w:hAnsi="Montserrat" w:cs="Arial"/>
          <w:i/>
          <w:sz w:val="20"/>
          <w:szCs w:val="20"/>
          <w:lang w:val="es-ES_tradnl"/>
        </w:rPr>
      </w:pPr>
      <w:r w:rsidRPr="001C72A2">
        <w:rPr>
          <w:rFonts w:ascii="Montserrat" w:hAnsi="Montserrat" w:cs="Arial"/>
          <w:i/>
          <w:sz w:val="20"/>
          <w:szCs w:val="20"/>
          <w:lang w:val="es-ES_tradnl"/>
        </w:rPr>
        <w:t xml:space="preserve">Vania María </w:t>
      </w:r>
      <w:proofErr w:type="spellStart"/>
      <w:r w:rsidRPr="001C72A2">
        <w:rPr>
          <w:rFonts w:ascii="Montserrat" w:hAnsi="Montserrat" w:cs="Arial"/>
          <w:i/>
          <w:sz w:val="20"/>
          <w:szCs w:val="20"/>
          <w:lang w:val="es-ES_tradnl"/>
        </w:rPr>
        <w:t>Kelleher</w:t>
      </w:r>
      <w:proofErr w:type="spellEnd"/>
      <w:r w:rsidRPr="001C72A2">
        <w:rPr>
          <w:rFonts w:ascii="Montserrat" w:hAnsi="Montserrat" w:cs="Arial"/>
          <w:i/>
          <w:sz w:val="20"/>
          <w:szCs w:val="20"/>
          <w:lang w:val="es-ES_tradnl"/>
        </w:rPr>
        <w:t xml:space="preserve"> Hernández</w:t>
      </w:r>
    </w:p>
    <w:p w14:paraId="7F5654D5" w14:textId="77777777" w:rsidR="001C72A2" w:rsidRPr="001C72A2" w:rsidRDefault="001C72A2" w:rsidP="00A95690">
      <w:pPr>
        <w:numPr>
          <w:ilvl w:val="0"/>
          <w:numId w:val="37"/>
        </w:numPr>
        <w:spacing w:after="120"/>
        <w:ind w:left="1276" w:right="284"/>
        <w:jc w:val="both"/>
        <w:rPr>
          <w:rFonts w:ascii="Montserrat" w:hAnsi="Montserrat" w:cs="Arial"/>
          <w:i/>
          <w:sz w:val="20"/>
          <w:szCs w:val="20"/>
          <w:u w:val="single"/>
          <w:lang w:val="es-ES_tradnl"/>
        </w:rPr>
      </w:pPr>
      <w:r w:rsidRPr="001C72A2">
        <w:rPr>
          <w:rFonts w:ascii="Montserrat" w:hAnsi="Montserrat" w:cs="Arial"/>
          <w:i/>
          <w:sz w:val="20"/>
          <w:szCs w:val="20"/>
          <w:u w:val="single"/>
          <w:lang w:val="es-ES_tradnl"/>
        </w:rPr>
        <w:t>SEGUNDO VIAJE</w:t>
      </w:r>
    </w:p>
    <w:p w14:paraId="2E0163D2"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Alberto Elías Beltrán</w:t>
      </w:r>
    </w:p>
    <w:p w14:paraId="065F2D42" w14:textId="77777777" w:rsidR="001C72A2" w:rsidRPr="001C72A2" w:rsidRDefault="001C72A2" w:rsidP="00A95690">
      <w:pPr>
        <w:spacing w:after="120"/>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Subprocurador Jurídico y de Asuntos Internacionales</w:t>
      </w:r>
    </w:p>
    <w:p w14:paraId="0C57F8C6" w14:textId="77777777" w:rsidR="001C72A2" w:rsidRPr="001C72A2" w:rsidRDefault="001C72A2" w:rsidP="004E340B">
      <w:pPr>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Felipe de Jesús Muñoz Vázquez</w:t>
      </w:r>
    </w:p>
    <w:p w14:paraId="25EF7576" w14:textId="77777777" w:rsidR="001C72A2" w:rsidRPr="001C72A2" w:rsidRDefault="001C72A2" w:rsidP="00A95690">
      <w:pPr>
        <w:spacing w:after="120"/>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Subprocurador Especializado en Investigación de Delitos Federales</w:t>
      </w:r>
    </w:p>
    <w:p w14:paraId="6E79E5D0" w14:textId="77777777" w:rsidR="001C72A2" w:rsidRPr="001C72A2" w:rsidRDefault="001C72A2" w:rsidP="004E340B">
      <w:pPr>
        <w:ind w:left="1276" w:right="284"/>
        <w:jc w:val="both"/>
        <w:rPr>
          <w:rFonts w:ascii="Montserrat" w:hAnsi="Montserrat" w:cs="Arial"/>
          <w:i/>
          <w:sz w:val="20"/>
          <w:szCs w:val="20"/>
          <w:lang w:val="es-ES_tradnl"/>
        </w:rPr>
      </w:pPr>
      <w:proofErr w:type="spellStart"/>
      <w:r w:rsidRPr="001C72A2">
        <w:rPr>
          <w:rFonts w:ascii="Montserrat" w:hAnsi="Montserrat" w:cs="Arial"/>
          <w:i/>
          <w:sz w:val="20"/>
          <w:szCs w:val="20"/>
          <w:lang w:val="es-ES_tradnl"/>
        </w:rPr>
        <w:t>Tisbe</w:t>
      </w:r>
      <w:proofErr w:type="spellEnd"/>
      <w:r w:rsidRPr="001C72A2">
        <w:rPr>
          <w:rFonts w:ascii="Montserrat" w:hAnsi="Montserrat" w:cs="Arial"/>
          <w:i/>
          <w:sz w:val="20"/>
          <w:szCs w:val="20"/>
          <w:lang w:val="es-ES_tradnl"/>
        </w:rPr>
        <w:t xml:space="preserve"> Cazares Mejía</w:t>
      </w:r>
    </w:p>
    <w:p w14:paraId="5572545F" w14:textId="77777777" w:rsidR="001C72A2" w:rsidRPr="001C72A2" w:rsidRDefault="001C72A2" w:rsidP="00A95690">
      <w:pPr>
        <w:spacing w:after="120"/>
        <w:ind w:left="1276" w:right="284"/>
        <w:jc w:val="both"/>
        <w:rPr>
          <w:rFonts w:ascii="Montserrat" w:hAnsi="Montserrat" w:cs="Arial"/>
          <w:i/>
          <w:sz w:val="20"/>
          <w:szCs w:val="20"/>
          <w:lang w:val="es-ES_tradnl"/>
        </w:rPr>
      </w:pPr>
      <w:r w:rsidRPr="001C72A2">
        <w:rPr>
          <w:rFonts w:ascii="Montserrat" w:hAnsi="Montserrat" w:cs="Arial"/>
          <w:i/>
          <w:sz w:val="20"/>
          <w:szCs w:val="20"/>
          <w:lang w:val="es-ES_tradnl"/>
        </w:rPr>
        <w:t>Titular de la Agregaduría Legal de la PGR con sede en Colombia</w:t>
      </w:r>
    </w:p>
    <w:p w14:paraId="1E1BAB70"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b. La fecha en que se realizó cada viaje y el periodo de estancia en el país referido.</w:t>
      </w:r>
    </w:p>
    <w:p w14:paraId="268CA2E2"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 xml:space="preserve">Se cuenta con el registro de dos viajes a Brasil de delegaciones de la entonces PGR, los cuales se efectuaron del 16 al 17 de febrero y del 28 al 30 de agosto de 2017, respectivamente. </w:t>
      </w:r>
    </w:p>
    <w:p w14:paraId="7C517E9B"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3.- Las facturas de todos los servicios proporcionados por la Embajada de México en Brasil, como pueden ser alimentos, hospedaje, organización de reuniones y cócteles, servicio de transporte, viáticos, entre otros.</w:t>
      </w:r>
    </w:p>
    <w:p w14:paraId="5D72FD96"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 xml:space="preserve">Esta Embajada no cuenta en sus archivos con la información requerida sobre este particular por el peticionario. </w:t>
      </w:r>
    </w:p>
    <w:p w14:paraId="1F77584F"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4.- Todos los documentos que obren en su poder sobre la autorización y/o contratos de los servicios de traducción e interpretación (del portugués al español y viceversa) que prestó la embajada o la SRE para las juntas y reuniones que sostuvieron en cada viaje y reunión los funcionarios de la PGR.</w:t>
      </w:r>
    </w:p>
    <w:p w14:paraId="408388FE"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Esta Embajada se permite comunicar que no cuenta en sus archivos con la información requerida por el peticionario respecto a este particular.</w:t>
      </w:r>
    </w:p>
    <w:p w14:paraId="112B5E41"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5.- Todos los documentos que obren en su poder relacionados con la agenda de actividades y reuniones sostenidas por los funcionarios de la PGR en Brasil.</w:t>
      </w:r>
    </w:p>
    <w:p w14:paraId="47CB9F42"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Se pone a disposición del solicitante la versión pública del documento elaborado en su oportunidad por esta Embajada, por contener información que se considera reservada por un periodo de cinco años conforme lo dispuesto en el Artículo 110, fracción II, de la Ley Federal de Transparencia y Acceso a la Información Pública (LFTAIP), y en cumplimiento de lo previsto en las fracciones I y II del Artículo 98 y en el Artículo 108 de la LFTAIP, de conformidad con las siguientes consideraciones:</w:t>
      </w:r>
    </w:p>
    <w:p w14:paraId="69A970EE" w14:textId="77777777" w:rsidR="001C72A2" w:rsidRPr="001C72A2" w:rsidRDefault="001C72A2" w:rsidP="00A95690">
      <w:pPr>
        <w:numPr>
          <w:ilvl w:val="0"/>
          <w:numId w:val="38"/>
        </w:numPr>
        <w:spacing w:after="120"/>
        <w:ind w:left="993" w:right="284"/>
        <w:jc w:val="both"/>
        <w:rPr>
          <w:rFonts w:ascii="Montserrat" w:hAnsi="Montserrat" w:cs="Arial"/>
          <w:i/>
          <w:sz w:val="20"/>
          <w:szCs w:val="20"/>
          <w:lang w:val="es-ES_tradnl"/>
        </w:rPr>
      </w:pPr>
      <w:r w:rsidRPr="001C72A2">
        <w:rPr>
          <w:rFonts w:ascii="Montserrat" w:hAnsi="Montserrat" w:cs="Arial"/>
          <w:i/>
          <w:sz w:val="20"/>
          <w:szCs w:val="20"/>
          <w:lang w:val="es-ES_tradnl"/>
        </w:rPr>
        <w:lastRenderedPageBreak/>
        <w:t xml:space="preserve">Proporcionar la información solicitada puede ocasionar un daño presente, probable y específico a la relación bilateral de México con la República Federativa del Brasil, debido a que su divulgación podría dificultar los canales de diálogo que la Embajada de México en Brasil mantiene con las autoridades de ese país, lo cual disminuiría las relaciones de confianza con dichos interlocutores, la cual constituye una base indispensable para comunicar con eficiencia y credibilidad los objetivos de política exterior de México con Brasil. </w:t>
      </w:r>
    </w:p>
    <w:p w14:paraId="245E3F04" w14:textId="77777777" w:rsidR="001C72A2" w:rsidRPr="001C72A2" w:rsidRDefault="001C72A2" w:rsidP="00A95690">
      <w:pPr>
        <w:numPr>
          <w:ilvl w:val="0"/>
          <w:numId w:val="38"/>
        </w:numPr>
        <w:spacing w:after="120"/>
        <w:ind w:left="993" w:right="284"/>
        <w:jc w:val="both"/>
        <w:rPr>
          <w:rFonts w:ascii="Montserrat" w:hAnsi="Montserrat" w:cs="Arial"/>
          <w:i/>
          <w:sz w:val="20"/>
          <w:szCs w:val="20"/>
          <w:lang w:val="es-ES_tradnl"/>
        </w:rPr>
      </w:pPr>
      <w:r w:rsidRPr="001C72A2">
        <w:rPr>
          <w:rFonts w:ascii="Montserrat" w:hAnsi="Montserrat" w:cs="Arial"/>
          <w:i/>
          <w:sz w:val="20"/>
          <w:szCs w:val="20"/>
          <w:lang w:val="es-ES_tradnl"/>
        </w:rPr>
        <w:t>Asimismo, atentaría la reserva y confidencialidad con la que un Estado debe tratar los asuntos que conciernen a otras naciones. Evitaría un perjuicio a la conducción de la política exterior, pues salvaguarda a la diplomacia mexicana de una potencial afectación de futuras negociaciones, diálogos y acuerdos en distintos temas.</w:t>
      </w:r>
    </w:p>
    <w:p w14:paraId="4EA44D26" w14:textId="77777777" w:rsidR="001C72A2" w:rsidRPr="001C72A2" w:rsidRDefault="001C72A2" w:rsidP="00A95690">
      <w:pPr>
        <w:numPr>
          <w:ilvl w:val="0"/>
          <w:numId w:val="38"/>
        </w:numPr>
        <w:spacing w:after="120"/>
        <w:ind w:left="993" w:right="284"/>
        <w:jc w:val="both"/>
        <w:rPr>
          <w:rFonts w:ascii="Montserrat" w:hAnsi="Montserrat" w:cs="Arial"/>
          <w:i/>
          <w:sz w:val="20"/>
          <w:szCs w:val="20"/>
          <w:lang w:val="es-ES_tradnl"/>
        </w:rPr>
      </w:pPr>
      <w:r w:rsidRPr="001C72A2">
        <w:rPr>
          <w:rFonts w:ascii="Montserrat" w:hAnsi="Montserrat" w:cs="Arial"/>
          <w:i/>
          <w:sz w:val="20"/>
          <w:szCs w:val="20"/>
          <w:lang w:val="es-ES_tradnl"/>
        </w:rPr>
        <w:t>Al mismo tiempo, la posible divulgación de la información podría ser utilizada de manera contraria a los intereses del Gobierno de México, y minar el buen diálogo político y la confianza que caracteriza a la relación de México con la República Federativa del Brasil, causando un daño irreparable a los vínculos bilaterales entre ambos países.</w:t>
      </w:r>
    </w:p>
    <w:p w14:paraId="10309CB3"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Cabe destacar que esta información cumple con el principio de proporcionalidad, toda vez que el proceso de clasificación de la información como reservada se aplicó de manera restrictiva y limitada de conformidad con el Artículo 103 de la LFTAIP, de modo que se privilegia el derecho del solicitante a acceder a la información requerida. El mencionado documento consta de una (1) foja útil, la cual se adjunta.</w:t>
      </w:r>
    </w:p>
    <w:p w14:paraId="33F8361A" w14:textId="77777777" w:rsidR="001C72A2" w:rsidRPr="001C72A2" w:rsidRDefault="001C72A2" w:rsidP="001C72A2">
      <w:pPr>
        <w:spacing w:after="120"/>
        <w:ind w:left="567" w:right="284"/>
        <w:jc w:val="both"/>
        <w:rPr>
          <w:rFonts w:ascii="Montserrat" w:hAnsi="Montserrat" w:cs="Arial"/>
          <w:i/>
          <w:sz w:val="20"/>
          <w:szCs w:val="20"/>
          <w:lang w:val="es-ES_tradnl"/>
        </w:rPr>
      </w:pPr>
      <w:r w:rsidRPr="001C72A2">
        <w:rPr>
          <w:rFonts w:ascii="Montserrat" w:hAnsi="Montserrat" w:cs="Arial"/>
          <w:i/>
          <w:sz w:val="20"/>
          <w:szCs w:val="20"/>
          <w:lang w:val="es-ES_tradnl"/>
        </w:rPr>
        <w:t>Por otra parte, en otra comunicación generad</w:t>
      </w:r>
      <w:r w:rsidR="00A95690">
        <w:rPr>
          <w:rFonts w:ascii="Montserrat" w:hAnsi="Montserrat" w:cs="Arial"/>
          <w:i/>
          <w:sz w:val="20"/>
          <w:szCs w:val="20"/>
          <w:lang w:val="es-ES_tradnl"/>
        </w:rPr>
        <w:t>a por esta Embajada, se reseñan</w:t>
      </w:r>
      <w:r w:rsidRPr="001C72A2">
        <w:rPr>
          <w:rFonts w:ascii="Montserrat" w:hAnsi="Montserrat" w:cs="Arial"/>
          <w:i/>
          <w:sz w:val="20"/>
          <w:szCs w:val="20"/>
          <w:lang w:val="es-ES_tradnl"/>
        </w:rPr>
        <w:t xml:space="preserve"> los principales puntos de la “Declaración de Brasilia sobre Cooperación Jurídica Internacional contra la Corrupción” que firmó el entonces Procurador Cervantes, misma que es de acceso público y puede ser consultada en las siguientes ligas: </w:t>
      </w:r>
    </w:p>
    <w:p w14:paraId="54404A54" w14:textId="77777777" w:rsidR="001C72A2" w:rsidRPr="001C72A2" w:rsidRDefault="009B598D" w:rsidP="001C72A2">
      <w:pPr>
        <w:spacing w:after="120"/>
        <w:ind w:left="567" w:right="284"/>
        <w:jc w:val="both"/>
        <w:rPr>
          <w:rFonts w:ascii="Montserrat" w:hAnsi="Montserrat" w:cs="Arial"/>
          <w:i/>
          <w:sz w:val="20"/>
          <w:szCs w:val="20"/>
        </w:rPr>
      </w:pPr>
      <w:hyperlink r:id="rId10" w:history="1">
        <w:r w:rsidR="001C72A2" w:rsidRPr="001C72A2">
          <w:rPr>
            <w:rStyle w:val="Hipervnculo"/>
            <w:rFonts w:ascii="Montserrat" w:hAnsi="Montserrat" w:cs="Arial"/>
            <w:i/>
            <w:sz w:val="20"/>
            <w:szCs w:val="20"/>
          </w:rPr>
          <w:t>https://www.gob.mx/pgr/documentos/declaracion-de-brasilia-sobre-la-cooperacion-juridica-internacional-contra-la-corrupcion</w:t>
        </w:r>
      </w:hyperlink>
    </w:p>
    <w:p w14:paraId="41704BE9" w14:textId="77777777" w:rsidR="001C72A2" w:rsidRPr="001C72A2" w:rsidRDefault="009B598D" w:rsidP="001C72A2">
      <w:pPr>
        <w:spacing w:after="120"/>
        <w:ind w:left="567" w:right="284"/>
        <w:jc w:val="both"/>
        <w:rPr>
          <w:rFonts w:ascii="Montserrat" w:hAnsi="Montserrat" w:cs="Arial"/>
          <w:i/>
          <w:sz w:val="20"/>
          <w:szCs w:val="20"/>
        </w:rPr>
      </w:pPr>
      <w:hyperlink r:id="rId11" w:history="1">
        <w:r w:rsidR="001C72A2" w:rsidRPr="001C72A2">
          <w:rPr>
            <w:rStyle w:val="Hipervnculo"/>
            <w:rFonts w:ascii="Montserrat" w:hAnsi="Montserrat" w:cs="Arial"/>
            <w:i/>
            <w:sz w:val="20"/>
            <w:szCs w:val="20"/>
          </w:rPr>
          <w:t>https://www.gob.mx/cms/uploads/attachment/file/192595/Dec.pdf</w:t>
        </w:r>
      </w:hyperlink>
      <w:r w:rsidR="001C72A2" w:rsidRPr="001C72A2">
        <w:rPr>
          <w:rFonts w:ascii="Montserrat" w:hAnsi="Montserrat" w:cs="Arial"/>
          <w:i/>
          <w:sz w:val="20"/>
          <w:szCs w:val="20"/>
        </w:rPr>
        <w:t xml:space="preserve"> </w:t>
      </w:r>
    </w:p>
    <w:p w14:paraId="0C1D09DB" w14:textId="77777777" w:rsidR="0017101A" w:rsidRPr="00A95690" w:rsidRDefault="001C72A2" w:rsidP="0017101A">
      <w:pPr>
        <w:spacing w:after="120"/>
        <w:ind w:left="567" w:right="284"/>
        <w:jc w:val="both"/>
        <w:rPr>
          <w:rFonts w:ascii="Montserrat" w:hAnsi="Montserrat" w:cs="Arial"/>
          <w:i/>
          <w:sz w:val="20"/>
          <w:szCs w:val="20"/>
        </w:rPr>
      </w:pPr>
      <w:r w:rsidRPr="001C72A2">
        <w:rPr>
          <w:rFonts w:ascii="Montserrat" w:hAnsi="Montserrat" w:cs="Arial"/>
          <w:i/>
          <w:sz w:val="20"/>
          <w:szCs w:val="20"/>
          <w:lang w:val="es-ES_tradnl"/>
        </w:rPr>
        <w:t xml:space="preserve">En este sentido, esta Embajada considera que adicionalmente a la respuesta que brinden la Dirección General para América Latina, así como la Dirección General de Programación, Organización y Presupuesto y, </w:t>
      </w:r>
      <w:r w:rsidR="00A95690">
        <w:rPr>
          <w:rFonts w:ascii="Montserrat" w:hAnsi="Montserrat" w:cs="Arial"/>
          <w:i/>
          <w:sz w:val="20"/>
          <w:szCs w:val="20"/>
          <w:lang w:val="es-ES_tradnl"/>
        </w:rPr>
        <w:t>de conformidad con el principio</w:t>
      </w:r>
      <w:r w:rsidRPr="001C72A2">
        <w:rPr>
          <w:rFonts w:ascii="Montserrat" w:hAnsi="Montserrat" w:cs="Arial"/>
          <w:i/>
          <w:sz w:val="20"/>
          <w:szCs w:val="20"/>
          <w:lang w:val="es-ES_tradnl"/>
        </w:rPr>
        <w:t xml:space="preserve"> de máxima publicidad y disposición de </w:t>
      </w:r>
      <w:r w:rsidRPr="00A95690">
        <w:rPr>
          <w:rFonts w:ascii="Montserrat" w:hAnsi="Montserrat" w:cs="Arial"/>
          <w:i/>
          <w:sz w:val="20"/>
          <w:szCs w:val="20"/>
          <w:lang w:val="es-ES_tradnl"/>
        </w:rPr>
        <w:t>la información, se sugiere encauzar al solicitante a realizar su consulta a la Fiscalía General de la República, específicamente a la Subprocuraduría Jurídica y de Asuntos Internacionales</w:t>
      </w:r>
      <w:r w:rsidR="0028520F" w:rsidRPr="00A95690">
        <w:rPr>
          <w:rFonts w:ascii="Montserrat" w:hAnsi="Montserrat" w:cs="Arial"/>
          <w:i/>
          <w:sz w:val="20"/>
          <w:szCs w:val="20"/>
        </w:rPr>
        <w:t>”. (Sic)</w:t>
      </w:r>
      <w:r w:rsidR="0017101A" w:rsidRPr="00A95690">
        <w:rPr>
          <w:rFonts w:ascii="Montserrat" w:hAnsi="Montserrat" w:cs="Arial"/>
          <w:i/>
          <w:sz w:val="20"/>
          <w:szCs w:val="20"/>
        </w:rPr>
        <w:t xml:space="preserve"> </w:t>
      </w:r>
    </w:p>
    <w:p w14:paraId="510FD2BA" w14:textId="77777777" w:rsidR="0017101A" w:rsidRPr="00A95690" w:rsidRDefault="0017101A" w:rsidP="0017101A">
      <w:pPr>
        <w:jc w:val="both"/>
        <w:rPr>
          <w:rFonts w:ascii="Montserrat" w:eastAsia="Calibri" w:hAnsi="Montserrat" w:cs="Arial"/>
          <w:bCs/>
        </w:rPr>
      </w:pPr>
    </w:p>
    <w:p w14:paraId="6713FDF0" w14:textId="77777777" w:rsidR="0017101A" w:rsidRPr="00A95690" w:rsidRDefault="0017101A" w:rsidP="0017101A">
      <w:pPr>
        <w:jc w:val="both"/>
        <w:rPr>
          <w:rFonts w:ascii="Montserrat" w:eastAsia="Calibri" w:hAnsi="Montserrat" w:cs="Arial"/>
          <w:bCs/>
        </w:rPr>
      </w:pPr>
      <w:r w:rsidRPr="00A95690">
        <w:rPr>
          <w:rFonts w:ascii="Montserrat" w:eastAsia="Calibri" w:hAnsi="Montserrat" w:cs="Arial"/>
          <w:bCs/>
        </w:rPr>
        <w:t xml:space="preserve">Adicionalmente la </w:t>
      </w:r>
      <w:r w:rsidRPr="00A95690">
        <w:rPr>
          <w:rFonts w:ascii="Montserrat" w:eastAsia="Calibri" w:hAnsi="Montserrat" w:cs="Arial"/>
          <w:b/>
          <w:bCs/>
        </w:rPr>
        <w:t xml:space="preserve">EMBAMEX BRASIL </w:t>
      </w:r>
      <w:r w:rsidRPr="00A95690">
        <w:rPr>
          <w:rFonts w:ascii="Montserrat" w:eastAsia="Calibri" w:hAnsi="Montserrat" w:cs="Arial"/>
          <w:bCs/>
        </w:rPr>
        <w:t>adjuntó el siguiente documento:</w:t>
      </w:r>
    </w:p>
    <w:p w14:paraId="0501CE43" w14:textId="77777777" w:rsidR="0017101A" w:rsidRPr="00A95690" w:rsidRDefault="0017101A" w:rsidP="0017101A">
      <w:pPr>
        <w:jc w:val="both"/>
        <w:rPr>
          <w:rFonts w:ascii="Montserrat" w:eastAsia="Calibri" w:hAnsi="Montserrat" w:cs="Arial"/>
          <w:bCs/>
        </w:rPr>
      </w:pPr>
    </w:p>
    <w:p w14:paraId="31528D4C" w14:textId="2A134EEE" w:rsidR="0017101A" w:rsidRPr="00A95690" w:rsidRDefault="0017101A" w:rsidP="0017101A">
      <w:pPr>
        <w:pStyle w:val="Prrafodelista"/>
        <w:numPr>
          <w:ilvl w:val="0"/>
          <w:numId w:val="34"/>
        </w:numPr>
        <w:spacing w:after="120"/>
        <w:contextualSpacing w:val="0"/>
        <w:jc w:val="both"/>
        <w:rPr>
          <w:rFonts w:ascii="Montserrat" w:eastAsia="Calibri" w:hAnsi="Montserrat" w:cs="Arial"/>
          <w:bCs/>
        </w:rPr>
      </w:pPr>
      <w:r w:rsidRPr="00A95690">
        <w:rPr>
          <w:rFonts w:ascii="Montserrat" w:eastAsia="Calibri" w:hAnsi="Montserrat" w:cs="Arial"/>
          <w:b/>
          <w:bCs/>
        </w:rPr>
        <w:t>Versión pública</w:t>
      </w:r>
      <w:r w:rsidRPr="00A95690">
        <w:rPr>
          <w:rFonts w:ascii="Montserrat" w:eastAsia="Calibri" w:hAnsi="Montserrat" w:cs="Arial"/>
          <w:bCs/>
        </w:rPr>
        <w:t xml:space="preserve"> de</w:t>
      </w:r>
      <w:r w:rsidR="00A95690">
        <w:rPr>
          <w:rFonts w:ascii="Montserrat" w:eastAsia="Calibri" w:hAnsi="Montserrat" w:cs="Arial"/>
          <w:bCs/>
        </w:rPr>
        <w:t xml:space="preserve">l correo electrónico </w:t>
      </w:r>
      <w:r w:rsidRPr="00A95690">
        <w:rPr>
          <w:rFonts w:ascii="Montserrat" w:eastAsia="Calibri" w:hAnsi="Montserrat" w:cs="Arial"/>
          <w:bCs/>
        </w:rPr>
        <w:t xml:space="preserve">No. BRA00388, </w:t>
      </w:r>
      <w:r w:rsidR="00A95690">
        <w:rPr>
          <w:rFonts w:ascii="Montserrat" w:eastAsia="Calibri" w:hAnsi="Montserrat" w:cs="Arial"/>
          <w:bCs/>
        </w:rPr>
        <w:t>de fecha 17 de febrero</w:t>
      </w:r>
      <w:r w:rsidR="00BC74E5">
        <w:rPr>
          <w:rFonts w:ascii="Montserrat" w:eastAsia="Calibri" w:hAnsi="Montserrat" w:cs="Arial"/>
          <w:bCs/>
        </w:rPr>
        <w:t xml:space="preserve"> de 2017</w:t>
      </w:r>
      <w:r w:rsidRPr="00A95690">
        <w:rPr>
          <w:rFonts w:ascii="Montserrat" w:eastAsia="Calibri" w:hAnsi="Montserrat" w:cs="Arial"/>
          <w:bCs/>
        </w:rPr>
        <w:t>.</w:t>
      </w:r>
      <w:r w:rsidR="00BC74E5">
        <w:rPr>
          <w:rFonts w:ascii="Montserrat" w:eastAsia="Calibri" w:hAnsi="Montserrat" w:cs="Arial"/>
          <w:bCs/>
        </w:rPr>
        <w:t xml:space="preserve"> </w:t>
      </w:r>
    </w:p>
    <w:p w14:paraId="470375D9" w14:textId="77777777" w:rsidR="0017101A" w:rsidRDefault="0017101A" w:rsidP="0017101A">
      <w:pPr>
        <w:jc w:val="both"/>
        <w:rPr>
          <w:rFonts w:ascii="Montserrat" w:eastAsia="Calibri" w:hAnsi="Montserrat" w:cs="Arial"/>
          <w:bCs/>
        </w:rPr>
      </w:pPr>
    </w:p>
    <w:p w14:paraId="6ACCEC7B" w14:textId="77777777" w:rsidR="00CC4CE6" w:rsidRPr="00A95690" w:rsidRDefault="00CC4CE6" w:rsidP="0017101A">
      <w:pPr>
        <w:jc w:val="both"/>
        <w:rPr>
          <w:rFonts w:ascii="Montserrat" w:eastAsia="Calibri" w:hAnsi="Montserrat" w:cs="Arial"/>
          <w:bCs/>
        </w:rPr>
      </w:pPr>
    </w:p>
    <w:p w14:paraId="5299250A" w14:textId="77777777" w:rsidR="00C33D3A" w:rsidRPr="00A95690" w:rsidRDefault="00C33D3A" w:rsidP="00841AAB">
      <w:pPr>
        <w:jc w:val="both"/>
        <w:rPr>
          <w:rFonts w:ascii="Montserrat" w:eastAsia="Calibri" w:hAnsi="Montserrat" w:cs="Arial"/>
          <w:bCs/>
        </w:rPr>
      </w:pPr>
      <w:r w:rsidRPr="00A95690">
        <w:rPr>
          <w:rFonts w:ascii="Montserrat" w:eastAsia="Calibri" w:hAnsi="Montserrat" w:cs="Arial"/>
          <w:bCs/>
        </w:rPr>
        <w:lastRenderedPageBreak/>
        <w:t>En esa tesitura, este Comité de Transparencia procede a valorar las manifestaciones expuestas por la</w:t>
      </w:r>
      <w:r w:rsidR="00DA0E88" w:rsidRPr="00A95690">
        <w:rPr>
          <w:rFonts w:ascii="Montserrat" w:eastAsia="Calibri" w:hAnsi="Montserrat" w:cs="Arial"/>
          <w:bCs/>
        </w:rPr>
        <w:t>s</w:t>
      </w:r>
      <w:r w:rsidRPr="00A95690">
        <w:rPr>
          <w:rFonts w:ascii="Montserrat" w:eastAsia="Calibri" w:hAnsi="Montserrat" w:cs="Arial"/>
          <w:bCs/>
        </w:rPr>
        <w:t xml:space="preserve"> unidad</w:t>
      </w:r>
      <w:r w:rsidR="00DA0E88" w:rsidRPr="00A95690">
        <w:rPr>
          <w:rFonts w:ascii="Montserrat" w:eastAsia="Calibri" w:hAnsi="Montserrat" w:cs="Arial"/>
          <w:bCs/>
        </w:rPr>
        <w:t>es</w:t>
      </w:r>
      <w:r w:rsidRPr="00A95690">
        <w:rPr>
          <w:rFonts w:ascii="Montserrat" w:eastAsia="Calibri" w:hAnsi="Montserrat" w:cs="Arial"/>
          <w:bCs/>
        </w:rPr>
        <w:t xml:space="preserve"> administrativa</w:t>
      </w:r>
      <w:r w:rsidR="00DA0E88" w:rsidRPr="00A95690">
        <w:rPr>
          <w:rFonts w:ascii="Montserrat" w:eastAsia="Calibri" w:hAnsi="Montserrat" w:cs="Arial"/>
          <w:bCs/>
        </w:rPr>
        <w:t>s</w:t>
      </w:r>
      <w:r w:rsidRPr="00A95690">
        <w:rPr>
          <w:rFonts w:ascii="Montserrat" w:eastAsia="Calibri" w:hAnsi="Montserrat" w:cs="Arial"/>
          <w:bCs/>
        </w:rPr>
        <w:t xml:space="preserve"> correspondiente</w:t>
      </w:r>
      <w:r w:rsidR="00DA0E88" w:rsidRPr="00A95690">
        <w:rPr>
          <w:rFonts w:ascii="Montserrat" w:eastAsia="Calibri" w:hAnsi="Montserrat" w:cs="Arial"/>
          <w:bCs/>
        </w:rPr>
        <w:t>s</w:t>
      </w:r>
      <w:r w:rsidRPr="00A95690">
        <w:rPr>
          <w:rFonts w:ascii="Montserrat" w:eastAsia="Calibri" w:hAnsi="Montserrat" w:cs="Arial"/>
          <w:bCs/>
        </w:rPr>
        <w:t>, de conformidad con los siguientes:</w:t>
      </w:r>
    </w:p>
    <w:p w14:paraId="582EE24C" w14:textId="77777777" w:rsidR="007E40EA" w:rsidRDefault="007E40EA" w:rsidP="00841AAB">
      <w:pPr>
        <w:autoSpaceDE w:val="0"/>
        <w:autoSpaceDN w:val="0"/>
        <w:adjustRightInd w:val="0"/>
        <w:ind w:right="48"/>
        <w:jc w:val="both"/>
        <w:rPr>
          <w:rFonts w:ascii="Montserrat" w:eastAsia="Calibri" w:hAnsi="Montserrat" w:cs="Arial"/>
        </w:rPr>
      </w:pPr>
    </w:p>
    <w:p w14:paraId="19AC6C82" w14:textId="77777777" w:rsidR="00CC4CE6" w:rsidRPr="00A95690" w:rsidRDefault="00CC4CE6" w:rsidP="00841AAB">
      <w:pPr>
        <w:autoSpaceDE w:val="0"/>
        <w:autoSpaceDN w:val="0"/>
        <w:adjustRightInd w:val="0"/>
        <w:ind w:right="48"/>
        <w:jc w:val="both"/>
        <w:rPr>
          <w:rFonts w:ascii="Montserrat" w:eastAsia="Calibri" w:hAnsi="Montserrat" w:cs="Arial"/>
        </w:rPr>
      </w:pPr>
    </w:p>
    <w:p w14:paraId="06CB641D" w14:textId="77777777" w:rsidR="00C33D3A" w:rsidRPr="00A95690" w:rsidRDefault="00C33D3A" w:rsidP="00841AAB">
      <w:pPr>
        <w:jc w:val="center"/>
        <w:rPr>
          <w:rFonts w:ascii="Montserrat ExtraBold" w:eastAsia="Calibri" w:hAnsi="Montserrat ExtraBold" w:cs="Arial"/>
          <w:b/>
        </w:rPr>
      </w:pPr>
      <w:r w:rsidRPr="00A95690">
        <w:rPr>
          <w:rFonts w:ascii="Montserrat ExtraBold" w:eastAsia="Calibri" w:hAnsi="Montserrat ExtraBold" w:cs="Arial"/>
          <w:b/>
        </w:rPr>
        <w:t>C O N S I D E R A N D O S</w:t>
      </w:r>
    </w:p>
    <w:p w14:paraId="43CC5871" w14:textId="77777777" w:rsidR="004A7FB1" w:rsidRDefault="004A7FB1" w:rsidP="00841AAB">
      <w:pPr>
        <w:pStyle w:val="Prrafodelista"/>
        <w:ind w:left="0" w:right="45"/>
        <w:jc w:val="both"/>
        <w:rPr>
          <w:rFonts w:ascii="Montserrat" w:hAnsi="Montserrat" w:cs="Arial"/>
          <w:bCs/>
        </w:rPr>
      </w:pPr>
    </w:p>
    <w:p w14:paraId="1169D1D4" w14:textId="77777777" w:rsidR="00CC4CE6" w:rsidRPr="00A95690" w:rsidRDefault="00CC4CE6" w:rsidP="00841AAB">
      <w:pPr>
        <w:pStyle w:val="Prrafodelista"/>
        <w:ind w:left="0" w:right="45"/>
        <w:jc w:val="both"/>
        <w:rPr>
          <w:rFonts w:ascii="Montserrat" w:hAnsi="Montserrat" w:cs="Arial"/>
          <w:bCs/>
        </w:rPr>
      </w:pPr>
    </w:p>
    <w:p w14:paraId="23A35F46" w14:textId="77777777" w:rsidR="00C33D3A" w:rsidRPr="00A95690" w:rsidRDefault="00C33D3A" w:rsidP="00841AAB">
      <w:pPr>
        <w:ind w:right="-1"/>
        <w:jc w:val="both"/>
        <w:rPr>
          <w:rFonts w:ascii="Montserrat" w:hAnsi="Montserrat" w:cs="Arial"/>
        </w:rPr>
      </w:pPr>
      <w:r w:rsidRPr="00A95690">
        <w:rPr>
          <w:rFonts w:ascii="Montserrat" w:hAnsi="Montserrat" w:cs="Arial"/>
          <w:b/>
          <w:iCs/>
        </w:rPr>
        <w:t>Primero.-</w:t>
      </w:r>
      <w:r w:rsidRPr="00A95690">
        <w:rPr>
          <w:rFonts w:ascii="Montserrat" w:hAnsi="Montserrat" w:cs="Arial"/>
          <w:iCs/>
        </w:rPr>
        <w:t xml:space="preserve"> </w:t>
      </w:r>
      <w:r w:rsidRPr="00A95690">
        <w:rPr>
          <w:rFonts w:ascii="Montserrat" w:eastAsia="Calibri" w:hAnsi="Montserrat" w:cs="Arial"/>
        </w:rPr>
        <w:t xml:space="preserve">Que el Comité de Transparencia es competente para </w:t>
      </w:r>
      <w:r w:rsidR="0031132D" w:rsidRPr="00A95690">
        <w:rPr>
          <w:rFonts w:ascii="Montserrat" w:eastAsia="Calibri" w:hAnsi="Montserrat" w:cs="Arial"/>
        </w:rPr>
        <w:t>confirmar, modificar o revocar</w:t>
      </w:r>
      <w:r w:rsidRPr="00A95690">
        <w:rPr>
          <w:rFonts w:ascii="Montserrat" w:eastAsia="Calibri" w:hAnsi="Montserrat" w:cs="Arial"/>
        </w:rPr>
        <w:t xml:space="preserve"> la declaratoria de </w:t>
      </w:r>
      <w:r w:rsidR="00DA0E88" w:rsidRPr="00A95690">
        <w:rPr>
          <w:rFonts w:ascii="Montserrat" w:eastAsia="Calibri" w:hAnsi="Montserrat" w:cs="Arial"/>
        </w:rPr>
        <w:t>reserva</w:t>
      </w:r>
      <w:r w:rsidRPr="00A95690">
        <w:rPr>
          <w:rFonts w:ascii="Montserrat" w:eastAsia="Calibri" w:hAnsi="Montserrat" w:cs="Arial"/>
        </w:rPr>
        <w:t xml:space="preserve"> de la información hecha por la</w:t>
      </w:r>
      <w:r w:rsidR="0031132D" w:rsidRPr="00A95690">
        <w:rPr>
          <w:rFonts w:ascii="Montserrat" w:eastAsia="Calibri" w:hAnsi="Montserrat" w:cs="Arial"/>
        </w:rPr>
        <w:t>s</w:t>
      </w:r>
      <w:r w:rsidRPr="00A95690">
        <w:rPr>
          <w:rFonts w:ascii="Montserrat" w:eastAsia="Calibri" w:hAnsi="Montserrat" w:cs="Arial"/>
        </w:rPr>
        <w:t xml:space="preserve"> unidad</w:t>
      </w:r>
      <w:r w:rsidR="0031132D" w:rsidRPr="00A95690">
        <w:rPr>
          <w:rFonts w:ascii="Montserrat" w:eastAsia="Calibri" w:hAnsi="Montserrat" w:cs="Arial"/>
        </w:rPr>
        <w:t>es</w:t>
      </w:r>
      <w:r w:rsidRPr="00A95690">
        <w:rPr>
          <w:rFonts w:ascii="Montserrat" w:eastAsia="Calibri" w:hAnsi="Montserrat" w:cs="Arial"/>
        </w:rPr>
        <w:t xml:space="preserve"> administrativa</w:t>
      </w:r>
      <w:r w:rsidR="0031132D" w:rsidRPr="00A95690">
        <w:rPr>
          <w:rFonts w:ascii="Montserrat" w:eastAsia="Calibri" w:hAnsi="Montserrat" w:cs="Arial"/>
        </w:rPr>
        <w:t>s</w:t>
      </w:r>
      <w:r w:rsidRPr="00A95690">
        <w:rPr>
          <w:rFonts w:ascii="Montserrat" w:hAnsi="Montserrat" w:cs="Arial"/>
        </w:rPr>
        <w:t xml:space="preserve">, de conformidad con los </w:t>
      </w:r>
      <w:r w:rsidR="00636409" w:rsidRPr="00A95690">
        <w:rPr>
          <w:rFonts w:ascii="Montserrat" w:hAnsi="Montserrat" w:cs="Arial"/>
          <w:iCs/>
        </w:rPr>
        <w:t xml:space="preserve">artículos </w:t>
      </w:r>
      <w:r w:rsidR="00C84A36" w:rsidRPr="00A95690">
        <w:rPr>
          <w:rFonts w:ascii="Montserrat" w:hAnsi="Montserrat" w:cs="Arial"/>
          <w:iCs/>
        </w:rPr>
        <w:t xml:space="preserve">64, 65 fracción II y </w:t>
      </w:r>
      <w:r w:rsidR="00636409" w:rsidRPr="00A95690">
        <w:rPr>
          <w:rFonts w:ascii="Montserrat" w:hAnsi="Montserrat" w:cs="Arial"/>
          <w:iCs/>
        </w:rPr>
        <w:t xml:space="preserve">110 fracción </w:t>
      </w:r>
      <w:r w:rsidR="00917A05">
        <w:rPr>
          <w:rFonts w:ascii="Montserrat" w:hAnsi="Montserrat" w:cs="Arial"/>
          <w:iCs/>
        </w:rPr>
        <w:t>II</w:t>
      </w:r>
      <w:r w:rsidR="00636409" w:rsidRPr="00A95690">
        <w:rPr>
          <w:rFonts w:ascii="Montserrat" w:hAnsi="Montserrat" w:cs="Arial"/>
          <w:iCs/>
        </w:rPr>
        <w:t xml:space="preserve">, </w:t>
      </w:r>
      <w:r w:rsidRPr="00A95690">
        <w:rPr>
          <w:rFonts w:ascii="Montserrat" w:hAnsi="Montserrat" w:cs="Arial"/>
          <w:iCs/>
        </w:rPr>
        <w:t xml:space="preserve">de la Ley Federal de Transparencia y Acceso a la Información Pública </w:t>
      </w:r>
      <w:r w:rsidRPr="00A95690">
        <w:rPr>
          <w:rFonts w:ascii="Montserrat" w:eastAsia="Calibri" w:hAnsi="Montserrat" w:cs="Arial"/>
          <w:bCs/>
        </w:rPr>
        <w:t>(</w:t>
      </w:r>
      <w:r w:rsidRPr="00A95690">
        <w:rPr>
          <w:rFonts w:ascii="Montserrat" w:eastAsia="Calibri" w:hAnsi="Montserrat" w:cs="Arial"/>
          <w:b/>
          <w:bCs/>
        </w:rPr>
        <w:t>LFTAIP</w:t>
      </w:r>
      <w:r w:rsidRPr="00A95690">
        <w:rPr>
          <w:rFonts w:ascii="Montserrat" w:eastAsia="Calibri" w:hAnsi="Montserrat" w:cs="Arial"/>
          <w:bCs/>
        </w:rPr>
        <w:t>)</w:t>
      </w:r>
      <w:r w:rsidRPr="00A95690">
        <w:rPr>
          <w:rFonts w:ascii="Montserrat" w:hAnsi="Montserrat" w:cs="Arial"/>
        </w:rPr>
        <w:t>.</w:t>
      </w:r>
    </w:p>
    <w:p w14:paraId="4D8ACF2E" w14:textId="77777777" w:rsidR="004A7FB1" w:rsidRDefault="004A7FB1" w:rsidP="00841AAB">
      <w:pPr>
        <w:ind w:right="-1"/>
        <w:jc w:val="both"/>
        <w:rPr>
          <w:rFonts w:ascii="Montserrat" w:hAnsi="Montserrat" w:cs="Arial"/>
          <w:bCs/>
        </w:rPr>
      </w:pPr>
    </w:p>
    <w:p w14:paraId="613AEDE0" w14:textId="77777777" w:rsidR="00CC4CE6" w:rsidRPr="00A95690" w:rsidRDefault="00CC4CE6" w:rsidP="00841AAB">
      <w:pPr>
        <w:ind w:right="-1"/>
        <w:jc w:val="both"/>
        <w:rPr>
          <w:rFonts w:ascii="Montserrat" w:hAnsi="Montserrat" w:cs="Arial"/>
          <w:bCs/>
        </w:rPr>
      </w:pPr>
    </w:p>
    <w:p w14:paraId="2CC4A63C" w14:textId="77777777" w:rsidR="003D38E1" w:rsidRPr="00917A05" w:rsidRDefault="00E659B8" w:rsidP="00841AAB">
      <w:pPr>
        <w:jc w:val="both"/>
        <w:rPr>
          <w:rFonts w:ascii="Montserrat" w:eastAsia="Calibri" w:hAnsi="Montserrat" w:cs="Arial"/>
          <w:bCs/>
        </w:rPr>
      </w:pPr>
      <w:r w:rsidRPr="00917A05">
        <w:rPr>
          <w:rFonts w:ascii="Montserrat" w:hAnsi="Montserrat" w:cs="Arial"/>
          <w:b/>
          <w:iCs/>
        </w:rPr>
        <w:t>Segundo.-</w:t>
      </w:r>
      <w:r w:rsidR="003D38E1" w:rsidRPr="00917A05">
        <w:rPr>
          <w:rFonts w:ascii="Montserrat" w:hAnsi="Montserrat" w:cs="Arial"/>
          <w:iCs/>
        </w:rPr>
        <w:t xml:space="preserve"> Que</w:t>
      </w:r>
      <w:r w:rsidR="003D38E1" w:rsidRPr="00917A05">
        <w:rPr>
          <w:rFonts w:ascii="Montserrat" w:eastAsia="Calibri" w:hAnsi="Montserrat" w:cs="Arial"/>
          <w:bCs/>
        </w:rPr>
        <w:t xml:space="preserve"> la </w:t>
      </w:r>
      <w:r w:rsidR="00917A05" w:rsidRPr="00917A05">
        <w:rPr>
          <w:rFonts w:ascii="Montserrat" w:eastAsia="Calibri" w:hAnsi="Montserrat" w:cs="Arial"/>
          <w:b/>
          <w:bCs/>
        </w:rPr>
        <w:t>DGALC</w:t>
      </w:r>
      <w:r w:rsidR="00917A05" w:rsidRPr="00917A05">
        <w:rPr>
          <w:rFonts w:ascii="Montserrat" w:eastAsia="Calibri" w:hAnsi="Montserrat" w:cs="Arial"/>
          <w:bCs/>
        </w:rPr>
        <w:t xml:space="preserve"> </w:t>
      </w:r>
      <w:r w:rsidR="0002662B" w:rsidRPr="00917A05">
        <w:rPr>
          <w:rFonts w:ascii="Montserrat" w:eastAsia="Calibri" w:hAnsi="Montserrat" w:cs="Arial"/>
          <w:bCs/>
        </w:rPr>
        <w:t xml:space="preserve">y la </w:t>
      </w:r>
      <w:r w:rsidR="00917A05" w:rsidRPr="00917A05">
        <w:rPr>
          <w:rFonts w:ascii="Montserrat" w:eastAsia="Calibri" w:hAnsi="Montserrat" w:cs="Arial"/>
          <w:b/>
          <w:bCs/>
        </w:rPr>
        <w:t>EMBAMEX BRASIL</w:t>
      </w:r>
      <w:r w:rsidR="00E35068" w:rsidRPr="00917A05">
        <w:rPr>
          <w:rFonts w:ascii="Montserrat" w:eastAsia="Calibri" w:hAnsi="Montserrat" w:cs="Arial"/>
          <w:bCs/>
        </w:rPr>
        <w:t xml:space="preserve">, remitieron </w:t>
      </w:r>
      <w:r w:rsidR="00917A05" w:rsidRPr="00917A05">
        <w:rPr>
          <w:rFonts w:ascii="Montserrat" w:eastAsia="Calibri" w:hAnsi="Montserrat" w:cs="Arial"/>
          <w:bCs/>
        </w:rPr>
        <w:t>el</w:t>
      </w:r>
      <w:r w:rsidR="003D38E1" w:rsidRPr="00917A05">
        <w:rPr>
          <w:rFonts w:ascii="Montserrat" w:eastAsia="Calibri" w:hAnsi="Montserrat" w:cs="Arial"/>
          <w:bCs/>
        </w:rPr>
        <w:t xml:space="preserve"> siguiente</w:t>
      </w:r>
      <w:r w:rsidR="00917A05" w:rsidRPr="00917A05">
        <w:rPr>
          <w:rFonts w:ascii="Montserrat" w:eastAsia="Calibri" w:hAnsi="Montserrat" w:cs="Arial"/>
          <w:bCs/>
        </w:rPr>
        <w:t xml:space="preserve"> documento</w:t>
      </w:r>
      <w:r w:rsidR="003D38E1" w:rsidRPr="00917A05">
        <w:rPr>
          <w:rFonts w:ascii="Montserrat" w:eastAsia="Calibri" w:hAnsi="Montserrat" w:cs="Arial"/>
          <w:bCs/>
        </w:rPr>
        <w:t>:</w:t>
      </w:r>
    </w:p>
    <w:p w14:paraId="0F2A08F1" w14:textId="77777777" w:rsidR="003D38E1" w:rsidRPr="00917A05" w:rsidRDefault="003D38E1" w:rsidP="00841AAB">
      <w:pPr>
        <w:jc w:val="both"/>
        <w:rPr>
          <w:rFonts w:ascii="Montserrat" w:eastAsia="Calibri" w:hAnsi="Montserrat" w:cs="Arial"/>
          <w:bCs/>
        </w:rPr>
      </w:pPr>
    </w:p>
    <w:p w14:paraId="5AA5C16B" w14:textId="41C7BD14" w:rsidR="003D38E1" w:rsidRPr="00917A05" w:rsidRDefault="00917A05" w:rsidP="00841AAB">
      <w:pPr>
        <w:pStyle w:val="Prrafodelista"/>
        <w:numPr>
          <w:ilvl w:val="0"/>
          <w:numId w:val="34"/>
        </w:numPr>
        <w:spacing w:after="120"/>
        <w:ind w:left="714" w:hanging="357"/>
        <w:contextualSpacing w:val="0"/>
        <w:jc w:val="both"/>
        <w:rPr>
          <w:rFonts w:ascii="Montserrat" w:eastAsia="Calibri" w:hAnsi="Montserrat" w:cs="Arial"/>
          <w:bCs/>
        </w:rPr>
      </w:pPr>
      <w:r w:rsidRPr="00917A05">
        <w:rPr>
          <w:rFonts w:ascii="Montserrat" w:eastAsia="Calibri" w:hAnsi="Montserrat" w:cs="Arial"/>
          <w:b/>
          <w:bCs/>
        </w:rPr>
        <w:t>Versión pública</w:t>
      </w:r>
      <w:r w:rsidRPr="00917A05">
        <w:rPr>
          <w:rFonts w:ascii="Montserrat" w:eastAsia="Calibri" w:hAnsi="Montserrat" w:cs="Arial"/>
          <w:bCs/>
        </w:rPr>
        <w:t xml:space="preserve"> del correo electrónico No. BRA00388, de fecha 17 de febrero</w:t>
      </w:r>
      <w:r w:rsidR="00BC74E5">
        <w:rPr>
          <w:rFonts w:ascii="Montserrat" w:eastAsia="Calibri" w:hAnsi="Montserrat" w:cs="Arial"/>
          <w:bCs/>
        </w:rPr>
        <w:t xml:space="preserve"> de 2017</w:t>
      </w:r>
      <w:r w:rsidRPr="00917A05">
        <w:rPr>
          <w:rFonts w:ascii="Montserrat" w:eastAsia="Calibri" w:hAnsi="Montserrat" w:cs="Arial"/>
          <w:bCs/>
        </w:rPr>
        <w:t>.</w:t>
      </w:r>
    </w:p>
    <w:p w14:paraId="23FA04BB" w14:textId="77777777" w:rsidR="003D38E1" w:rsidRDefault="003D38E1" w:rsidP="00841AAB">
      <w:pPr>
        <w:jc w:val="both"/>
        <w:rPr>
          <w:rFonts w:ascii="Montserrat" w:hAnsi="Montserrat" w:cs="Arial"/>
          <w:iCs/>
        </w:rPr>
      </w:pPr>
    </w:p>
    <w:p w14:paraId="49945220" w14:textId="77777777" w:rsidR="00CC4CE6" w:rsidRPr="00917A05" w:rsidRDefault="00CC4CE6" w:rsidP="00841AAB">
      <w:pPr>
        <w:jc w:val="both"/>
        <w:rPr>
          <w:rFonts w:ascii="Montserrat" w:hAnsi="Montserrat" w:cs="Arial"/>
          <w:iCs/>
        </w:rPr>
      </w:pPr>
    </w:p>
    <w:p w14:paraId="5A1F6772" w14:textId="77777777" w:rsidR="00025D0E" w:rsidRPr="00917A05" w:rsidRDefault="003D38E1" w:rsidP="00841AAB">
      <w:pPr>
        <w:jc w:val="both"/>
        <w:rPr>
          <w:rFonts w:ascii="Montserrat" w:eastAsia="Calibri" w:hAnsi="Montserrat" w:cs="Arial"/>
          <w:bCs/>
        </w:rPr>
      </w:pPr>
      <w:r w:rsidRPr="00917A05">
        <w:rPr>
          <w:rFonts w:ascii="Montserrat" w:hAnsi="Montserrat" w:cs="Arial"/>
          <w:b/>
          <w:iCs/>
        </w:rPr>
        <w:t>Tercero.-</w:t>
      </w:r>
      <w:r w:rsidRPr="00917A05">
        <w:rPr>
          <w:rFonts w:ascii="Montserrat" w:hAnsi="Montserrat" w:cs="Arial"/>
          <w:iCs/>
        </w:rPr>
        <w:t xml:space="preserve"> </w:t>
      </w:r>
      <w:r w:rsidR="00E659B8" w:rsidRPr="00917A05">
        <w:rPr>
          <w:rFonts w:ascii="Montserrat" w:hAnsi="Montserrat" w:cs="Arial"/>
          <w:bCs/>
        </w:rPr>
        <w:t>Que</w:t>
      </w:r>
      <w:r w:rsidR="00935A76" w:rsidRPr="00917A05">
        <w:rPr>
          <w:rFonts w:ascii="Montserrat" w:hAnsi="Montserrat" w:cs="Arial"/>
          <w:bCs/>
        </w:rPr>
        <w:t xml:space="preserve"> </w:t>
      </w:r>
      <w:r w:rsidR="00917A05" w:rsidRPr="00917A05">
        <w:rPr>
          <w:rFonts w:ascii="Montserrat" w:eastAsia="Calibri" w:hAnsi="Montserrat" w:cs="Arial"/>
          <w:bCs/>
        </w:rPr>
        <w:t xml:space="preserve">la </w:t>
      </w:r>
      <w:r w:rsidR="00917A05" w:rsidRPr="00917A05">
        <w:rPr>
          <w:rFonts w:ascii="Montserrat" w:eastAsia="Calibri" w:hAnsi="Montserrat" w:cs="Arial"/>
          <w:b/>
          <w:bCs/>
        </w:rPr>
        <w:t>DGALC</w:t>
      </w:r>
      <w:r w:rsidR="00917A05" w:rsidRPr="00917A05">
        <w:rPr>
          <w:rFonts w:ascii="Montserrat" w:eastAsia="Calibri" w:hAnsi="Montserrat" w:cs="Arial"/>
          <w:bCs/>
        </w:rPr>
        <w:t xml:space="preserve"> y la </w:t>
      </w:r>
      <w:r w:rsidR="00917A05" w:rsidRPr="00917A05">
        <w:rPr>
          <w:rFonts w:ascii="Montserrat" w:eastAsia="Calibri" w:hAnsi="Montserrat" w:cs="Arial"/>
          <w:b/>
          <w:bCs/>
        </w:rPr>
        <w:t>EMBAMEX BRASIL</w:t>
      </w:r>
      <w:r w:rsidR="00917A05" w:rsidRPr="00917A05">
        <w:rPr>
          <w:rFonts w:ascii="Montserrat" w:eastAsia="Calibri" w:hAnsi="Montserrat" w:cs="Arial"/>
          <w:bCs/>
        </w:rPr>
        <w:t xml:space="preserve"> clasificaron</w:t>
      </w:r>
      <w:r w:rsidR="00C90334" w:rsidRPr="00917A05">
        <w:rPr>
          <w:rFonts w:ascii="Montserrat" w:eastAsia="Calibri" w:hAnsi="Montserrat" w:cs="Arial"/>
          <w:bCs/>
        </w:rPr>
        <w:t xml:space="preserve"> como </w:t>
      </w:r>
      <w:r w:rsidR="00917A05" w:rsidRPr="00917A05">
        <w:rPr>
          <w:rFonts w:ascii="Montserrat" w:eastAsia="Calibri" w:hAnsi="Montserrat" w:cs="Arial"/>
          <w:bCs/>
        </w:rPr>
        <w:t xml:space="preserve">reservada, parte de </w:t>
      </w:r>
      <w:r w:rsidR="00C90334" w:rsidRPr="00917A05">
        <w:rPr>
          <w:rFonts w:ascii="Montserrat" w:eastAsia="Calibri" w:hAnsi="Montserrat" w:cs="Arial"/>
          <w:bCs/>
        </w:rPr>
        <w:t xml:space="preserve">la información </w:t>
      </w:r>
      <w:r w:rsidR="00917A05" w:rsidRPr="00917A05">
        <w:rPr>
          <w:rFonts w:ascii="Montserrat" w:eastAsia="Calibri" w:hAnsi="Montserrat" w:cs="Arial"/>
          <w:bCs/>
        </w:rPr>
        <w:t>contenida en el comunicado No. BRA00388</w:t>
      </w:r>
      <w:r w:rsidR="00AF5953" w:rsidRPr="00917A05">
        <w:rPr>
          <w:rFonts w:ascii="Montserrat" w:eastAsia="Calibri" w:hAnsi="Montserrat" w:cs="Arial"/>
          <w:bCs/>
        </w:rPr>
        <w:t>, de conformidad con lo siguiente:</w:t>
      </w:r>
    </w:p>
    <w:p w14:paraId="01D067BF" w14:textId="77777777" w:rsidR="00025D0E" w:rsidRPr="00917A05" w:rsidRDefault="00025D0E" w:rsidP="00841AAB">
      <w:pPr>
        <w:ind w:right="335"/>
        <w:jc w:val="both"/>
        <w:rPr>
          <w:rFonts w:ascii="Montserrat" w:eastAsia="Calibri" w:hAnsi="Montserrat" w:cs="Arial"/>
          <w:bCs/>
        </w:rPr>
      </w:pPr>
    </w:p>
    <w:p w14:paraId="3328AA02" w14:textId="77777777" w:rsidR="00E659B8" w:rsidRPr="00917A05" w:rsidRDefault="00E659B8" w:rsidP="00841AAB">
      <w:pPr>
        <w:pStyle w:val="Prrafodelista"/>
        <w:spacing w:after="120"/>
        <w:ind w:left="284" w:right="-1"/>
        <w:contextualSpacing w:val="0"/>
        <w:jc w:val="both"/>
        <w:rPr>
          <w:rFonts w:ascii="Montserrat" w:hAnsi="Montserrat" w:cs="Arial"/>
          <w:iCs/>
        </w:rPr>
      </w:pPr>
      <w:r w:rsidRPr="00917A05">
        <w:rPr>
          <w:rFonts w:ascii="Montserrat" w:hAnsi="Montserrat" w:cs="Arial"/>
          <w:b/>
          <w:iCs/>
        </w:rPr>
        <w:t>Clasificación de la información:</w:t>
      </w:r>
      <w:r w:rsidRPr="00917A05">
        <w:rPr>
          <w:rFonts w:ascii="Montserrat" w:hAnsi="Montserrat" w:cs="Arial"/>
          <w:b/>
          <w:i/>
          <w:iCs/>
        </w:rPr>
        <w:t xml:space="preserve"> </w:t>
      </w:r>
      <w:r w:rsidR="00D12B80" w:rsidRPr="00917A05">
        <w:rPr>
          <w:rFonts w:ascii="Montserrat" w:hAnsi="Montserrat" w:cs="Arial"/>
          <w:iCs/>
        </w:rPr>
        <w:t>RESERVADA</w:t>
      </w:r>
      <w:r w:rsidR="00A216D2" w:rsidRPr="00917A05">
        <w:rPr>
          <w:rFonts w:ascii="Montserrat" w:hAnsi="Montserrat" w:cs="Arial"/>
          <w:iCs/>
        </w:rPr>
        <w:t>.</w:t>
      </w:r>
    </w:p>
    <w:p w14:paraId="3A0EDB3B" w14:textId="77777777" w:rsidR="00941FE7" w:rsidRPr="00917A05" w:rsidRDefault="00941FE7" w:rsidP="00841AAB">
      <w:pPr>
        <w:spacing w:after="120"/>
        <w:ind w:left="284" w:right="-1"/>
        <w:jc w:val="both"/>
        <w:rPr>
          <w:rFonts w:ascii="Montserrat" w:hAnsi="Montserrat" w:cs="Arial"/>
          <w:iCs/>
        </w:rPr>
      </w:pPr>
      <w:r w:rsidRPr="00917A05">
        <w:rPr>
          <w:rFonts w:ascii="Montserrat" w:hAnsi="Montserrat" w:cs="Arial"/>
          <w:b/>
          <w:iCs/>
        </w:rPr>
        <w:t>Período de la reserva:</w:t>
      </w:r>
      <w:r w:rsidRPr="00917A05">
        <w:rPr>
          <w:rFonts w:ascii="Montserrat" w:hAnsi="Montserrat" w:cs="Arial"/>
          <w:i/>
          <w:iCs/>
        </w:rPr>
        <w:t xml:space="preserve"> </w:t>
      </w:r>
      <w:r w:rsidR="00AF5953" w:rsidRPr="00917A05">
        <w:rPr>
          <w:rFonts w:ascii="Montserrat" w:hAnsi="Montserrat" w:cs="Arial"/>
          <w:iCs/>
        </w:rPr>
        <w:t>5</w:t>
      </w:r>
      <w:r w:rsidRPr="00917A05">
        <w:rPr>
          <w:rFonts w:ascii="Montserrat" w:hAnsi="Montserrat" w:cs="Arial"/>
          <w:iCs/>
        </w:rPr>
        <w:t xml:space="preserve"> años, a partir de la emisión de la presente resolución.</w:t>
      </w:r>
    </w:p>
    <w:p w14:paraId="66FD425E" w14:textId="77777777" w:rsidR="00E659B8" w:rsidRPr="00917A05" w:rsidRDefault="00E659B8" w:rsidP="00841AAB">
      <w:pPr>
        <w:pStyle w:val="Prrafodelista"/>
        <w:spacing w:after="120"/>
        <w:ind w:left="284" w:right="-1"/>
        <w:contextualSpacing w:val="0"/>
        <w:jc w:val="both"/>
        <w:rPr>
          <w:rFonts w:ascii="Montserrat" w:hAnsi="Montserrat" w:cs="Arial"/>
        </w:rPr>
      </w:pPr>
      <w:r w:rsidRPr="00917A05">
        <w:rPr>
          <w:rFonts w:ascii="Montserrat" w:hAnsi="Montserrat" w:cs="Arial"/>
          <w:b/>
          <w:iCs/>
        </w:rPr>
        <w:t xml:space="preserve">Fundamento de la Clasificación de la información: </w:t>
      </w:r>
      <w:r w:rsidRPr="00917A05">
        <w:rPr>
          <w:rFonts w:ascii="Montserrat" w:hAnsi="Montserrat" w:cs="Arial"/>
          <w:iCs/>
        </w:rPr>
        <w:t>A</w:t>
      </w:r>
      <w:r w:rsidRPr="00917A05">
        <w:rPr>
          <w:rFonts w:ascii="Montserrat" w:hAnsi="Montserrat" w:cs="Arial"/>
        </w:rPr>
        <w:t xml:space="preserve">rtículos </w:t>
      </w:r>
      <w:r w:rsidR="00025D0E" w:rsidRPr="00917A05">
        <w:rPr>
          <w:rFonts w:ascii="Montserrat" w:hAnsi="Montserrat" w:cs="Arial"/>
          <w:iCs/>
        </w:rPr>
        <w:t xml:space="preserve">97, 98 fracción I, 102, </w:t>
      </w:r>
      <w:r w:rsidR="00917A05" w:rsidRPr="00917A05">
        <w:rPr>
          <w:rFonts w:ascii="Montserrat" w:hAnsi="Montserrat" w:cs="Arial"/>
          <w:iCs/>
        </w:rPr>
        <w:t xml:space="preserve">108, </w:t>
      </w:r>
      <w:r w:rsidR="00025D0E" w:rsidRPr="00917A05">
        <w:rPr>
          <w:rFonts w:ascii="Montserrat" w:hAnsi="Montserrat" w:cs="Arial"/>
          <w:iCs/>
        </w:rPr>
        <w:t xml:space="preserve">110 </w:t>
      </w:r>
      <w:r w:rsidR="00917A05" w:rsidRPr="00917A05">
        <w:rPr>
          <w:rFonts w:ascii="Montserrat" w:hAnsi="Montserrat" w:cs="Arial"/>
          <w:iCs/>
        </w:rPr>
        <w:t>fracción</w:t>
      </w:r>
      <w:r w:rsidR="00025D0E" w:rsidRPr="00917A05">
        <w:rPr>
          <w:rFonts w:ascii="Montserrat" w:hAnsi="Montserrat" w:cs="Arial"/>
          <w:iCs/>
        </w:rPr>
        <w:t xml:space="preserve"> </w:t>
      </w:r>
      <w:r w:rsidR="00F83901" w:rsidRPr="00917A05">
        <w:rPr>
          <w:rFonts w:ascii="Montserrat" w:hAnsi="Montserrat" w:cs="Arial"/>
          <w:iCs/>
        </w:rPr>
        <w:t>I</w:t>
      </w:r>
      <w:r w:rsidR="00917A05" w:rsidRPr="00917A05">
        <w:rPr>
          <w:rFonts w:ascii="Montserrat" w:hAnsi="Montserrat" w:cs="Arial"/>
          <w:iCs/>
        </w:rPr>
        <w:t xml:space="preserve">I, </w:t>
      </w:r>
      <w:r w:rsidR="00025D0E" w:rsidRPr="00917A05">
        <w:rPr>
          <w:rFonts w:ascii="Montserrat" w:hAnsi="Montserrat" w:cs="Arial"/>
          <w:iCs/>
        </w:rPr>
        <w:t xml:space="preserve">111 </w:t>
      </w:r>
      <w:r w:rsidR="00917A05" w:rsidRPr="00917A05">
        <w:rPr>
          <w:rFonts w:ascii="Montserrat" w:hAnsi="Montserrat" w:cs="Arial"/>
          <w:iCs/>
        </w:rPr>
        <w:t xml:space="preserve">y 118 </w:t>
      </w:r>
      <w:r w:rsidRPr="00917A05">
        <w:rPr>
          <w:rFonts w:ascii="Montserrat" w:eastAsia="Calibri" w:hAnsi="Montserrat" w:cs="Arial"/>
        </w:rPr>
        <w:t xml:space="preserve">de la </w:t>
      </w:r>
      <w:r w:rsidRPr="00917A05">
        <w:rPr>
          <w:rFonts w:ascii="Montserrat" w:hAnsi="Montserrat" w:cs="Arial"/>
          <w:b/>
        </w:rPr>
        <w:t>LFTAIP</w:t>
      </w:r>
      <w:r w:rsidRPr="00917A05">
        <w:rPr>
          <w:rFonts w:ascii="Montserrat" w:hAnsi="Montserrat" w:cs="Arial"/>
        </w:rPr>
        <w:t>.</w:t>
      </w:r>
    </w:p>
    <w:p w14:paraId="1CE80B7C" w14:textId="77777777" w:rsidR="00E659B8" w:rsidRPr="00917A05" w:rsidRDefault="00E659B8" w:rsidP="00841AAB">
      <w:pPr>
        <w:pStyle w:val="Prrafodelista"/>
        <w:tabs>
          <w:tab w:val="left" w:pos="708"/>
        </w:tabs>
        <w:spacing w:after="120"/>
        <w:ind w:left="284"/>
        <w:contextualSpacing w:val="0"/>
        <w:jc w:val="both"/>
        <w:rPr>
          <w:rFonts w:ascii="Montserrat" w:hAnsi="Montserrat" w:cs="Arial"/>
        </w:rPr>
      </w:pPr>
      <w:r w:rsidRPr="00917A05">
        <w:rPr>
          <w:rFonts w:ascii="Montserrat" w:hAnsi="Montserrat" w:cs="Arial"/>
          <w:b/>
          <w:iCs/>
        </w:rPr>
        <w:t>Motivación de la Clasificación de la información</w:t>
      </w:r>
      <w:r w:rsidR="00A216D2" w:rsidRPr="00917A05">
        <w:rPr>
          <w:rFonts w:ascii="Montserrat" w:hAnsi="Montserrat" w:cs="Arial"/>
          <w:b/>
          <w:iCs/>
        </w:rPr>
        <w:t xml:space="preserve"> como reservada</w:t>
      </w:r>
      <w:r w:rsidRPr="00917A05">
        <w:rPr>
          <w:rFonts w:ascii="Montserrat" w:hAnsi="Montserrat" w:cs="Arial"/>
          <w:b/>
          <w:iCs/>
        </w:rPr>
        <w:t xml:space="preserve">: </w:t>
      </w:r>
      <w:r w:rsidRPr="00917A05">
        <w:rPr>
          <w:rFonts w:ascii="Montserrat" w:hAnsi="Montserrat" w:cs="Arial"/>
        </w:rPr>
        <w:t>Toda vez que:</w:t>
      </w:r>
    </w:p>
    <w:p w14:paraId="0D0D46C7" w14:textId="77777777" w:rsidR="009439F0" w:rsidRPr="00917A05" w:rsidRDefault="00917A05" w:rsidP="00841AAB">
      <w:pPr>
        <w:pStyle w:val="Prrafodelista"/>
        <w:numPr>
          <w:ilvl w:val="0"/>
          <w:numId w:val="14"/>
        </w:numPr>
        <w:spacing w:after="120"/>
        <w:contextualSpacing w:val="0"/>
        <w:jc w:val="both"/>
        <w:rPr>
          <w:rFonts w:ascii="Montserrat" w:hAnsi="Montserrat"/>
          <w:i/>
          <w:color w:val="000000"/>
        </w:rPr>
      </w:pPr>
      <w:r w:rsidRPr="00917A05">
        <w:rPr>
          <w:rFonts w:ascii="Montserrat" w:hAnsi="Montserrat" w:cs="Arial"/>
          <w:i/>
          <w:lang w:val="es-ES"/>
        </w:rPr>
        <w:t>La posible divulgación de la información podría ser utilizada de manera contraria a los intereses del Gobierno de México, y minar el buen diálogo político y la confianza que caracteriza a la relación de México con la República Federativa del Brasil, causando un daño irreparable a los vínculos bilaterales entre ambos países</w:t>
      </w:r>
      <w:r w:rsidR="004D127D" w:rsidRPr="00917A05">
        <w:rPr>
          <w:rFonts w:ascii="Montserrat" w:hAnsi="Montserrat"/>
          <w:i/>
          <w:color w:val="000000"/>
        </w:rPr>
        <w:t xml:space="preserve">. </w:t>
      </w:r>
    </w:p>
    <w:p w14:paraId="5160F2A5" w14:textId="77777777" w:rsidR="004D127D" w:rsidRPr="00917A05" w:rsidRDefault="00917A05" w:rsidP="00841AAB">
      <w:pPr>
        <w:pStyle w:val="Prrafodelista"/>
        <w:numPr>
          <w:ilvl w:val="0"/>
          <w:numId w:val="14"/>
        </w:numPr>
        <w:spacing w:after="120"/>
        <w:contextualSpacing w:val="0"/>
        <w:jc w:val="both"/>
        <w:rPr>
          <w:i/>
          <w:color w:val="000000"/>
        </w:rPr>
      </w:pPr>
      <w:r w:rsidRPr="00917A05">
        <w:rPr>
          <w:rFonts w:ascii="Montserrat" w:hAnsi="Montserrat" w:cs="Arial"/>
          <w:i/>
        </w:rPr>
        <w:t xml:space="preserve">Dar a conocer la información podría causar un </w:t>
      </w:r>
      <w:r w:rsidRPr="00917A05">
        <w:rPr>
          <w:rFonts w:ascii="Montserrat" w:hAnsi="Montserrat" w:cs="Arial"/>
          <w:i/>
          <w:lang w:val="es-ES"/>
        </w:rPr>
        <w:t>perjuicio a la conducción de la política exterior, pues salvaguarda a la diplomacia mexicana de una potencial afectación de futuras negociaciones, diálogos y acuerdos en distintos temas</w:t>
      </w:r>
      <w:r w:rsidR="0089007C" w:rsidRPr="00917A05">
        <w:rPr>
          <w:rFonts w:ascii="Montserrat" w:hAnsi="Montserrat" w:cs="Arial"/>
          <w:i/>
        </w:rPr>
        <w:t>.</w:t>
      </w:r>
    </w:p>
    <w:p w14:paraId="0F49802E" w14:textId="77777777" w:rsidR="004D127D" w:rsidRPr="00917A05" w:rsidRDefault="007F4E2A" w:rsidP="00841AAB">
      <w:pPr>
        <w:pStyle w:val="Prrafodelista"/>
        <w:tabs>
          <w:tab w:val="left" w:pos="708"/>
        </w:tabs>
        <w:spacing w:after="120"/>
        <w:ind w:left="284"/>
        <w:contextualSpacing w:val="0"/>
        <w:jc w:val="both"/>
        <w:rPr>
          <w:rFonts w:ascii="Montserrat" w:hAnsi="Montserrat" w:cs="Arial"/>
          <w:b/>
          <w:iCs/>
        </w:rPr>
      </w:pPr>
      <w:r w:rsidRPr="00917A05">
        <w:rPr>
          <w:rFonts w:ascii="Montserrat" w:hAnsi="Montserrat" w:cs="Arial"/>
          <w:b/>
          <w:iCs/>
          <w:u w:val="single"/>
        </w:rPr>
        <w:t>PRUEBA DE DAÑO</w:t>
      </w:r>
      <w:r w:rsidRPr="00917A05">
        <w:rPr>
          <w:rFonts w:ascii="Montserrat" w:hAnsi="Montserrat" w:cs="Arial"/>
          <w:b/>
          <w:iCs/>
        </w:rPr>
        <w:t>:</w:t>
      </w:r>
    </w:p>
    <w:p w14:paraId="11C72F31" w14:textId="0D5168B7" w:rsidR="00517B51" w:rsidRPr="00917A05" w:rsidRDefault="00917A05" w:rsidP="00D852A0">
      <w:pPr>
        <w:pStyle w:val="Prrafodelista"/>
        <w:numPr>
          <w:ilvl w:val="0"/>
          <w:numId w:val="14"/>
        </w:numPr>
        <w:spacing w:after="120"/>
        <w:contextualSpacing w:val="0"/>
        <w:jc w:val="both"/>
        <w:rPr>
          <w:rFonts w:ascii="Montserrat" w:hAnsi="Montserrat" w:cs="Arial"/>
          <w:i/>
        </w:rPr>
      </w:pPr>
      <w:r w:rsidRPr="00D852A0">
        <w:rPr>
          <w:rFonts w:ascii="Montserrat" w:hAnsi="Montserrat" w:cs="Arial"/>
          <w:i/>
        </w:rPr>
        <w:t xml:space="preserve">Proporcionar la información solicitada puede ocasionar un daño presente, probable y específico a la relación bilateral de México con la República Federativa del Brasil, debido a que su divulgación podría dificultar los canales de diálogo que la </w:t>
      </w:r>
      <w:r w:rsidRPr="00D852A0">
        <w:rPr>
          <w:rFonts w:ascii="Montserrat" w:hAnsi="Montserrat" w:cs="Arial"/>
          <w:i/>
        </w:rPr>
        <w:lastRenderedPageBreak/>
        <w:t>Embajada de México en Brasil mantiene con las autoridades de ese país, lo cual disminuiría las relaciones de confianza con dichos interlocutores, la cual constituye una base indispensable para comunicar con eficiencia y credibilidad los objetivos de política exterior de México con Brasil</w:t>
      </w:r>
      <w:r w:rsidR="00BC74E5">
        <w:rPr>
          <w:rFonts w:ascii="Montserrat" w:hAnsi="Montserrat" w:cs="Arial"/>
          <w:i/>
        </w:rPr>
        <w:t>.” (Sic)</w:t>
      </w:r>
    </w:p>
    <w:p w14:paraId="216A3369" w14:textId="77777777" w:rsidR="002206B4" w:rsidRDefault="002206B4" w:rsidP="00841AAB">
      <w:pPr>
        <w:autoSpaceDE w:val="0"/>
        <w:autoSpaceDN w:val="0"/>
        <w:adjustRightInd w:val="0"/>
        <w:jc w:val="both"/>
        <w:rPr>
          <w:rFonts w:ascii="Montserrat" w:hAnsi="Montserrat" w:cs="Arial"/>
          <w:color w:val="000000"/>
          <w:highlight w:val="yellow"/>
        </w:rPr>
      </w:pPr>
    </w:p>
    <w:p w14:paraId="0242F700" w14:textId="77777777" w:rsidR="00F83901" w:rsidRPr="002206B4" w:rsidRDefault="00F83901" w:rsidP="00841AAB">
      <w:pPr>
        <w:autoSpaceDE w:val="0"/>
        <w:autoSpaceDN w:val="0"/>
        <w:adjustRightInd w:val="0"/>
        <w:jc w:val="both"/>
        <w:rPr>
          <w:rFonts w:ascii="Montserrat" w:hAnsi="Montserrat" w:cs="Arial"/>
          <w:bCs/>
        </w:rPr>
      </w:pPr>
      <w:r w:rsidRPr="002206B4">
        <w:rPr>
          <w:rFonts w:ascii="Montserrat" w:hAnsi="Montserrat" w:cs="Arial"/>
          <w:color w:val="000000"/>
        </w:rPr>
        <w:t>Con base en lo anteriormente expuesto y con fundamento en lo dispuesto por los artículos</w:t>
      </w:r>
      <w:r w:rsidRPr="002206B4">
        <w:rPr>
          <w:rFonts w:ascii="Montserrat" w:hAnsi="Montserrat" w:cs="Arial"/>
          <w:iCs/>
        </w:rPr>
        <w:t xml:space="preserve"> </w:t>
      </w:r>
      <w:r w:rsidR="00DD54F1" w:rsidRPr="002206B4">
        <w:rPr>
          <w:rFonts w:ascii="Montserrat" w:hAnsi="Montserrat" w:cs="Arial"/>
          <w:iCs/>
        </w:rPr>
        <w:t xml:space="preserve">64, </w:t>
      </w:r>
      <w:r w:rsidRPr="002206B4">
        <w:rPr>
          <w:rFonts w:ascii="Montserrat" w:hAnsi="Montserrat" w:cs="Arial"/>
        </w:rPr>
        <w:t xml:space="preserve">65 fracción II, </w:t>
      </w:r>
      <w:r w:rsidRPr="002206B4">
        <w:rPr>
          <w:rFonts w:ascii="Montserrat" w:hAnsi="Montserrat" w:cs="Arial"/>
          <w:iCs/>
        </w:rPr>
        <w:t>97, 98, fracción II,</w:t>
      </w:r>
      <w:r w:rsidRPr="002206B4">
        <w:rPr>
          <w:rFonts w:ascii="Montserrat" w:hAnsi="Montserrat" w:cs="Arial"/>
          <w:iCs/>
          <w:color w:val="000000"/>
        </w:rPr>
        <w:t xml:space="preserve"> </w:t>
      </w:r>
      <w:r w:rsidRPr="002206B4">
        <w:rPr>
          <w:rFonts w:ascii="Montserrat" w:hAnsi="Montserrat" w:cs="Arial"/>
          <w:iCs/>
        </w:rPr>
        <w:t xml:space="preserve">102, </w:t>
      </w:r>
      <w:r w:rsidR="002206B4" w:rsidRPr="002206B4">
        <w:rPr>
          <w:rFonts w:ascii="Montserrat" w:hAnsi="Montserrat" w:cs="Arial"/>
          <w:iCs/>
          <w:color w:val="000000"/>
        </w:rPr>
        <w:t xml:space="preserve">108, </w:t>
      </w:r>
      <w:r w:rsidRPr="002206B4">
        <w:rPr>
          <w:rFonts w:ascii="Montserrat" w:hAnsi="Montserrat" w:cs="Arial"/>
          <w:iCs/>
          <w:color w:val="000000"/>
        </w:rPr>
        <w:t xml:space="preserve">110 </w:t>
      </w:r>
      <w:r w:rsidR="002206B4" w:rsidRPr="002206B4">
        <w:rPr>
          <w:rFonts w:ascii="Montserrat" w:hAnsi="Montserrat" w:cs="Arial"/>
          <w:iCs/>
          <w:color w:val="000000"/>
        </w:rPr>
        <w:t>fracción</w:t>
      </w:r>
      <w:r w:rsidRPr="002206B4">
        <w:rPr>
          <w:rFonts w:ascii="Montserrat" w:hAnsi="Montserrat" w:cs="Arial"/>
          <w:iCs/>
          <w:color w:val="000000"/>
        </w:rPr>
        <w:t xml:space="preserve"> </w:t>
      </w:r>
      <w:r w:rsidR="00DD54F1" w:rsidRPr="002206B4">
        <w:rPr>
          <w:rFonts w:ascii="Montserrat" w:hAnsi="Montserrat" w:cs="Arial"/>
          <w:iCs/>
          <w:color w:val="000000"/>
        </w:rPr>
        <w:t xml:space="preserve">II, </w:t>
      </w:r>
      <w:r w:rsidRPr="002206B4">
        <w:rPr>
          <w:rFonts w:ascii="Montserrat" w:hAnsi="Montserrat" w:cs="Arial"/>
          <w:iCs/>
          <w:color w:val="000000"/>
        </w:rPr>
        <w:t>111</w:t>
      </w:r>
      <w:r w:rsidR="0037169B" w:rsidRPr="002206B4">
        <w:rPr>
          <w:rFonts w:ascii="Montserrat" w:hAnsi="Montserrat" w:cs="Arial"/>
          <w:iCs/>
          <w:color w:val="000000"/>
        </w:rPr>
        <w:t>,</w:t>
      </w:r>
      <w:r w:rsidR="00375DE8" w:rsidRPr="002206B4">
        <w:rPr>
          <w:rFonts w:ascii="Montserrat" w:hAnsi="Montserrat" w:cs="Arial"/>
          <w:iCs/>
          <w:color w:val="000000"/>
        </w:rPr>
        <w:t xml:space="preserve"> </w:t>
      </w:r>
      <w:r w:rsidR="002206B4" w:rsidRPr="002206B4">
        <w:rPr>
          <w:rFonts w:ascii="Montserrat" w:hAnsi="Montserrat" w:cs="Arial"/>
          <w:iCs/>
          <w:color w:val="000000"/>
        </w:rPr>
        <w:t>118</w:t>
      </w:r>
      <w:r w:rsidR="0037169B" w:rsidRPr="002206B4">
        <w:rPr>
          <w:rFonts w:ascii="Montserrat" w:hAnsi="Montserrat" w:cs="Arial"/>
          <w:iCs/>
          <w:color w:val="000000"/>
        </w:rPr>
        <w:t xml:space="preserve"> </w:t>
      </w:r>
      <w:r w:rsidR="00375DE8" w:rsidRPr="002206B4">
        <w:rPr>
          <w:rFonts w:ascii="Montserrat" w:hAnsi="Montserrat" w:cs="Arial"/>
          <w:iCs/>
          <w:color w:val="000000"/>
        </w:rPr>
        <w:t>y</w:t>
      </w:r>
      <w:r w:rsidRPr="002206B4">
        <w:rPr>
          <w:rFonts w:ascii="Montserrat" w:hAnsi="Montserrat" w:cs="Arial"/>
          <w:iCs/>
          <w:color w:val="000000"/>
        </w:rPr>
        <w:t xml:space="preserve"> 140</w:t>
      </w:r>
      <w:r w:rsidR="00375DE8" w:rsidRPr="002206B4">
        <w:rPr>
          <w:rFonts w:ascii="Montserrat" w:hAnsi="Montserrat" w:cs="Arial"/>
          <w:iCs/>
        </w:rPr>
        <w:t xml:space="preserve"> </w:t>
      </w:r>
      <w:r w:rsidRPr="002206B4">
        <w:rPr>
          <w:rFonts w:ascii="Montserrat" w:hAnsi="Montserrat" w:cs="Arial"/>
          <w:iCs/>
        </w:rPr>
        <w:t>de la</w:t>
      </w:r>
      <w:r w:rsidRPr="002206B4">
        <w:rPr>
          <w:rFonts w:ascii="Montserrat" w:hAnsi="Montserrat" w:cs="Arial"/>
        </w:rPr>
        <w:t xml:space="preserve"> </w:t>
      </w:r>
      <w:r w:rsidRPr="002206B4">
        <w:rPr>
          <w:rFonts w:ascii="Montserrat" w:hAnsi="Montserrat" w:cs="Arial"/>
          <w:b/>
        </w:rPr>
        <w:t>LFTAIP</w:t>
      </w:r>
      <w:r w:rsidRPr="002206B4">
        <w:rPr>
          <w:rFonts w:ascii="Montserrat" w:hAnsi="Montserrat" w:cs="Arial"/>
        </w:rPr>
        <w:t xml:space="preserve"> </w:t>
      </w:r>
      <w:r w:rsidRPr="002206B4">
        <w:rPr>
          <w:rFonts w:ascii="Montserrat" w:hAnsi="Montserrat" w:cs="Arial"/>
          <w:color w:val="000000"/>
        </w:rPr>
        <w:t xml:space="preserve">y en el </w:t>
      </w:r>
      <w:r w:rsidR="00D12B80" w:rsidRPr="002206B4">
        <w:rPr>
          <w:rFonts w:ascii="Montserrat" w:hAnsi="Montserrat" w:cs="Arial"/>
          <w:bCs/>
        </w:rPr>
        <w:t>Vigésimo</w:t>
      </w:r>
      <w:r w:rsidRPr="002206B4">
        <w:rPr>
          <w:rFonts w:ascii="Montserrat" w:hAnsi="Montserrat" w:cs="Arial"/>
        </w:rPr>
        <w:t xml:space="preserve"> fracción I</w:t>
      </w:r>
      <w:r w:rsidR="00D12B80" w:rsidRPr="002206B4">
        <w:rPr>
          <w:rFonts w:ascii="Montserrat" w:hAnsi="Montserrat" w:cs="Arial"/>
        </w:rPr>
        <w:t>I</w:t>
      </w:r>
      <w:r w:rsidRPr="002206B4">
        <w:rPr>
          <w:rFonts w:ascii="Montserrat" w:hAnsi="Montserrat" w:cs="Arial"/>
        </w:rPr>
        <w:t xml:space="preserve">, de los Lineamientos Generales en materia de clasificación y desclasificación de la información, así como para la elaboración de versiones públicas, </w:t>
      </w:r>
      <w:r w:rsidRPr="002206B4">
        <w:rPr>
          <w:rFonts w:ascii="Montserrat" w:hAnsi="Montserrat" w:cs="Arial"/>
          <w:color w:val="000000"/>
        </w:rPr>
        <w:t>este Comité de Transparencia emite la siguiente:</w:t>
      </w:r>
    </w:p>
    <w:p w14:paraId="5E0A62C9" w14:textId="77777777" w:rsidR="00C33D3A" w:rsidRPr="002206B4" w:rsidRDefault="00C33D3A" w:rsidP="00841AAB">
      <w:pPr>
        <w:tabs>
          <w:tab w:val="left" w:pos="4230"/>
        </w:tabs>
        <w:autoSpaceDE w:val="0"/>
        <w:autoSpaceDN w:val="0"/>
        <w:adjustRightInd w:val="0"/>
        <w:jc w:val="both"/>
        <w:rPr>
          <w:rFonts w:ascii="Montserrat" w:hAnsi="Montserrat" w:cs="Arial"/>
        </w:rPr>
      </w:pPr>
    </w:p>
    <w:p w14:paraId="4F7CA42B" w14:textId="77777777" w:rsidR="004A7FB1" w:rsidRPr="002206B4" w:rsidRDefault="004A7FB1" w:rsidP="00841AAB">
      <w:pPr>
        <w:tabs>
          <w:tab w:val="left" w:pos="4230"/>
        </w:tabs>
        <w:autoSpaceDE w:val="0"/>
        <w:autoSpaceDN w:val="0"/>
        <w:adjustRightInd w:val="0"/>
        <w:jc w:val="both"/>
        <w:rPr>
          <w:rFonts w:ascii="Montserrat" w:hAnsi="Montserrat" w:cs="Arial"/>
        </w:rPr>
      </w:pPr>
    </w:p>
    <w:p w14:paraId="7BB2ECB8" w14:textId="77777777" w:rsidR="00C33D3A" w:rsidRPr="002206B4" w:rsidRDefault="00C33D3A" w:rsidP="00841AAB">
      <w:pPr>
        <w:ind w:right="45"/>
        <w:contextualSpacing/>
        <w:jc w:val="center"/>
        <w:rPr>
          <w:rFonts w:ascii="Montserrat" w:eastAsia="Calibri" w:hAnsi="Montserrat" w:cs="Arial"/>
          <w:b/>
        </w:rPr>
      </w:pPr>
      <w:r w:rsidRPr="002206B4">
        <w:rPr>
          <w:rFonts w:ascii="Montserrat" w:eastAsia="Calibri" w:hAnsi="Montserrat" w:cs="Arial"/>
          <w:b/>
        </w:rPr>
        <w:t xml:space="preserve">R E S O L U C I </w:t>
      </w:r>
      <w:proofErr w:type="spellStart"/>
      <w:r w:rsidRPr="002206B4">
        <w:rPr>
          <w:rFonts w:ascii="Montserrat" w:eastAsia="Calibri" w:hAnsi="Montserrat" w:cs="Arial"/>
          <w:b/>
        </w:rPr>
        <w:t>Ó</w:t>
      </w:r>
      <w:proofErr w:type="spellEnd"/>
      <w:r w:rsidRPr="002206B4">
        <w:rPr>
          <w:rFonts w:ascii="Montserrat" w:eastAsia="Calibri" w:hAnsi="Montserrat" w:cs="Arial"/>
          <w:b/>
        </w:rPr>
        <w:t xml:space="preserve"> N</w:t>
      </w:r>
    </w:p>
    <w:p w14:paraId="1A304CA7" w14:textId="77777777" w:rsidR="004A7FB1" w:rsidRDefault="004A7FB1" w:rsidP="00841AAB">
      <w:pPr>
        <w:tabs>
          <w:tab w:val="left" w:pos="0"/>
        </w:tabs>
        <w:rPr>
          <w:rFonts w:ascii="Montserrat" w:hAnsi="Montserrat" w:cs="Arial"/>
          <w:bCs/>
        </w:rPr>
      </w:pPr>
    </w:p>
    <w:p w14:paraId="49F9553F" w14:textId="77777777" w:rsidR="00CC4CE6" w:rsidRPr="002206B4" w:rsidRDefault="00CC4CE6" w:rsidP="00841AAB">
      <w:pPr>
        <w:tabs>
          <w:tab w:val="left" w:pos="0"/>
        </w:tabs>
        <w:rPr>
          <w:rFonts w:ascii="Montserrat" w:hAnsi="Montserrat" w:cs="Arial"/>
          <w:bCs/>
        </w:rPr>
      </w:pPr>
    </w:p>
    <w:p w14:paraId="7D481CA9" w14:textId="77777777" w:rsidR="00A12E25" w:rsidRPr="002206B4" w:rsidRDefault="00A12E25" w:rsidP="00841AAB">
      <w:pPr>
        <w:ind w:left="1418" w:right="-1" w:hanging="1418"/>
        <w:jc w:val="both"/>
        <w:rPr>
          <w:rFonts w:ascii="Montserrat" w:hAnsi="Montserrat" w:cs="Arial"/>
        </w:rPr>
      </w:pPr>
      <w:r w:rsidRPr="002206B4">
        <w:rPr>
          <w:rFonts w:ascii="Montserrat" w:hAnsi="Montserrat" w:cs="Arial"/>
          <w:b/>
          <w:bCs/>
        </w:rPr>
        <w:t>PRIMERO.-</w:t>
      </w:r>
      <w:r w:rsidRPr="002206B4">
        <w:rPr>
          <w:rFonts w:ascii="Montserrat" w:hAnsi="Montserrat" w:cs="Arial"/>
          <w:b/>
          <w:bCs/>
        </w:rPr>
        <w:tab/>
      </w:r>
      <w:r w:rsidRPr="002206B4">
        <w:rPr>
          <w:rFonts w:ascii="Montserrat" w:hAnsi="Montserrat" w:cs="Arial"/>
        </w:rPr>
        <w:t xml:space="preserve">Se confirma la clasificación de la información </w:t>
      </w:r>
      <w:r w:rsidR="00D64AEB" w:rsidRPr="002206B4">
        <w:rPr>
          <w:rFonts w:ascii="Montserrat" w:eastAsia="Calibri" w:hAnsi="Montserrat" w:cs="Arial"/>
          <w:bCs/>
        </w:rPr>
        <w:t>con</w:t>
      </w:r>
      <w:r w:rsidR="002206B4" w:rsidRPr="002206B4">
        <w:rPr>
          <w:rFonts w:ascii="Montserrat" w:eastAsia="Calibri" w:hAnsi="Montserrat" w:cs="Arial"/>
          <w:bCs/>
        </w:rPr>
        <w:t>tenida en el comunicado</w:t>
      </w:r>
      <w:r w:rsidR="00D64AEB" w:rsidRPr="002206B4">
        <w:rPr>
          <w:rFonts w:ascii="Montserrat" w:eastAsia="Calibri" w:hAnsi="Montserrat" w:cs="Arial"/>
          <w:bCs/>
        </w:rPr>
        <w:t xml:space="preserve"> </w:t>
      </w:r>
      <w:r w:rsidR="002206B4" w:rsidRPr="002206B4">
        <w:rPr>
          <w:rFonts w:ascii="Montserrat" w:eastAsia="Calibri" w:hAnsi="Montserrat" w:cs="Arial"/>
          <w:bCs/>
        </w:rPr>
        <w:t>No. BRA00388,</w:t>
      </w:r>
      <w:r w:rsidR="00D64AEB" w:rsidRPr="002206B4">
        <w:rPr>
          <w:rFonts w:ascii="Montserrat" w:hAnsi="Montserrat" w:cs="Arial"/>
        </w:rPr>
        <w:t xml:space="preserve"> realizada</w:t>
      </w:r>
      <w:r w:rsidRPr="002206B4">
        <w:rPr>
          <w:rFonts w:ascii="Montserrat" w:hAnsi="Montserrat" w:cs="Arial"/>
        </w:rPr>
        <w:t xml:space="preserve"> por</w:t>
      </w:r>
      <w:r w:rsidR="00D64AEB" w:rsidRPr="002206B4">
        <w:rPr>
          <w:rFonts w:ascii="Montserrat" w:hAnsi="Montserrat" w:cs="Arial"/>
        </w:rPr>
        <w:t xml:space="preserve"> </w:t>
      </w:r>
      <w:r w:rsidR="002206B4" w:rsidRPr="002206B4">
        <w:rPr>
          <w:rFonts w:ascii="Montserrat" w:eastAsia="Calibri" w:hAnsi="Montserrat" w:cs="Arial"/>
          <w:bCs/>
        </w:rPr>
        <w:t xml:space="preserve">la </w:t>
      </w:r>
      <w:r w:rsidR="002206B4" w:rsidRPr="002206B4">
        <w:rPr>
          <w:rFonts w:ascii="Montserrat" w:eastAsia="Calibri" w:hAnsi="Montserrat" w:cs="Arial"/>
          <w:b/>
          <w:bCs/>
        </w:rPr>
        <w:t>DGALC</w:t>
      </w:r>
      <w:r w:rsidR="002206B4" w:rsidRPr="002206B4">
        <w:rPr>
          <w:rFonts w:ascii="Montserrat" w:eastAsia="Calibri" w:hAnsi="Montserrat" w:cs="Arial"/>
          <w:bCs/>
        </w:rPr>
        <w:t xml:space="preserve"> y la </w:t>
      </w:r>
      <w:r w:rsidR="002206B4" w:rsidRPr="002206B4">
        <w:rPr>
          <w:rFonts w:ascii="Montserrat" w:eastAsia="Calibri" w:hAnsi="Montserrat" w:cs="Arial"/>
          <w:b/>
          <w:bCs/>
        </w:rPr>
        <w:t>EMBAMEX BRASIL</w:t>
      </w:r>
      <w:r w:rsidRPr="002206B4">
        <w:rPr>
          <w:rFonts w:ascii="Montserrat" w:hAnsi="Montserrat" w:cs="Arial"/>
        </w:rPr>
        <w:t>, conforme a lo señalado en el Considerando Tercero de la presente resolución.</w:t>
      </w:r>
    </w:p>
    <w:p w14:paraId="52808A3C" w14:textId="77777777" w:rsidR="002206B4" w:rsidRDefault="002206B4" w:rsidP="00841AAB">
      <w:pPr>
        <w:ind w:left="1418" w:right="-1" w:hanging="1418"/>
        <w:jc w:val="both"/>
        <w:rPr>
          <w:rFonts w:ascii="Montserrat" w:hAnsi="Montserrat" w:cs="Arial"/>
        </w:rPr>
      </w:pPr>
    </w:p>
    <w:p w14:paraId="28440FF7" w14:textId="77777777" w:rsidR="00CC4CE6" w:rsidRPr="002206B4" w:rsidRDefault="00CC4CE6" w:rsidP="00841AAB">
      <w:pPr>
        <w:ind w:left="1418" w:right="-1" w:hanging="1418"/>
        <w:jc w:val="both"/>
        <w:rPr>
          <w:rFonts w:ascii="Montserrat" w:hAnsi="Montserrat" w:cs="Arial"/>
        </w:rPr>
      </w:pPr>
    </w:p>
    <w:p w14:paraId="56254D59" w14:textId="77777777" w:rsidR="00A12E25" w:rsidRPr="002206B4" w:rsidRDefault="00A12E25" w:rsidP="00841AAB">
      <w:pPr>
        <w:ind w:left="1418" w:right="-1" w:hanging="1418"/>
        <w:jc w:val="both"/>
        <w:rPr>
          <w:rFonts w:ascii="Montserrat" w:hAnsi="Montserrat" w:cs="Arial"/>
        </w:rPr>
      </w:pPr>
      <w:r w:rsidRPr="002206B4">
        <w:rPr>
          <w:rFonts w:ascii="Montserrat" w:hAnsi="Montserrat" w:cs="Arial"/>
          <w:b/>
          <w:bCs/>
        </w:rPr>
        <w:t>SEGUNDO</w:t>
      </w:r>
      <w:r w:rsidRPr="002206B4">
        <w:rPr>
          <w:rFonts w:ascii="Montserrat" w:hAnsi="Montserrat" w:cs="Arial"/>
          <w:b/>
        </w:rPr>
        <w:t>.-</w:t>
      </w:r>
      <w:r w:rsidRPr="002206B4">
        <w:rPr>
          <w:rFonts w:ascii="Montserrat" w:hAnsi="Montserrat" w:cs="Arial"/>
        </w:rPr>
        <w:tab/>
      </w:r>
      <w:r w:rsidRPr="002206B4">
        <w:rPr>
          <w:rFonts w:ascii="Montserrat" w:hAnsi="Montserrat" w:cs="Arial"/>
          <w:bCs/>
        </w:rPr>
        <w:t xml:space="preserve">Se </w:t>
      </w:r>
      <w:r w:rsidRPr="002206B4">
        <w:rPr>
          <w:rFonts w:ascii="Montserrat" w:hAnsi="Montserrat" w:cs="Arial"/>
        </w:rPr>
        <w:t xml:space="preserve">confirma </w:t>
      </w:r>
      <w:r w:rsidRPr="002206B4">
        <w:rPr>
          <w:rFonts w:ascii="Montserrat" w:hAnsi="Montserrat" w:cs="Arial"/>
          <w:bCs/>
        </w:rPr>
        <w:t xml:space="preserve">el periodo de reserva por </w:t>
      </w:r>
      <w:r w:rsidR="00D64AEB" w:rsidRPr="002206B4">
        <w:rPr>
          <w:rFonts w:ascii="Montserrat" w:hAnsi="Montserrat" w:cs="Arial"/>
          <w:bCs/>
        </w:rPr>
        <w:t>cinco</w:t>
      </w:r>
      <w:r w:rsidRPr="002206B4">
        <w:rPr>
          <w:rFonts w:ascii="Montserrat" w:hAnsi="Montserrat" w:cs="Arial"/>
          <w:bCs/>
        </w:rPr>
        <w:t xml:space="preserve"> años de la información testada, </w:t>
      </w:r>
      <w:r w:rsidRPr="002206B4">
        <w:rPr>
          <w:rFonts w:ascii="Montserrat" w:hAnsi="Montserrat" w:cs="Arial"/>
        </w:rPr>
        <w:t>en términos de lo señalado en el Considerando Tercero de la presente resolución.</w:t>
      </w:r>
    </w:p>
    <w:p w14:paraId="70152845" w14:textId="77777777" w:rsidR="002206B4" w:rsidRDefault="002206B4" w:rsidP="00841AAB">
      <w:pPr>
        <w:ind w:left="1418" w:right="-1" w:hanging="1418"/>
        <w:jc w:val="both"/>
        <w:rPr>
          <w:rFonts w:ascii="Montserrat" w:hAnsi="Montserrat" w:cs="Arial"/>
        </w:rPr>
      </w:pPr>
    </w:p>
    <w:p w14:paraId="76B6D035" w14:textId="77777777" w:rsidR="00CC4CE6" w:rsidRPr="002206B4" w:rsidRDefault="00CC4CE6" w:rsidP="00841AAB">
      <w:pPr>
        <w:ind w:left="1418" w:right="-1" w:hanging="1418"/>
        <w:jc w:val="both"/>
        <w:rPr>
          <w:rFonts w:ascii="Montserrat" w:hAnsi="Montserrat" w:cs="Arial"/>
        </w:rPr>
      </w:pPr>
    </w:p>
    <w:p w14:paraId="5E5E65E2" w14:textId="77777777" w:rsidR="00966AF4" w:rsidRPr="002206B4" w:rsidRDefault="00A12E25" w:rsidP="00841AAB">
      <w:pPr>
        <w:tabs>
          <w:tab w:val="left" w:pos="1560"/>
          <w:tab w:val="left" w:pos="1843"/>
        </w:tabs>
        <w:ind w:left="1418" w:right="-1" w:hanging="1418"/>
        <w:jc w:val="both"/>
        <w:rPr>
          <w:rFonts w:ascii="Montserrat" w:hAnsi="Montserrat" w:cs="Arial"/>
        </w:rPr>
      </w:pPr>
      <w:r w:rsidRPr="002206B4">
        <w:rPr>
          <w:rFonts w:ascii="Montserrat" w:hAnsi="Montserrat" w:cs="Arial"/>
          <w:b/>
          <w:bCs/>
        </w:rPr>
        <w:t>TERCERO</w:t>
      </w:r>
      <w:r w:rsidRPr="002206B4">
        <w:rPr>
          <w:rFonts w:ascii="Montserrat" w:hAnsi="Montserrat" w:cs="Arial"/>
          <w:b/>
        </w:rPr>
        <w:t>.-</w:t>
      </w:r>
      <w:r w:rsidRPr="002206B4">
        <w:rPr>
          <w:rFonts w:ascii="Montserrat" w:hAnsi="Montserrat" w:cs="Arial"/>
        </w:rPr>
        <w:tab/>
      </w:r>
      <w:r w:rsidR="002206B4" w:rsidRPr="002206B4">
        <w:rPr>
          <w:rFonts w:ascii="Montserrat" w:hAnsi="Montserrat" w:cs="Arial"/>
        </w:rPr>
        <w:t xml:space="preserve">Entréguese al solicitante mediante la vía elegida al presentar la solicitud de acceso a la información pública, con fundamento en el artículo 136 de la </w:t>
      </w:r>
      <w:r w:rsidR="002206B4" w:rsidRPr="002206B4">
        <w:rPr>
          <w:rFonts w:ascii="Montserrat" w:hAnsi="Montserrat" w:cs="Arial"/>
          <w:b/>
        </w:rPr>
        <w:t>LFTAIP</w:t>
      </w:r>
      <w:r w:rsidR="002206B4" w:rsidRPr="002206B4">
        <w:rPr>
          <w:rFonts w:ascii="Montserrat" w:hAnsi="Montserrat" w:cs="Arial"/>
        </w:rPr>
        <w:t>, la documentación referida en el Considerando Segundo de la presente resolución.</w:t>
      </w:r>
    </w:p>
    <w:p w14:paraId="667766D7" w14:textId="77777777" w:rsidR="00966AF4" w:rsidRDefault="00966AF4" w:rsidP="002206B4">
      <w:pPr>
        <w:ind w:left="1418" w:right="-1" w:hanging="1418"/>
        <w:jc w:val="both"/>
        <w:rPr>
          <w:rFonts w:ascii="Montserrat" w:hAnsi="Montserrat" w:cs="Arial"/>
        </w:rPr>
      </w:pPr>
    </w:p>
    <w:p w14:paraId="0DB13AD9" w14:textId="77777777" w:rsidR="00CC4CE6" w:rsidRDefault="00CC4CE6" w:rsidP="002206B4">
      <w:pPr>
        <w:ind w:left="1418" w:right="-1" w:hanging="1418"/>
        <w:jc w:val="both"/>
        <w:rPr>
          <w:rFonts w:ascii="Montserrat" w:hAnsi="Montserrat" w:cs="Arial"/>
        </w:rPr>
      </w:pPr>
    </w:p>
    <w:p w14:paraId="632B4A28" w14:textId="7B4633D0" w:rsidR="00A12E25" w:rsidRPr="002206B4" w:rsidRDefault="00D23DF7" w:rsidP="00841AAB">
      <w:pPr>
        <w:tabs>
          <w:tab w:val="left" w:pos="1560"/>
          <w:tab w:val="left" w:pos="1843"/>
        </w:tabs>
        <w:ind w:left="1418" w:right="-1" w:hanging="1418"/>
        <w:jc w:val="both"/>
        <w:rPr>
          <w:rFonts w:ascii="Montserrat" w:hAnsi="Montserrat" w:cs="Arial"/>
        </w:rPr>
      </w:pPr>
      <w:r w:rsidRPr="002206B4">
        <w:rPr>
          <w:rFonts w:ascii="Montserrat" w:hAnsi="Montserrat" w:cs="Arial"/>
          <w:b/>
          <w:bCs/>
        </w:rPr>
        <w:t>CUARTO.-</w:t>
      </w:r>
      <w:r w:rsidRPr="002206B4">
        <w:rPr>
          <w:rFonts w:ascii="Montserrat" w:hAnsi="Montserrat" w:cs="Arial"/>
          <w:b/>
          <w:bCs/>
        </w:rPr>
        <w:tab/>
      </w:r>
      <w:r w:rsidR="002206B4" w:rsidRPr="002206B4">
        <w:rPr>
          <w:rFonts w:ascii="Montserrat" w:hAnsi="Montserrat" w:cs="Arial"/>
        </w:rPr>
        <w:t>N</w:t>
      </w:r>
      <w:bookmarkStart w:id="0" w:name="_GoBack"/>
      <w:r w:rsidR="009B598D" w:rsidRPr="002206B4">
        <w:rPr>
          <w:rFonts w:ascii="Montserrat" w:hAnsi="Montserrat" w:cs="Arial"/>
        </w:rPr>
        <w:t>otifíquese</w:t>
      </w:r>
      <w:bookmarkEnd w:id="0"/>
      <w:r w:rsidR="002206B4" w:rsidRPr="002206B4">
        <w:rPr>
          <w:rFonts w:ascii="Montserrat" w:hAnsi="Montserrat" w:cs="Arial"/>
        </w:rPr>
        <w:t xml:space="preserve"> copia de la presente resolución al solicitante, a través de la vía elegida al presentar la solicitud de acceso a la información pública.</w:t>
      </w:r>
    </w:p>
    <w:p w14:paraId="0EC8CAA2" w14:textId="77777777" w:rsidR="002206B4" w:rsidRDefault="002206B4" w:rsidP="00841AAB">
      <w:pPr>
        <w:tabs>
          <w:tab w:val="left" w:pos="1560"/>
          <w:tab w:val="left" w:pos="1843"/>
        </w:tabs>
        <w:ind w:left="1418" w:right="-1" w:hanging="1418"/>
        <w:jc w:val="both"/>
        <w:rPr>
          <w:rFonts w:ascii="Montserrat" w:hAnsi="Montserrat" w:cs="Arial"/>
        </w:rPr>
      </w:pPr>
    </w:p>
    <w:p w14:paraId="4812641F" w14:textId="77777777" w:rsidR="00CC4CE6" w:rsidRPr="002206B4" w:rsidRDefault="00CC4CE6" w:rsidP="00841AAB">
      <w:pPr>
        <w:tabs>
          <w:tab w:val="left" w:pos="1560"/>
          <w:tab w:val="left" w:pos="1843"/>
        </w:tabs>
        <w:ind w:left="1418" w:right="-1" w:hanging="1418"/>
        <w:jc w:val="both"/>
        <w:rPr>
          <w:rFonts w:ascii="Montserrat" w:hAnsi="Montserrat" w:cs="Arial"/>
        </w:rPr>
      </w:pPr>
    </w:p>
    <w:p w14:paraId="0497C6BE" w14:textId="77777777" w:rsidR="00A12E25" w:rsidRPr="002206B4" w:rsidRDefault="00D23DF7" w:rsidP="00841AAB">
      <w:pPr>
        <w:tabs>
          <w:tab w:val="left" w:pos="1560"/>
          <w:tab w:val="left" w:pos="1843"/>
        </w:tabs>
        <w:ind w:left="1418" w:right="-1" w:hanging="1418"/>
        <w:jc w:val="both"/>
        <w:rPr>
          <w:rFonts w:ascii="Montserrat" w:hAnsi="Montserrat" w:cs="Arial"/>
        </w:rPr>
      </w:pPr>
      <w:r w:rsidRPr="002206B4">
        <w:rPr>
          <w:rFonts w:ascii="Montserrat" w:hAnsi="Montserrat" w:cs="Arial"/>
          <w:b/>
          <w:bCs/>
        </w:rPr>
        <w:t>QUINTO.-</w:t>
      </w:r>
      <w:r w:rsidR="00A12E25" w:rsidRPr="002206B4">
        <w:rPr>
          <w:rFonts w:ascii="Montserrat" w:hAnsi="Montserrat" w:cs="Arial"/>
          <w:b/>
          <w:bCs/>
        </w:rPr>
        <w:tab/>
      </w:r>
      <w:r w:rsidR="002206B4" w:rsidRPr="002206B4">
        <w:rPr>
          <w:rFonts w:ascii="Montserrat" w:hAnsi="Montserrat" w:cs="Arial"/>
          <w:bCs/>
        </w:rPr>
        <w:t>Publíquese la presente resolución en el sitio de internet de esta dependencia.</w:t>
      </w:r>
    </w:p>
    <w:p w14:paraId="4DB01375" w14:textId="77777777" w:rsidR="002206B4" w:rsidRDefault="002206B4" w:rsidP="00841AAB">
      <w:pPr>
        <w:tabs>
          <w:tab w:val="left" w:pos="1560"/>
          <w:tab w:val="left" w:pos="1843"/>
        </w:tabs>
        <w:autoSpaceDE w:val="0"/>
        <w:autoSpaceDN w:val="0"/>
        <w:adjustRightInd w:val="0"/>
        <w:ind w:left="1418" w:hanging="1418"/>
        <w:jc w:val="both"/>
        <w:rPr>
          <w:rFonts w:ascii="Montserrat" w:hAnsi="Montserrat" w:cs="Arial"/>
          <w:bCs/>
        </w:rPr>
      </w:pPr>
    </w:p>
    <w:p w14:paraId="76E73E53" w14:textId="77777777" w:rsidR="00CC4CE6" w:rsidRPr="002206B4" w:rsidRDefault="00CC4CE6" w:rsidP="00841AAB">
      <w:pPr>
        <w:tabs>
          <w:tab w:val="left" w:pos="1560"/>
          <w:tab w:val="left" w:pos="1843"/>
        </w:tabs>
        <w:autoSpaceDE w:val="0"/>
        <w:autoSpaceDN w:val="0"/>
        <w:adjustRightInd w:val="0"/>
        <w:ind w:left="1418" w:hanging="1418"/>
        <w:jc w:val="both"/>
        <w:rPr>
          <w:rFonts w:ascii="Montserrat" w:hAnsi="Montserrat" w:cs="Arial"/>
          <w:bCs/>
        </w:rPr>
      </w:pPr>
    </w:p>
    <w:p w14:paraId="204EF9A7" w14:textId="77777777" w:rsidR="002206B4" w:rsidRPr="002206B4" w:rsidRDefault="00D23DF7" w:rsidP="002206B4">
      <w:pPr>
        <w:ind w:left="1418" w:right="-1" w:hanging="1418"/>
        <w:jc w:val="both"/>
        <w:rPr>
          <w:rFonts w:ascii="Montserrat" w:hAnsi="Montserrat" w:cs="Arial"/>
          <w:bCs/>
        </w:rPr>
      </w:pPr>
      <w:r w:rsidRPr="002206B4">
        <w:rPr>
          <w:rFonts w:ascii="Montserrat" w:hAnsi="Montserrat" w:cs="Arial"/>
          <w:b/>
          <w:bCs/>
        </w:rPr>
        <w:t>SEXTO</w:t>
      </w:r>
      <w:r w:rsidR="00A12E25" w:rsidRPr="002206B4">
        <w:rPr>
          <w:rFonts w:ascii="Montserrat" w:hAnsi="Montserrat" w:cs="Arial"/>
          <w:b/>
          <w:bCs/>
        </w:rPr>
        <w:t>.-</w:t>
      </w:r>
      <w:r w:rsidR="00A12E25" w:rsidRPr="002206B4">
        <w:rPr>
          <w:rFonts w:ascii="Montserrat" w:hAnsi="Montserrat" w:cs="Arial"/>
          <w:bCs/>
        </w:rPr>
        <w:tab/>
      </w:r>
      <w:r w:rsidR="002206B4" w:rsidRPr="002206B4">
        <w:rPr>
          <w:rFonts w:ascii="Montserrat" w:hAnsi="Montserrat" w:cs="Arial"/>
          <w:bCs/>
        </w:rPr>
        <w:t xml:space="preserve">Se hace del conocimiento del solicitante, que de conformidad con lo dispuesto en los artículos 147 y 148 de la </w:t>
      </w:r>
      <w:r w:rsidR="002206B4" w:rsidRPr="002206B4">
        <w:rPr>
          <w:rFonts w:ascii="Montserrat" w:hAnsi="Montserrat" w:cs="Arial"/>
          <w:b/>
        </w:rPr>
        <w:t>LFTAIP</w:t>
      </w:r>
      <w:r w:rsidR="002206B4" w:rsidRPr="002206B4">
        <w:rPr>
          <w:rFonts w:ascii="Montserrat" w:hAnsi="Montserrat" w:cs="Arial"/>
          <w:bCs/>
        </w:rPr>
        <w:t xml:space="preserve">, podrá interponer, por sí mismo o a través de su representante, de manera directa o por escrito, o por medios electrónicos, recurso de revisión ante el </w:t>
      </w:r>
      <w:r w:rsidR="002206B4" w:rsidRPr="002206B4">
        <w:rPr>
          <w:rFonts w:ascii="Montserrat" w:hAnsi="Montserrat" w:cs="Arial"/>
          <w:b/>
          <w:bCs/>
        </w:rPr>
        <w:t>INAI</w:t>
      </w:r>
      <w:r w:rsidR="002206B4" w:rsidRPr="002206B4">
        <w:rPr>
          <w:rFonts w:ascii="Montserrat" w:hAnsi="Montserrat" w:cs="Arial"/>
          <w:bCs/>
        </w:rPr>
        <w:t xml:space="preserve"> o ante esta Unidad de </w:t>
      </w:r>
      <w:r w:rsidR="002206B4" w:rsidRPr="002206B4">
        <w:rPr>
          <w:rFonts w:ascii="Montserrat" w:hAnsi="Montserrat" w:cs="Arial"/>
          <w:bCs/>
        </w:rPr>
        <w:lastRenderedPageBreak/>
        <w:t xml:space="preserve">Transparencia, dentro de los 15 días hábiles siguientes a la fecha de la notificación de la respuesta, medio de impugnación que deberá contener los requisitos previstos en el artículo 149 de la </w:t>
      </w:r>
      <w:r w:rsidR="002206B4" w:rsidRPr="002206B4">
        <w:rPr>
          <w:rFonts w:ascii="Montserrat" w:hAnsi="Montserrat" w:cs="Arial"/>
          <w:b/>
        </w:rPr>
        <w:t>LFTAIP</w:t>
      </w:r>
      <w:r w:rsidR="002206B4" w:rsidRPr="002206B4">
        <w:rPr>
          <w:rFonts w:ascii="Montserrat" w:hAnsi="Montserrat" w:cs="Arial"/>
        </w:rPr>
        <w:t>.</w:t>
      </w:r>
    </w:p>
    <w:p w14:paraId="10CC4D1E" w14:textId="77777777" w:rsidR="002206B4" w:rsidRPr="002206B4" w:rsidRDefault="002206B4" w:rsidP="002206B4">
      <w:pPr>
        <w:tabs>
          <w:tab w:val="left" w:pos="1560"/>
          <w:tab w:val="left" w:pos="1843"/>
        </w:tabs>
        <w:ind w:left="1560" w:right="-1" w:hanging="1560"/>
        <w:jc w:val="both"/>
        <w:rPr>
          <w:rFonts w:ascii="Montserrat" w:hAnsi="Montserrat" w:cs="Arial"/>
          <w:bCs/>
        </w:rPr>
      </w:pPr>
    </w:p>
    <w:p w14:paraId="08B73C63" w14:textId="77777777" w:rsidR="00A12E25" w:rsidRPr="002206B4" w:rsidRDefault="00A12E25" w:rsidP="00841AAB">
      <w:pPr>
        <w:autoSpaceDE w:val="0"/>
        <w:autoSpaceDN w:val="0"/>
        <w:adjustRightInd w:val="0"/>
        <w:jc w:val="both"/>
        <w:rPr>
          <w:rFonts w:ascii="Montserrat" w:hAnsi="Montserrat" w:cs="Arial"/>
        </w:rPr>
      </w:pPr>
      <w:r w:rsidRPr="002206B4">
        <w:rPr>
          <w:rFonts w:ascii="Montserrat" w:hAnsi="Montserrat" w:cs="Arial"/>
        </w:rPr>
        <w:t xml:space="preserve">Así lo resolvieron, los integrantes del Comité de Transparencia de la Secretaría de Relaciones Exteriores, el día </w:t>
      </w:r>
      <w:r w:rsidR="002206B4">
        <w:rPr>
          <w:rFonts w:ascii="Montserrat" w:hAnsi="Montserrat" w:cs="Arial"/>
        </w:rPr>
        <w:t>2</w:t>
      </w:r>
      <w:r w:rsidR="00CC4CE6">
        <w:rPr>
          <w:rFonts w:ascii="Montserrat" w:hAnsi="Montserrat" w:cs="Arial"/>
        </w:rPr>
        <w:t>1</w:t>
      </w:r>
      <w:r w:rsidR="00D23DF7" w:rsidRPr="002206B4">
        <w:rPr>
          <w:rFonts w:ascii="Montserrat" w:hAnsi="Montserrat" w:cs="Arial"/>
        </w:rPr>
        <w:t xml:space="preserve"> </w:t>
      </w:r>
      <w:r w:rsidRPr="002206B4">
        <w:rPr>
          <w:rFonts w:ascii="Montserrat" w:hAnsi="Montserrat" w:cs="Arial"/>
        </w:rPr>
        <w:t xml:space="preserve">de </w:t>
      </w:r>
      <w:r w:rsidR="0008771E" w:rsidRPr="002206B4">
        <w:rPr>
          <w:rFonts w:ascii="Montserrat" w:hAnsi="Montserrat" w:cs="Arial"/>
        </w:rPr>
        <w:t>marzo</w:t>
      </w:r>
      <w:r w:rsidRPr="002206B4">
        <w:rPr>
          <w:rFonts w:ascii="Montserrat" w:hAnsi="Montserrat" w:cs="Arial"/>
        </w:rPr>
        <w:t xml:space="preserve"> de 2019.</w:t>
      </w:r>
    </w:p>
    <w:p w14:paraId="78945630" w14:textId="77777777" w:rsidR="00215BA5" w:rsidRPr="002206B4" w:rsidRDefault="00215BA5" w:rsidP="00841AAB">
      <w:pPr>
        <w:autoSpaceDE w:val="0"/>
        <w:autoSpaceDN w:val="0"/>
        <w:adjustRightInd w:val="0"/>
        <w:jc w:val="both"/>
        <w:rPr>
          <w:rFonts w:ascii="Montserrat" w:hAnsi="Montserrat" w:cs="Arial"/>
        </w:rPr>
      </w:pPr>
    </w:p>
    <w:p w14:paraId="6DBB606D" w14:textId="77777777" w:rsidR="00215BA5" w:rsidRPr="002206B4" w:rsidRDefault="00215BA5" w:rsidP="00841AAB">
      <w:pPr>
        <w:autoSpaceDE w:val="0"/>
        <w:autoSpaceDN w:val="0"/>
        <w:adjustRightInd w:val="0"/>
        <w:jc w:val="both"/>
        <w:rPr>
          <w:rFonts w:ascii="Montserrat" w:eastAsia="Times New Roman" w:hAnsi="Montserrat" w:cs="Arial"/>
          <w:bCs/>
          <w:sz w:val="24"/>
        </w:rPr>
      </w:pPr>
    </w:p>
    <w:tbl>
      <w:tblPr>
        <w:tblStyle w:val="Tablaconcuadrcula"/>
        <w:tblpPr w:leftFromText="141" w:rightFromText="141" w:vertAnchor="text" w:tblpX="-44"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703"/>
        <w:gridCol w:w="1135"/>
        <w:gridCol w:w="992"/>
        <w:gridCol w:w="2548"/>
        <w:gridCol w:w="396"/>
        <w:gridCol w:w="1876"/>
      </w:tblGrid>
      <w:tr w:rsidR="00215BA5" w:rsidRPr="002206B4" w14:paraId="00728536" w14:textId="77777777" w:rsidTr="00C27068">
        <w:tc>
          <w:tcPr>
            <w:tcW w:w="2976" w:type="dxa"/>
            <w:gridSpan w:val="2"/>
          </w:tcPr>
          <w:p w14:paraId="486F3281" w14:textId="77777777" w:rsidR="00215BA5" w:rsidRPr="002206B4" w:rsidRDefault="00215BA5" w:rsidP="00841AAB">
            <w:pPr>
              <w:autoSpaceDE w:val="0"/>
              <w:autoSpaceDN w:val="0"/>
              <w:adjustRightInd w:val="0"/>
              <w:jc w:val="both"/>
              <w:rPr>
                <w:rFonts w:ascii="Montserrat" w:hAnsi="Montserrat" w:cs="Arial"/>
                <w:bCs/>
                <w:sz w:val="22"/>
                <w:szCs w:val="22"/>
                <w:lang w:val="es-ES"/>
              </w:rPr>
            </w:pPr>
          </w:p>
        </w:tc>
        <w:tc>
          <w:tcPr>
            <w:tcW w:w="4675" w:type="dxa"/>
            <w:gridSpan w:val="3"/>
            <w:tcBorders>
              <w:bottom w:val="single" w:sz="12" w:space="0" w:color="auto"/>
            </w:tcBorders>
          </w:tcPr>
          <w:p w14:paraId="6CF150E8" w14:textId="77777777" w:rsidR="007E48FF" w:rsidRDefault="007E48FF" w:rsidP="00841AAB">
            <w:pPr>
              <w:pStyle w:val="Sinespaciado"/>
              <w:jc w:val="center"/>
              <w:rPr>
                <w:rFonts w:ascii="Montserrat" w:hAnsi="Montserrat" w:cs="Arial"/>
                <w:sz w:val="22"/>
                <w:szCs w:val="22"/>
              </w:rPr>
            </w:pPr>
          </w:p>
          <w:p w14:paraId="00B9D084" w14:textId="77777777" w:rsidR="00CC4CE6" w:rsidRDefault="00CC4CE6" w:rsidP="00841AAB">
            <w:pPr>
              <w:pStyle w:val="Sinespaciado"/>
              <w:jc w:val="center"/>
              <w:rPr>
                <w:rFonts w:ascii="Montserrat" w:hAnsi="Montserrat" w:cs="Arial"/>
                <w:sz w:val="22"/>
                <w:szCs w:val="22"/>
              </w:rPr>
            </w:pPr>
          </w:p>
          <w:p w14:paraId="738111B8" w14:textId="77777777" w:rsidR="00CC4CE6" w:rsidRDefault="00CC4CE6" w:rsidP="00841AAB">
            <w:pPr>
              <w:pStyle w:val="Sinespaciado"/>
              <w:jc w:val="center"/>
              <w:rPr>
                <w:rFonts w:ascii="Montserrat" w:hAnsi="Montserrat" w:cs="Arial"/>
                <w:sz w:val="22"/>
                <w:szCs w:val="22"/>
              </w:rPr>
            </w:pPr>
          </w:p>
          <w:p w14:paraId="3991C1C5" w14:textId="77777777" w:rsidR="00CC4CE6" w:rsidRPr="002206B4" w:rsidRDefault="00CC4CE6" w:rsidP="00841AAB">
            <w:pPr>
              <w:pStyle w:val="Sinespaciado"/>
              <w:jc w:val="center"/>
              <w:rPr>
                <w:rFonts w:ascii="Montserrat" w:hAnsi="Montserrat" w:cs="Arial"/>
                <w:sz w:val="22"/>
                <w:szCs w:val="22"/>
              </w:rPr>
            </w:pPr>
          </w:p>
          <w:p w14:paraId="27C38699" w14:textId="77777777" w:rsidR="00215BA5" w:rsidRPr="002206B4" w:rsidRDefault="00215BA5" w:rsidP="00841AAB">
            <w:pPr>
              <w:pStyle w:val="Sinespaciado"/>
              <w:jc w:val="center"/>
              <w:rPr>
                <w:rFonts w:ascii="Montserrat" w:hAnsi="Montserrat" w:cs="Arial"/>
                <w:sz w:val="22"/>
                <w:szCs w:val="22"/>
              </w:rPr>
            </w:pPr>
          </w:p>
          <w:p w14:paraId="130F61DE" w14:textId="77777777" w:rsidR="00215BA5" w:rsidRPr="002206B4" w:rsidRDefault="00215BA5" w:rsidP="00841AAB">
            <w:pPr>
              <w:pStyle w:val="Sinespaciado"/>
              <w:jc w:val="center"/>
              <w:rPr>
                <w:rFonts w:ascii="Montserrat" w:hAnsi="Montserrat" w:cs="Arial"/>
                <w:b/>
                <w:sz w:val="22"/>
                <w:szCs w:val="22"/>
              </w:rPr>
            </w:pPr>
          </w:p>
        </w:tc>
        <w:tc>
          <w:tcPr>
            <w:tcW w:w="2272" w:type="dxa"/>
            <w:gridSpan w:val="2"/>
          </w:tcPr>
          <w:p w14:paraId="502A43A9" w14:textId="77777777" w:rsidR="00215BA5" w:rsidRPr="002206B4" w:rsidRDefault="00215BA5" w:rsidP="00841AAB">
            <w:pPr>
              <w:pStyle w:val="Sinespaciado"/>
              <w:jc w:val="center"/>
              <w:rPr>
                <w:rFonts w:ascii="Montserrat" w:hAnsi="Montserrat" w:cs="Arial"/>
                <w:b/>
                <w:sz w:val="22"/>
                <w:szCs w:val="22"/>
              </w:rPr>
            </w:pPr>
          </w:p>
        </w:tc>
      </w:tr>
      <w:tr w:rsidR="00215BA5" w:rsidRPr="002206B4" w14:paraId="2E6923B2" w14:textId="77777777" w:rsidTr="00C27068">
        <w:tc>
          <w:tcPr>
            <w:tcW w:w="2976" w:type="dxa"/>
            <w:gridSpan w:val="2"/>
          </w:tcPr>
          <w:p w14:paraId="446D21CA" w14:textId="77777777" w:rsidR="00215BA5" w:rsidRPr="002206B4" w:rsidRDefault="00215BA5" w:rsidP="00841AAB">
            <w:pPr>
              <w:autoSpaceDE w:val="0"/>
              <w:autoSpaceDN w:val="0"/>
              <w:adjustRightInd w:val="0"/>
              <w:jc w:val="both"/>
              <w:rPr>
                <w:rFonts w:ascii="Montserrat" w:hAnsi="Montserrat" w:cs="Arial"/>
                <w:b/>
                <w:bCs/>
                <w:sz w:val="22"/>
                <w:szCs w:val="22"/>
                <w:lang w:val="es-ES"/>
              </w:rPr>
            </w:pPr>
          </w:p>
        </w:tc>
        <w:tc>
          <w:tcPr>
            <w:tcW w:w="4675" w:type="dxa"/>
            <w:gridSpan w:val="3"/>
            <w:tcBorders>
              <w:top w:val="single" w:sz="12" w:space="0" w:color="auto"/>
            </w:tcBorders>
            <w:hideMark/>
          </w:tcPr>
          <w:p w14:paraId="29B60C91" w14:textId="77777777" w:rsidR="00215BA5" w:rsidRPr="002206B4" w:rsidRDefault="00215BA5" w:rsidP="00841AAB">
            <w:pPr>
              <w:ind w:right="45"/>
              <w:contextualSpacing/>
              <w:jc w:val="center"/>
              <w:rPr>
                <w:rFonts w:ascii="Montserrat ExtraBold" w:hAnsi="Montserrat ExtraBold" w:cs="Arial"/>
                <w:b/>
                <w:sz w:val="22"/>
                <w:szCs w:val="22"/>
              </w:rPr>
            </w:pPr>
            <w:r w:rsidRPr="002206B4">
              <w:rPr>
                <w:rFonts w:ascii="Montserrat ExtraBold" w:eastAsia="Calibri" w:hAnsi="Montserrat ExtraBold" w:cs="Arial"/>
                <w:b/>
                <w:sz w:val="22"/>
                <w:szCs w:val="22"/>
              </w:rPr>
              <w:t>ELIA GARCÍA MORENO</w:t>
            </w:r>
          </w:p>
        </w:tc>
        <w:tc>
          <w:tcPr>
            <w:tcW w:w="2272" w:type="dxa"/>
            <w:gridSpan w:val="2"/>
          </w:tcPr>
          <w:p w14:paraId="480CCEDF" w14:textId="77777777" w:rsidR="00215BA5" w:rsidRPr="002206B4" w:rsidRDefault="00215BA5" w:rsidP="00841AAB">
            <w:pPr>
              <w:pStyle w:val="Sinespaciado"/>
              <w:jc w:val="center"/>
              <w:rPr>
                <w:rFonts w:ascii="Montserrat" w:hAnsi="Montserrat" w:cs="Arial"/>
                <w:b/>
                <w:sz w:val="22"/>
                <w:szCs w:val="22"/>
              </w:rPr>
            </w:pPr>
          </w:p>
        </w:tc>
      </w:tr>
      <w:tr w:rsidR="00215BA5" w:rsidRPr="002206B4" w14:paraId="50AD1247" w14:textId="77777777" w:rsidTr="00C27068">
        <w:tc>
          <w:tcPr>
            <w:tcW w:w="2273" w:type="dxa"/>
          </w:tcPr>
          <w:p w14:paraId="128B1F9C" w14:textId="77777777" w:rsidR="00215BA5" w:rsidRPr="002206B4" w:rsidRDefault="00215BA5" w:rsidP="00841AAB">
            <w:pPr>
              <w:pStyle w:val="Sinespaciado"/>
              <w:jc w:val="center"/>
              <w:rPr>
                <w:rFonts w:ascii="Montserrat" w:hAnsi="Montserrat" w:cs="Arial"/>
                <w:b/>
                <w:sz w:val="22"/>
                <w:szCs w:val="22"/>
              </w:rPr>
            </w:pPr>
          </w:p>
        </w:tc>
        <w:tc>
          <w:tcPr>
            <w:tcW w:w="5774" w:type="dxa"/>
            <w:gridSpan w:val="5"/>
            <w:hideMark/>
          </w:tcPr>
          <w:p w14:paraId="7E486322" w14:textId="77777777" w:rsidR="00215BA5" w:rsidRPr="002206B4" w:rsidRDefault="00215BA5" w:rsidP="00841AAB">
            <w:pPr>
              <w:pStyle w:val="Sinespaciado"/>
              <w:ind w:left="708" w:right="426"/>
              <w:jc w:val="both"/>
              <w:rPr>
                <w:rFonts w:ascii="Montserrat" w:hAnsi="Montserrat"/>
                <w:sz w:val="22"/>
                <w:szCs w:val="22"/>
              </w:rPr>
            </w:pPr>
            <w:r w:rsidRPr="002206B4">
              <w:rPr>
                <w:rFonts w:ascii="Montserrat" w:hAnsi="Montserrat" w:cs="Arial"/>
                <w:sz w:val="22"/>
                <w:szCs w:val="22"/>
              </w:rPr>
              <w:t>Titular de la Unidad de Transparencia y</w:t>
            </w:r>
            <w:r w:rsidRPr="002206B4">
              <w:rPr>
                <w:rFonts w:ascii="Montserrat" w:hAnsi="Montserrat" w:cs="Arial"/>
                <w:sz w:val="22"/>
                <w:szCs w:val="22"/>
              </w:rPr>
              <w:br/>
              <w:t>Presidenta del Comité de Transparencia</w:t>
            </w:r>
            <w:r w:rsidRPr="002206B4">
              <w:rPr>
                <w:rFonts w:ascii="Montserrat" w:hAnsi="Montserrat" w:cs="Arial"/>
                <w:sz w:val="22"/>
                <w:szCs w:val="22"/>
              </w:rPr>
              <w:br/>
            </w:r>
          </w:p>
          <w:p w14:paraId="3A1009C9" w14:textId="77777777" w:rsidR="00215BA5" w:rsidRPr="002206B4" w:rsidRDefault="00215BA5" w:rsidP="00841AAB">
            <w:pPr>
              <w:pStyle w:val="Sinespaciado"/>
              <w:ind w:left="708" w:right="426"/>
              <w:jc w:val="center"/>
              <w:rPr>
                <w:rFonts w:ascii="Montserrat" w:hAnsi="Montserrat"/>
                <w:sz w:val="22"/>
                <w:szCs w:val="22"/>
              </w:rPr>
            </w:pPr>
          </w:p>
          <w:p w14:paraId="1454365E" w14:textId="77777777" w:rsidR="007E48FF" w:rsidRPr="002206B4" w:rsidRDefault="007E48FF" w:rsidP="00841AAB">
            <w:pPr>
              <w:pStyle w:val="Sinespaciado"/>
              <w:ind w:left="708" w:right="426"/>
              <w:jc w:val="center"/>
              <w:rPr>
                <w:rFonts w:ascii="Montserrat" w:hAnsi="Montserrat"/>
                <w:sz w:val="22"/>
                <w:szCs w:val="22"/>
              </w:rPr>
            </w:pPr>
          </w:p>
          <w:p w14:paraId="7DB67F86" w14:textId="77777777" w:rsidR="00215BA5" w:rsidRPr="002206B4" w:rsidRDefault="00215BA5" w:rsidP="00841AAB">
            <w:pPr>
              <w:pStyle w:val="Sinespaciado"/>
              <w:ind w:left="708" w:right="426"/>
              <w:jc w:val="center"/>
              <w:rPr>
                <w:rFonts w:ascii="Montserrat" w:hAnsi="Montserrat"/>
                <w:sz w:val="22"/>
                <w:szCs w:val="22"/>
              </w:rPr>
            </w:pPr>
          </w:p>
          <w:p w14:paraId="5D472D8A" w14:textId="77777777" w:rsidR="00215BA5" w:rsidRPr="002206B4" w:rsidRDefault="00215BA5" w:rsidP="00841AAB">
            <w:pPr>
              <w:pStyle w:val="Sinespaciado"/>
              <w:ind w:left="708" w:right="426"/>
              <w:jc w:val="center"/>
              <w:rPr>
                <w:rFonts w:ascii="Montserrat" w:hAnsi="Montserrat"/>
                <w:sz w:val="22"/>
                <w:szCs w:val="22"/>
              </w:rPr>
            </w:pPr>
          </w:p>
        </w:tc>
        <w:tc>
          <w:tcPr>
            <w:tcW w:w="1876" w:type="dxa"/>
          </w:tcPr>
          <w:p w14:paraId="0EAAFCB3" w14:textId="77777777" w:rsidR="00215BA5" w:rsidRPr="002206B4" w:rsidRDefault="00215BA5" w:rsidP="00841AAB">
            <w:pPr>
              <w:pStyle w:val="Sinespaciado"/>
              <w:jc w:val="center"/>
              <w:rPr>
                <w:rFonts w:ascii="Montserrat" w:hAnsi="Montserrat" w:cs="Arial"/>
                <w:b/>
                <w:sz w:val="22"/>
                <w:szCs w:val="22"/>
              </w:rPr>
            </w:pPr>
          </w:p>
        </w:tc>
      </w:tr>
      <w:tr w:rsidR="00215BA5" w:rsidRPr="002206B4" w14:paraId="7CCD137C" w14:textId="77777777" w:rsidTr="00C27068">
        <w:tc>
          <w:tcPr>
            <w:tcW w:w="9923" w:type="dxa"/>
            <w:gridSpan w:val="7"/>
          </w:tcPr>
          <w:p w14:paraId="1AA310ED" w14:textId="77777777" w:rsidR="00215BA5" w:rsidRPr="002206B4" w:rsidRDefault="00215BA5" w:rsidP="00841AAB">
            <w:pPr>
              <w:pStyle w:val="Sinespaciado"/>
              <w:tabs>
                <w:tab w:val="left" w:pos="2918"/>
              </w:tabs>
              <w:jc w:val="center"/>
              <w:rPr>
                <w:rFonts w:ascii="Montserrat" w:hAnsi="Montserrat" w:cs="Arial"/>
                <w:sz w:val="22"/>
                <w:szCs w:val="22"/>
              </w:rPr>
            </w:pPr>
          </w:p>
        </w:tc>
      </w:tr>
      <w:tr w:rsidR="00215BA5" w:rsidRPr="002206B4" w14:paraId="11CFD046" w14:textId="77777777" w:rsidTr="00C27068">
        <w:tc>
          <w:tcPr>
            <w:tcW w:w="4111" w:type="dxa"/>
            <w:gridSpan w:val="3"/>
            <w:tcBorders>
              <w:bottom w:val="single" w:sz="12" w:space="0" w:color="auto"/>
            </w:tcBorders>
          </w:tcPr>
          <w:p w14:paraId="62716F82" w14:textId="77777777" w:rsidR="00215BA5" w:rsidRPr="002206B4" w:rsidRDefault="00215BA5" w:rsidP="00841AAB">
            <w:pPr>
              <w:pStyle w:val="Sinespaciado"/>
              <w:jc w:val="center"/>
              <w:rPr>
                <w:rFonts w:ascii="Montserrat" w:hAnsi="Montserrat" w:cs="Arial"/>
                <w:b/>
                <w:sz w:val="22"/>
                <w:szCs w:val="22"/>
              </w:rPr>
            </w:pPr>
          </w:p>
        </w:tc>
        <w:tc>
          <w:tcPr>
            <w:tcW w:w="992" w:type="dxa"/>
          </w:tcPr>
          <w:p w14:paraId="34CFCAFC" w14:textId="77777777" w:rsidR="00215BA5" w:rsidRPr="002206B4" w:rsidRDefault="00215BA5" w:rsidP="00841AAB">
            <w:pPr>
              <w:pStyle w:val="Sinespaciado"/>
              <w:jc w:val="center"/>
              <w:rPr>
                <w:rFonts w:ascii="Montserrat" w:hAnsi="Montserrat" w:cs="Arial"/>
                <w:b/>
                <w:sz w:val="22"/>
                <w:szCs w:val="22"/>
              </w:rPr>
            </w:pPr>
          </w:p>
        </w:tc>
        <w:tc>
          <w:tcPr>
            <w:tcW w:w="4820" w:type="dxa"/>
            <w:gridSpan w:val="3"/>
            <w:tcBorders>
              <w:bottom w:val="single" w:sz="12" w:space="0" w:color="auto"/>
            </w:tcBorders>
          </w:tcPr>
          <w:p w14:paraId="22AAE995" w14:textId="77777777" w:rsidR="00215BA5" w:rsidRPr="002206B4" w:rsidRDefault="00215BA5" w:rsidP="00841AAB">
            <w:pPr>
              <w:pStyle w:val="Sinespaciado"/>
              <w:tabs>
                <w:tab w:val="left" w:pos="2918"/>
              </w:tabs>
              <w:rPr>
                <w:rFonts w:ascii="Montserrat" w:hAnsi="Montserrat" w:cs="Arial"/>
                <w:b/>
                <w:sz w:val="22"/>
                <w:szCs w:val="22"/>
              </w:rPr>
            </w:pPr>
          </w:p>
        </w:tc>
      </w:tr>
      <w:tr w:rsidR="00215BA5" w:rsidRPr="002206B4" w14:paraId="7545E9D3" w14:textId="77777777" w:rsidTr="00C27068">
        <w:tc>
          <w:tcPr>
            <w:tcW w:w="4111" w:type="dxa"/>
            <w:gridSpan w:val="3"/>
            <w:tcBorders>
              <w:top w:val="single" w:sz="12" w:space="0" w:color="auto"/>
            </w:tcBorders>
            <w:hideMark/>
          </w:tcPr>
          <w:p w14:paraId="6C75CA6B" w14:textId="77777777" w:rsidR="00215BA5" w:rsidRPr="002206B4" w:rsidRDefault="00215BA5" w:rsidP="00841AAB">
            <w:pPr>
              <w:ind w:right="45"/>
              <w:contextualSpacing/>
              <w:jc w:val="center"/>
              <w:rPr>
                <w:rFonts w:ascii="Montserrat" w:eastAsia="Calibri" w:hAnsi="Montserrat" w:cs="Arial"/>
                <w:b/>
                <w:sz w:val="22"/>
                <w:szCs w:val="22"/>
              </w:rPr>
            </w:pPr>
            <w:r w:rsidRPr="002206B4">
              <w:rPr>
                <w:rFonts w:ascii="Montserrat ExtraBold" w:eastAsia="Calibri" w:hAnsi="Montserrat ExtraBold" w:cs="Arial"/>
                <w:b/>
                <w:sz w:val="22"/>
                <w:szCs w:val="22"/>
              </w:rPr>
              <w:t>ROSAURA GARCÍA PALMEROS</w:t>
            </w:r>
          </w:p>
        </w:tc>
        <w:tc>
          <w:tcPr>
            <w:tcW w:w="992" w:type="dxa"/>
          </w:tcPr>
          <w:p w14:paraId="7DE36586" w14:textId="77777777" w:rsidR="00215BA5" w:rsidRPr="002206B4" w:rsidRDefault="00215BA5" w:rsidP="00841AAB">
            <w:pPr>
              <w:pStyle w:val="Sinespaciado"/>
              <w:jc w:val="center"/>
              <w:rPr>
                <w:rFonts w:ascii="Montserrat" w:hAnsi="Montserrat" w:cs="Arial"/>
                <w:b/>
                <w:sz w:val="22"/>
                <w:szCs w:val="22"/>
              </w:rPr>
            </w:pPr>
          </w:p>
        </w:tc>
        <w:tc>
          <w:tcPr>
            <w:tcW w:w="4820" w:type="dxa"/>
            <w:gridSpan w:val="3"/>
            <w:tcBorders>
              <w:top w:val="single" w:sz="12" w:space="0" w:color="auto"/>
            </w:tcBorders>
            <w:hideMark/>
          </w:tcPr>
          <w:p w14:paraId="17BAD339" w14:textId="77777777" w:rsidR="00215BA5" w:rsidRPr="002206B4" w:rsidRDefault="00215BA5" w:rsidP="00841AAB">
            <w:pPr>
              <w:ind w:right="45"/>
              <w:contextualSpacing/>
              <w:jc w:val="center"/>
              <w:rPr>
                <w:rFonts w:ascii="Montserrat" w:eastAsia="Calibri" w:hAnsi="Montserrat" w:cs="Arial"/>
                <w:b/>
                <w:sz w:val="22"/>
                <w:szCs w:val="22"/>
              </w:rPr>
            </w:pPr>
            <w:r w:rsidRPr="002206B4">
              <w:rPr>
                <w:rFonts w:ascii="Montserrat ExtraBold" w:eastAsia="Calibri" w:hAnsi="Montserrat ExtraBold" w:cs="Arial"/>
                <w:b/>
                <w:sz w:val="22"/>
                <w:szCs w:val="22"/>
              </w:rPr>
              <w:t xml:space="preserve">LAURA BEATRIZ MORENO RODRÍGUEZ </w:t>
            </w:r>
          </w:p>
        </w:tc>
      </w:tr>
      <w:tr w:rsidR="00215BA5" w:rsidRPr="00C87433" w14:paraId="3DEE7BF2" w14:textId="77777777" w:rsidTr="00C27068">
        <w:tc>
          <w:tcPr>
            <w:tcW w:w="4111" w:type="dxa"/>
            <w:gridSpan w:val="3"/>
            <w:hideMark/>
          </w:tcPr>
          <w:p w14:paraId="162845BB" w14:textId="77777777" w:rsidR="00215BA5" w:rsidRPr="002206B4" w:rsidRDefault="00215BA5" w:rsidP="00841AAB">
            <w:pPr>
              <w:ind w:left="29" w:right="36"/>
              <w:jc w:val="both"/>
              <w:rPr>
                <w:rFonts w:ascii="Montserrat" w:hAnsi="Montserrat"/>
                <w:sz w:val="22"/>
                <w:szCs w:val="22"/>
              </w:rPr>
            </w:pPr>
            <w:r w:rsidRPr="002206B4">
              <w:rPr>
                <w:rFonts w:ascii="Montserrat" w:hAnsi="Montserrat"/>
                <w:sz w:val="22"/>
                <w:szCs w:val="22"/>
              </w:rPr>
              <w:t>Miembro Suplente del Comité de Transparencia y Titular del Área de Responsabilidades del Órgano Interno de Control en la Secretaría de Relaciones Exteriores</w:t>
            </w:r>
            <w:r w:rsidRPr="002206B4">
              <w:rPr>
                <w:rFonts w:ascii="Montserrat" w:hAnsi="Montserrat"/>
                <w:sz w:val="22"/>
                <w:szCs w:val="22"/>
              </w:rPr>
              <w:br/>
            </w:r>
          </w:p>
        </w:tc>
        <w:tc>
          <w:tcPr>
            <w:tcW w:w="992" w:type="dxa"/>
          </w:tcPr>
          <w:p w14:paraId="2207D700" w14:textId="77777777" w:rsidR="00215BA5" w:rsidRPr="002206B4" w:rsidRDefault="00215BA5" w:rsidP="00841AAB">
            <w:pPr>
              <w:pStyle w:val="Sinespaciado"/>
              <w:jc w:val="both"/>
              <w:rPr>
                <w:rFonts w:ascii="Montserrat" w:hAnsi="Montserrat" w:cs="Arial"/>
                <w:b/>
                <w:sz w:val="22"/>
                <w:szCs w:val="22"/>
              </w:rPr>
            </w:pPr>
          </w:p>
        </w:tc>
        <w:tc>
          <w:tcPr>
            <w:tcW w:w="4820" w:type="dxa"/>
            <w:gridSpan w:val="3"/>
            <w:hideMark/>
          </w:tcPr>
          <w:p w14:paraId="21CFDA17" w14:textId="77777777" w:rsidR="00215BA5" w:rsidRPr="00C87433" w:rsidRDefault="00215BA5" w:rsidP="00841AAB">
            <w:pPr>
              <w:tabs>
                <w:tab w:val="left" w:pos="4038"/>
              </w:tabs>
              <w:ind w:left="34"/>
              <w:jc w:val="both"/>
              <w:rPr>
                <w:rFonts w:ascii="Montserrat" w:hAnsi="Montserrat"/>
                <w:sz w:val="22"/>
                <w:szCs w:val="22"/>
              </w:rPr>
            </w:pPr>
            <w:r w:rsidRPr="002206B4">
              <w:rPr>
                <w:rFonts w:ascii="Montserrat" w:hAnsi="Montserrat"/>
                <w:sz w:val="22"/>
                <w:szCs w:val="22"/>
              </w:rPr>
              <w:t>Directora General del Acervo Histórico Diplomático y Coordinadora de Archivos de la Secretaría de Relaciones Exteriores</w:t>
            </w:r>
            <w:r w:rsidRPr="00C87433">
              <w:rPr>
                <w:rFonts w:ascii="Montserrat" w:hAnsi="Montserrat"/>
                <w:sz w:val="22"/>
                <w:szCs w:val="22"/>
              </w:rPr>
              <w:br/>
            </w:r>
          </w:p>
        </w:tc>
      </w:tr>
    </w:tbl>
    <w:p w14:paraId="0115D9B8" w14:textId="77777777" w:rsidR="00215BA5" w:rsidRPr="00805822" w:rsidRDefault="00215BA5" w:rsidP="00841AAB">
      <w:pPr>
        <w:autoSpaceDE w:val="0"/>
        <w:autoSpaceDN w:val="0"/>
        <w:adjustRightInd w:val="0"/>
        <w:jc w:val="both"/>
        <w:rPr>
          <w:rFonts w:ascii="Montserrat" w:hAnsi="Montserrat"/>
          <w:sz w:val="4"/>
          <w:szCs w:val="2"/>
        </w:rPr>
      </w:pPr>
    </w:p>
    <w:p w14:paraId="3E4E236A" w14:textId="77777777" w:rsidR="00E32A86" w:rsidRPr="00756718" w:rsidRDefault="00E32A86" w:rsidP="00841AAB">
      <w:pPr>
        <w:autoSpaceDE w:val="0"/>
        <w:autoSpaceDN w:val="0"/>
        <w:adjustRightInd w:val="0"/>
        <w:jc w:val="both"/>
        <w:rPr>
          <w:sz w:val="2"/>
          <w:szCs w:val="2"/>
        </w:rPr>
      </w:pPr>
    </w:p>
    <w:sectPr w:rsidR="00E32A86" w:rsidRPr="00756718" w:rsidSect="00CC4CE6">
      <w:headerReference w:type="even" r:id="rId12"/>
      <w:headerReference w:type="default" r:id="rId13"/>
      <w:footerReference w:type="default" r:id="rId14"/>
      <w:headerReference w:type="first" r:id="rId15"/>
      <w:pgSz w:w="12240" w:h="15840"/>
      <w:pgMar w:top="3119" w:right="1183" w:bottom="1560" w:left="1134" w:header="851"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9EEA" w14:textId="77777777" w:rsidR="006473F4" w:rsidRDefault="006473F4" w:rsidP="00900B37">
      <w:r>
        <w:separator/>
      </w:r>
    </w:p>
  </w:endnote>
  <w:endnote w:type="continuationSeparator" w:id="0">
    <w:p w14:paraId="522F54EA" w14:textId="77777777" w:rsidR="006473F4" w:rsidRDefault="006473F4" w:rsidP="009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GMX Bold">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014731509"/>
      <w:docPartObj>
        <w:docPartGallery w:val="Page Numbers (Bottom of Page)"/>
        <w:docPartUnique/>
      </w:docPartObj>
    </w:sdtPr>
    <w:sdtEndPr>
      <w:rPr>
        <w:rFonts w:cstheme="minorHAnsi"/>
        <w:color w:val="806000" w:themeColor="accent4" w:themeShade="80"/>
        <w:sz w:val="14"/>
        <w:szCs w:val="14"/>
      </w:rPr>
    </w:sdtEndPr>
    <w:sdtContent>
      <w:sdt>
        <w:sdtPr>
          <w:rPr>
            <w:rFonts w:ascii="Montserrat" w:hAnsi="Montserrat"/>
            <w:sz w:val="16"/>
            <w:szCs w:val="16"/>
          </w:rPr>
          <w:id w:val="697661136"/>
          <w:docPartObj>
            <w:docPartGallery w:val="Page Numbers (Top of Page)"/>
            <w:docPartUnique/>
          </w:docPartObj>
        </w:sdtPr>
        <w:sdtEndPr>
          <w:rPr>
            <w:rFonts w:cstheme="minorHAnsi"/>
            <w:color w:val="806000" w:themeColor="accent4" w:themeShade="80"/>
            <w:sz w:val="14"/>
            <w:szCs w:val="14"/>
          </w:rPr>
        </w:sdtEndPr>
        <w:sdtContent>
          <w:p w14:paraId="26B41AD5" w14:textId="77777777" w:rsidR="00A17232" w:rsidRDefault="00A17232" w:rsidP="00A17232">
            <w:pPr>
              <w:pStyle w:val="Piedepgina"/>
              <w:pBdr>
                <w:bottom w:val="single" w:sz="6" w:space="1" w:color="auto"/>
              </w:pBdr>
              <w:tabs>
                <w:tab w:val="clear" w:pos="4419"/>
                <w:tab w:val="clear" w:pos="8838"/>
                <w:tab w:val="left" w:pos="1977"/>
              </w:tabs>
              <w:jc w:val="center"/>
              <w:rPr>
                <w:rFonts w:ascii="Montserrat" w:hAnsi="Montserrat" w:cstheme="minorHAnsi"/>
                <w:color w:val="806000" w:themeColor="accent4" w:themeShade="80"/>
                <w:sz w:val="18"/>
              </w:rPr>
            </w:pPr>
          </w:p>
          <w:p w14:paraId="66762D8D" w14:textId="77777777" w:rsidR="00A17232" w:rsidRPr="007C377C" w:rsidRDefault="00A17232" w:rsidP="00A17232">
            <w:pPr>
              <w:pStyle w:val="Piedepgina"/>
              <w:tabs>
                <w:tab w:val="clear" w:pos="4419"/>
                <w:tab w:val="clear" w:pos="8838"/>
                <w:tab w:val="left" w:pos="1977"/>
              </w:tabs>
              <w:spacing w:before="120"/>
              <w:ind w:left="-567" w:right="-516"/>
              <w:jc w:val="center"/>
              <w:rPr>
                <w:rFonts w:ascii="Montserrat" w:hAnsi="Montserrat"/>
                <w:color w:val="806000" w:themeColor="accent4" w:themeShade="80"/>
                <w:sz w:val="16"/>
                <w:szCs w:val="16"/>
              </w:rPr>
            </w:pPr>
            <w:r>
              <w:rPr>
                <w:rFonts w:ascii="Montserrat" w:hAnsi="Montserrat" w:cstheme="minorHAnsi"/>
                <w:color w:val="806000" w:themeColor="accent4" w:themeShade="80"/>
                <w:sz w:val="16"/>
                <w:szCs w:val="16"/>
              </w:rPr>
              <w:t>Plaza</w:t>
            </w:r>
            <w:r w:rsidRPr="007C377C">
              <w:rPr>
                <w:rFonts w:ascii="Montserrat" w:hAnsi="Montserrat" w:cstheme="minorHAnsi"/>
                <w:color w:val="806000" w:themeColor="accent4" w:themeShade="80"/>
                <w:sz w:val="16"/>
                <w:szCs w:val="16"/>
              </w:rPr>
              <w:t xml:space="preserve"> Juárez No. 20, P.B., Col. Centro, Alcaldía Cuauhtémoc, C.P. 06010, Ciudad de México.</w:t>
            </w:r>
          </w:p>
          <w:p w14:paraId="5EBE61B2" w14:textId="77777777" w:rsidR="00A17232" w:rsidRDefault="00A17232" w:rsidP="00A17232">
            <w:pPr>
              <w:pStyle w:val="Piedepgina"/>
              <w:tabs>
                <w:tab w:val="clear" w:pos="4419"/>
                <w:tab w:val="clear" w:pos="8838"/>
                <w:tab w:val="left" w:pos="1977"/>
              </w:tabs>
              <w:ind w:right="-518"/>
              <w:jc w:val="center"/>
              <w:rPr>
                <w:rFonts w:ascii="Montserrat" w:hAnsi="Montserrat" w:cstheme="minorHAnsi"/>
                <w:color w:val="806000" w:themeColor="accent4" w:themeShade="80"/>
                <w:sz w:val="16"/>
                <w:szCs w:val="16"/>
              </w:rPr>
            </w:pPr>
            <w:r w:rsidRPr="007C377C">
              <w:rPr>
                <w:rFonts w:ascii="Montserrat" w:hAnsi="Montserrat" w:cstheme="minorHAnsi"/>
                <w:color w:val="806000" w:themeColor="accent4" w:themeShade="80"/>
                <w:sz w:val="16"/>
                <w:szCs w:val="16"/>
              </w:rPr>
              <w:t>Tel</w:t>
            </w:r>
            <w:r>
              <w:rPr>
                <w:rFonts w:ascii="Montserrat" w:hAnsi="Montserrat" w:cstheme="minorHAnsi"/>
                <w:color w:val="806000" w:themeColor="accent4" w:themeShade="80"/>
                <w:sz w:val="16"/>
                <w:szCs w:val="16"/>
              </w:rPr>
              <w:t>.: (55) 3686 – 5023</w:t>
            </w:r>
            <w:r w:rsidRPr="007C377C">
              <w:rPr>
                <w:rFonts w:ascii="Montserrat" w:hAnsi="Montserrat" w:cstheme="minorHAnsi"/>
                <w:color w:val="806000" w:themeColor="accent4" w:themeShade="80"/>
                <w:sz w:val="16"/>
                <w:szCs w:val="16"/>
              </w:rPr>
              <w:t xml:space="preserve"> / </w:t>
            </w:r>
            <w:hyperlink r:id="rId1" w:history="1">
              <w:r w:rsidRPr="008C5B0C">
                <w:rPr>
                  <w:rStyle w:val="Hipervnculo"/>
                  <w:rFonts w:ascii="Montserrat" w:hAnsi="Montserrat" w:cstheme="minorHAnsi"/>
                  <w:color w:val="800000"/>
                  <w:sz w:val="16"/>
                  <w:szCs w:val="16"/>
                </w:rPr>
                <w:t>unidad.transparencia@sre.gob.mx</w:t>
              </w:r>
            </w:hyperlink>
            <w:r>
              <w:rPr>
                <w:rFonts w:ascii="Montserrat" w:hAnsi="Montserrat" w:cstheme="minorHAnsi"/>
                <w:color w:val="806000" w:themeColor="accent4" w:themeShade="80"/>
                <w:sz w:val="16"/>
                <w:szCs w:val="16"/>
              </w:rPr>
              <w:t xml:space="preserve"> / </w:t>
            </w:r>
            <w:hyperlink r:id="rId2" w:history="1">
              <w:r w:rsidRPr="008C5B0C">
                <w:rPr>
                  <w:rStyle w:val="Hipervnculo"/>
                  <w:rFonts w:ascii="Montserrat" w:hAnsi="Montserrat" w:cstheme="minorHAnsi"/>
                  <w:color w:val="800000"/>
                  <w:sz w:val="16"/>
                  <w:szCs w:val="16"/>
                </w:rPr>
                <w:t>https://www.gob.mx/sre</w:t>
              </w:r>
            </w:hyperlink>
          </w:p>
          <w:p w14:paraId="48B6E3F2" w14:textId="77777777" w:rsidR="00A17232" w:rsidRPr="008C5B0C" w:rsidRDefault="00A17232" w:rsidP="00A17232">
            <w:pPr>
              <w:pStyle w:val="Piedepgina"/>
              <w:tabs>
                <w:tab w:val="clear" w:pos="4419"/>
                <w:tab w:val="clear" w:pos="8838"/>
                <w:tab w:val="left" w:pos="1977"/>
              </w:tabs>
              <w:ind w:left="-567" w:right="-516"/>
              <w:jc w:val="center"/>
              <w:rPr>
                <w:rFonts w:ascii="Montserrat" w:hAnsi="Montserrat" w:cstheme="minorHAnsi"/>
                <w:color w:val="806000" w:themeColor="accent4" w:themeShade="80"/>
                <w:sz w:val="10"/>
                <w:szCs w:val="10"/>
              </w:rPr>
            </w:pPr>
          </w:p>
          <w:p w14:paraId="2B53A58A" w14:textId="77777777" w:rsidR="00A17232" w:rsidRPr="00C01812" w:rsidRDefault="00A17232" w:rsidP="00A17232">
            <w:pPr>
              <w:pStyle w:val="Piedepgina"/>
              <w:tabs>
                <w:tab w:val="clear" w:pos="4419"/>
                <w:tab w:val="clear" w:pos="8838"/>
                <w:tab w:val="left" w:pos="1977"/>
              </w:tabs>
              <w:ind w:left="-567" w:right="-516"/>
              <w:jc w:val="center"/>
              <w:rPr>
                <w:rFonts w:ascii="Montserrat" w:hAnsi="Montserrat" w:cstheme="minorHAnsi"/>
                <w:color w:val="806000" w:themeColor="accent4" w:themeShade="80"/>
                <w:sz w:val="14"/>
                <w:szCs w:val="14"/>
              </w:rPr>
            </w:pPr>
            <w:r w:rsidRPr="00C01812">
              <w:rPr>
                <w:rFonts w:ascii="Montserrat" w:hAnsi="Montserrat" w:cstheme="minorHAnsi"/>
                <w:b/>
                <w:color w:val="806000" w:themeColor="accent4" w:themeShade="80"/>
                <w:sz w:val="14"/>
                <w:szCs w:val="14"/>
              </w:rPr>
              <w:fldChar w:fldCharType="begin"/>
            </w:r>
            <w:r w:rsidRPr="00C01812">
              <w:rPr>
                <w:rFonts w:ascii="Montserrat" w:hAnsi="Montserrat" w:cstheme="minorHAnsi"/>
                <w:b/>
                <w:color w:val="806000" w:themeColor="accent4" w:themeShade="80"/>
                <w:sz w:val="14"/>
                <w:szCs w:val="14"/>
              </w:rPr>
              <w:instrText>PAGE</w:instrText>
            </w:r>
            <w:r w:rsidRPr="00C01812">
              <w:rPr>
                <w:rFonts w:ascii="Montserrat" w:hAnsi="Montserrat" w:cstheme="minorHAnsi"/>
                <w:b/>
                <w:color w:val="806000" w:themeColor="accent4" w:themeShade="80"/>
                <w:sz w:val="14"/>
                <w:szCs w:val="14"/>
              </w:rPr>
              <w:fldChar w:fldCharType="separate"/>
            </w:r>
            <w:r w:rsidR="009B598D">
              <w:rPr>
                <w:rFonts w:ascii="Montserrat" w:hAnsi="Montserrat" w:cstheme="minorHAnsi"/>
                <w:b/>
                <w:noProof/>
                <w:color w:val="806000" w:themeColor="accent4" w:themeShade="80"/>
                <w:sz w:val="14"/>
                <w:szCs w:val="14"/>
              </w:rPr>
              <w:t>9</w:t>
            </w:r>
            <w:r w:rsidRPr="00C01812">
              <w:rPr>
                <w:rFonts w:ascii="Montserrat" w:hAnsi="Montserrat" w:cstheme="minorHAnsi"/>
                <w:b/>
                <w:color w:val="806000" w:themeColor="accent4" w:themeShade="80"/>
                <w:sz w:val="14"/>
                <w:szCs w:val="14"/>
              </w:rPr>
              <w:fldChar w:fldCharType="end"/>
            </w:r>
            <w:r w:rsidRPr="00C01812">
              <w:rPr>
                <w:rFonts w:ascii="Montserrat" w:hAnsi="Montserrat" w:cstheme="minorHAnsi"/>
                <w:color w:val="806000" w:themeColor="accent4" w:themeShade="80"/>
                <w:sz w:val="14"/>
                <w:szCs w:val="14"/>
              </w:rPr>
              <w:t xml:space="preserve"> de </w:t>
            </w:r>
            <w:r w:rsidRPr="00C01812">
              <w:rPr>
                <w:rFonts w:ascii="Montserrat" w:hAnsi="Montserrat" w:cstheme="minorHAnsi"/>
                <w:b/>
                <w:color w:val="806000" w:themeColor="accent4" w:themeShade="80"/>
                <w:sz w:val="14"/>
                <w:szCs w:val="14"/>
              </w:rPr>
              <w:fldChar w:fldCharType="begin"/>
            </w:r>
            <w:r w:rsidRPr="00C01812">
              <w:rPr>
                <w:rFonts w:ascii="Montserrat" w:hAnsi="Montserrat" w:cstheme="minorHAnsi"/>
                <w:b/>
                <w:color w:val="806000" w:themeColor="accent4" w:themeShade="80"/>
                <w:sz w:val="14"/>
                <w:szCs w:val="14"/>
              </w:rPr>
              <w:instrText>NUMPAGES</w:instrText>
            </w:r>
            <w:r w:rsidRPr="00C01812">
              <w:rPr>
                <w:rFonts w:ascii="Montserrat" w:hAnsi="Montserrat" w:cstheme="minorHAnsi"/>
                <w:b/>
                <w:color w:val="806000" w:themeColor="accent4" w:themeShade="80"/>
                <w:sz w:val="14"/>
                <w:szCs w:val="14"/>
              </w:rPr>
              <w:fldChar w:fldCharType="separate"/>
            </w:r>
            <w:r w:rsidR="009B598D">
              <w:rPr>
                <w:rFonts w:ascii="Montserrat" w:hAnsi="Montserrat" w:cstheme="minorHAnsi"/>
                <w:b/>
                <w:noProof/>
                <w:color w:val="806000" w:themeColor="accent4" w:themeShade="80"/>
                <w:sz w:val="14"/>
                <w:szCs w:val="14"/>
              </w:rPr>
              <w:t>9</w:t>
            </w:r>
            <w:r w:rsidRPr="00C01812">
              <w:rPr>
                <w:rFonts w:ascii="Montserrat" w:hAnsi="Montserrat" w:cstheme="minorHAnsi"/>
                <w:b/>
                <w:color w:val="806000" w:themeColor="accent4" w:themeShade="80"/>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55EF" w14:textId="77777777" w:rsidR="006473F4" w:rsidRDefault="006473F4" w:rsidP="00900B37">
      <w:r>
        <w:separator/>
      </w:r>
    </w:p>
  </w:footnote>
  <w:footnote w:type="continuationSeparator" w:id="0">
    <w:p w14:paraId="43C88C21" w14:textId="77777777" w:rsidR="006473F4" w:rsidRDefault="006473F4" w:rsidP="0090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FECC8" w14:textId="77777777" w:rsidR="00900B37" w:rsidRDefault="009B598D">
    <w:pPr>
      <w:pStyle w:val="Encabezado"/>
    </w:pPr>
    <w:r>
      <w:rPr>
        <w:noProof/>
        <w:lang w:eastAsia="es-MX"/>
      </w:rPr>
      <w:pict w14:anchorId="50A2F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7" o:spid="_x0000_s2053" type="#_x0000_t75" style="position:absolute;margin-left:0;margin-top:0;width:672.25pt;height:794.55pt;z-index:-251657216;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A062" w14:textId="77777777" w:rsidR="00465B8B" w:rsidRPr="00756718" w:rsidRDefault="00756718" w:rsidP="00756718">
    <w:pPr>
      <w:spacing w:after="120"/>
      <w:jc w:val="right"/>
      <w:rPr>
        <w:rFonts w:ascii="GMX Bold" w:eastAsia="Times" w:hAnsi="GMX Bold"/>
        <w:sz w:val="20"/>
        <w:szCs w:val="20"/>
        <w:lang w:val="es-ES_tradnl" w:eastAsia="es-MX"/>
      </w:rPr>
    </w:pPr>
    <w:r w:rsidRPr="00756718">
      <w:rPr>
        <w:rFonts w:ascii="GMX Bold" w:eastAsia="Times" w:hAnsi="GMX Bold"/>
        <w:noProof/>
        <w:sz w:val="20"/>
        <w:szCs w:val="20"/>
        <w:lang w:eastAsia="es-MX"/>
      </w:rPr>
      <w:drawing>
        <wp:anchor distT="0" distB="0" distL="114300" distR="114300" simplePos="0" relativeHeight="251661312" behindDoc="1" locked="0" layoutInCell="1" allowOverlap="1" wp14:anchorId="164681D8" wp14:editId="29EFFEC2">
          <wp:simplePos x="0" y="0"/>
          <wp:positionH relativeFrom="margin">
            <wp:posOffset>-203255</wp:posOffset>
          </wp:positionH>
          <wp:positionV relativeFrom="paragraph">
            <wp:posOffset>43401</wp:posOffset>
          </wp:positionV>
          <wp:extent cx="3236181" cy="775335"/>
          <wp:effectExtent l="0" t="0" r="2540" b="5715"/>
          <wp:wrapNone/>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9099" cy="776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98D">
      <w:rPr>
        <w:rFonts w:ascii="GMX Bold" w:eastAsia="Times" w:hAnsi="GMX Bold"/>
        <w:sz w:val="20"/>
        <w:szCs w:val="20"/>
        <w:lang w:val="es-ES_tradnl" w:eastAsia="es-MX"/>
      </w:rPr>
      <w:pict w14:anchorId="770D1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8" o:spid="_x0000_s2054" type="#_x0000_t75" style="position:absolute;left:0;text-align:left;margin-left:-85.05pt;margin-top:-147.85pt;width:672.25pt;height:794.55pt;z-index:-251656192;mso-position-horizontal-relative:margin;mso-position-vertical-relative:margin" o:allowincell="f">
          <v:imagedata r:id="rId2" o:title="Marca de agua"/>
          <w10:wrap anchorx="margin" anchory="margin"/>
        </v:shape>
      </w:pict>
    </w:r>
    <w:r w:rsidRPr="00756718">
      <w:rPr>
        <w:rFonts w:ascii="GMX Bold" w:eastAsia="Times" w:hAnsi="GMX Bold"/>
        <w:sz w:val="20"/>
        <w:szCs w:val="20"/>
        <w:lang w:val="es-ES_tradnl" w:eastAsia="es-MX"/>
      </w:rPr>
      <w:t>COMITÉ</w:t>
    </w:r>
    <w:r w:rsidR="007C377C" w:rsidRPr="00756718">
      <w:rPr>
        <w:rFonts w:ascii="GMX Bold" w:eastAsia="Times" w:hAnsi="GMX Bold"/>
        <w:sz w:val="20"/>
        <w:szCs w:val="20"/>
        <w:lang w:val="es-ES_tradnl" w:eastAsia="es-MX"/>
      </w:rPr>
      <w:t xml:space="preserve"> DE TRANSPARENCIA</w:t>
    </w:r>
  </w:p>
  <w:p w14:paraId="12107FB5" w14:textId="77777777" w:rsidR="00756718" w:rsidRPr="0031132D" w:rsidRDefault="007B1118" w:rsidP="007B1118">
    <w:pPr>
      <w:tabs>
        <w:tab w:val="right" w:pos="9923"/>
      </w:tabs>
      <w:spacing w:after="60"/>
      <w:rPr>
        <w:rFonts w:ascii="Montserrat" w:hAnsi="Montserrat"/>
        <w:color w:val="262626" w:themeColor="text1" w:themeTint="D9"/>
        <w:sz w:val="18"/>
        <w:szCs w:val="18"/>
        <w:lang w:eastAsia="es-ES"/>
      </w:rPr>
    </w:pPr>
    <w:r>
      <w:rPr>
        <w:rFonts w:ascii="Montserrat" w:hAnsi="Montserrat"/>
        <w:color w:val="262626" w:themeColor="text1" w:themeTint="D9"/>
        <w:sz w:val="18"/>
        <w:szCs w:val="18"/>
        <w:lang w:eastAsia="es-ES"/>
      </w:rPr>
      <w:tab/>
    </w:r>
    <w:r w:rsidR="00756718" w:rsidRPr="0031132D">
      <w:rPr>
        <w:rFonts w:ascii="Montserrat" w:hAnsi="Montserrat"/>
        <w:color w:val="262626" w:themeColor="text1" w:themeTint="D9"/>
        <w:sz w:val="18"/>
        <w:szCs w:val="18"/>
        <w:lang w:eastAsia="es-ES"/>
      </w:rPr>
      <w:t>CTA-</w:t>
    </w:r>
    <w:r w:rsidR="001C73BB">
      <w:rPr>
        <w:rFonts w:ascii="Montserrat" w:hAnsi="Montserrat"/>
        <w:color w:val="262626" w:themeColor="text1" w:themeTint="D9"/>
        <w:sz w:val="18"/>
        <w:szCs w:val="18"/>
        <w:lang w:eastAsia="es-ES"/>
      </w:rPr>
      <w:t>06</w:t>
    </w:r>
    <w:r w:rsidR="0012085E">
      <w:rPr>
        <w:rFonts w:ascii="Montserrat" w:hAnsi="Montserrat"/>
        <w:color w:val="262626" w:themeColor="text1" w:themeTint="D9"/>
        <w:sz w:val="18"/>
        <w:szCs w:val="18"/>
        <w:lang w:eastAsia="es-ES"/>
      </w:rPr>
      <w:t>1</w:t>
    </w:r>
    <w:r w:rsidR="00756718" w:rsidRPr="0031132D">
      <w:rPr>
        <w:rFonts w:ascii="Montserrat" w:hAnsi="Montserrat"/>
        <w:color w:val="262626" w:themeColor="text1" w:themeTint="D9"/>
        <w:sz w:val="18"/>
        <w:szCs w:val="18"/>
        <w:lang w:eastAsia="es-ES"/>
      </w:rPr>
      <w:t>/2019</w:t>
    </w:r>
  </w:p>
  <w:p w14:paraId="1E000DC2" w14:textId="77777777" w:rsidR="00756718" w:rsidRPr="0031132D" w:rsidRDefault="00756718" w:rsidP="00756718">
    <w:pPr>
      <w:spacing w:after="60"/>
      <w:jc w:val="right"/>
      <w:rPr>
        <w:rFonts w:ascii="Montserrat" w:hAnsi="Montserrat"/>
        <w:color w:val="262626" w:themeColor="text1" w:themeTint="D9"/>
        <w:sz w:val="18"/>
        <w:szCs w:val="18"/>
        <w:lang w:eastAsia="es-ES"/>
      </w:rPr>
    </w:pPr>
    <w:r w:rsidRPr="0031132D">
      <w:rPr>
        <w:rFonts w:ascii="Montserrat" w:hAnsi="Montserrat"/>
        <w:b/>
        <w:color w:val="262626" w:themeColor="text1" w:themeTint="D9"/>
        <w:sz w:val="18"/>
        <w:szCs w:val="18"/>
        <w:lang w:eastAsia="es-ES"/>
      </w:rPr>
      <w:t xml:space="preserve">Folio </w:t>
    </w:r>
    <w:r w:rsidRPr="0031132D">
      <w:rPr>
        <w:rFonts w:ascii="Montserrat" w:hAnsi="Montserrat" w:cs="Arial"/>
        <w:sz w:val="18"/>
        <w:szCs w:val="18"/>
      </w:rPr>
      <w:t>00005000</w:t>
    </w:r>
    <w:r w:rsidR="00FE3583">
      <w:rPr>
        <w:rFonts w:ascii="Montserrat" w:hAnsi="Montserrat" w:cs="Arial"/>
        <w:sz w:val="18"/>
        <w:szCs w:val="18"/>
      </w:rPr>
      <w:t>501</w:t>
    </w:r>
    <w:r w:rsidRPr="0031132D">
      <w:rPr>
        <w:rFonts w:ascii="Montserrat" w:hAnsi="Montserrat" w:cs="Arial"/>
        <w:sz w:val="18"/>
        <w:szCs w:val="18"/>
      </w:rPr>
      <w:t>19</w:t>
    </w:r>
  </w:p>
  <w:p w14:paraId="031C9E80" w14:textId="77777777" w:rsidR="00756718" w:rsidRPr="0031132D" w:rsidRDefault="00756718" w:rsidP="00756718">
    <w:pPr>
      <w:spacing w:after="60"/>
      <w:jc w:val="right"/>
      <w:rPr>
        <w:rFonts w:ascii="Montserrat" w:hAnsi="Montserrat"/>
        <w:color w:val="262626" w:themeColor="text1" w:themeTint="D9"/>
        <w:sz w:val="18"/>
        <w:szCs w:val="18"/>
        <w:lang w:eastAsia="es-ES"/>
      </w:rPr>
    </w:pPr>
    <w:r w:rsidRPr="0031132D">
      <w:rPr>
        <w:rFonts w:ascii="Montserrat" w:hAnsi="Montserrat"/>
        <w:b/>
        <w:color w:val="262626" w:themeColor="text1" w:themeTint="D9"/>
        <w:sz w:val="18"/>
        <w:szCs w:val="18"/>
        <w:lang w:eastAsia="es-ES"/>
      </w:rPr>
      <w:t xml:space="preserve">Asunto: </w:t>
    </w:r>
    <w:r w:rsidRPr="0031132D">
      <w:rPr>
        <w:rFonts w:ascii="Montserrat" w:hAnsi="Montserrat"/>
        <w:color w:val="262626" w:themeColor="text1" w:themeTint="D9"/>
        <w:sz w:val="18"/>
        <w:szCs w:val="18"/>
        <w:lang w:eastAsia="es-ES"/>
      </w:rPr>
      <w:t xml:space="preserve">Clasificación de información </w:t>
    </w:r>
  </w:p>
  <w:p w14:paraId="7BF951DD" w14:textId="77777777" w:rsidR="00CB46BB" w:rsidRDefault="006D680F" w:rsidP="00955EA6">
    <w:pPr>
      <w:jc w:val="right"/>
      <w:rPr>
        <w:rFonts w:ascii="Montserrat" w:hAnsi="Montserrat"/>
        <w:b/>
        <w:color w:val="262626" w:themeColor="text1" w:themeTint="D9"/>
        <w:sz w:val="18"/>
        <w:szCs w:val="18"/>
        <w:lang w:eastAsia="es-ES"/>
      </w:rPr>
    </w:pPr>
    <w:r w:rsidRPr="0031132D">
      <w:rPr>
        <w:rFonts w:ascii="Montserrat" w:hAnsi="Montserrat"/>
        <w:b/>
        <w:color w:val="262626" w:themeColor="text1" w:themeTint="D9"/>
        <w:sz w:val="18"/>
        <w:szCs w:val="18"/>
        <w:lang w:eastAsia="es-ES"/>
      </w:rPr>
      <w:t>RESERVA</w:t>
    </w:r>
  </w:p>
  <w:p w14:paraId="26C6826D" w14:textId="77777777" w:rsidR="00C90334" w:rsidRPr="00FE3583" w:rsidRDefault="00FE3583" w:rsidP="00955EA6">
    <w:pPr>
      <w:jc w:val="right"/>
      <w:rPr>
        <w:rFonts w:ascii="Montserrat" w:hAnsi="Montserrat"/>
        <w:color w:val="262626" w:themeColor="text1" w:themeTint="D9"/>
        <w:sz w:val="18"/>
        <w:szCs w:val="18"/>
        <w:lang w:eastAsia="es-ES"/>
      </w:rPr>
    </w:pPr>
    <w:r w:rsidRPr="00FE3583">
      <w:rPr>
        <w:rFonts w:ascii="Montserrat" w:hAnsi="Montserrat"/>
        <w:color w:val="262626" w:themeColor="text1" w:themeTint="D9"/>
        <w:sz w:val="18"/>
        <w:szCs w:val="18"/>
        <w:lang w:eastAsia="es-ES"/>
      </w:rPr>
      <w:t>(Versión Pública)</w:t>
    </w:r>
  </w:p>
  <w:p w14:paraId="288652CF" w14:textId="77777777" w:rsidR="00EC57DB" w:rsidRDefault="00EC57DB" w:rsidP="00EC57DB">
    <w:pPr>
      <w:jc w:val="right"/>
      <w:rPr>
        <w:rFonts w:ascii="Montserrat" w:eastAsia="Times" w:hAnsi="Montserrat"/>
        <w:color w:val="0D0D0D" w:themeColor="text1" w:themeTint="F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7CEB" w14:textId="77777777" w:rsidR="00900B37" w:rsidRDefault="009B598D">
    <w:pPr>
      <w:pStyle w:val="Encabezado"/>
    </w:pPr>
    <w:r>
      <w:rPr>
        <w:noProof/>
        <w:lang w:eastAsia="es-MX"/>
      </w:rPr>
      <w:pict w14:anchorId="4B371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6" o:spid="_x0000_s2052" type="#_x0000_t75" style="position:absolute;margin-left:0;margin-top:0;width:672.25pt;height:794.55pt;z-index:-251658240;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E53"/>
    <w:multiLevelType w:val="hybridMultilevel"/>
    <w:tmpl w:val="C90E96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CF7E3F"/>
    <w:multiLevelType w:val="hybridMultilevel"/>
    <w:tmpl w:val="AF6A088A"/>
    <w:lvl w:ilvl="0" w:tplc="9F6C8DF0">
      <w:start w:val="1"/>
      <w:numFmt w:val="upperRoman"/>
      <w:lvlText w:val="%1."/>
      <w:lvlJc w:val="left"/>
      <w:pPr>
        <w:ind w:left="1571" w:hanging="72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 w15:restartNumberingAfterBreak="0">
    <w:nsid w:val="188B5247"/>
    <w:multiLevelType w:val="hybridMultilevel"/>
    <w:tmpl w:val="4CAA85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3A0492"/>
    <w:multiLevelType w:val="hybridMultilevel"/>
    <w:tmpl w:val="1E088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29037D"/>
    <w:multiLevelType w:val="hybridMultilevel"/>
    <w:tmpl w:val="D91A53AE"/>
    <w:lvl w:ilvl="0" w:tplc="A89291C6">
      <w:start w:val="1"/>
      <w:numFmt w:val="bullet"/>
      <w:lvlText w:val="-"/>
      <w:lvlJc w:val="left"/>
      <w:pPr>
        <w:ind w:left="720" w:hanging="360"/>
      </w:pPr>
      <w:rPr>
        <w:rFonts w:ascii="Adobe Caslon Pro" w:eastAsia="Cambria"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3F52E9"/>
    <w:multiLevelType w:val="hybridMultilevel"/>
    <w:tmpl w:val="F2FEA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0E0099"/>
    <w:multiLevelType w:val="hybridMultilevel"/>
    <w:tmpl w:val="3A42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C07E22"/>
    <w:multiLevelType w:val="hybridMultilevel"/>
    <w:tmpl w:val="71929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C220FB"/>
    <w:multiLevelType w:val="hybridMultilevel"/>
    <w:tmpl w:val="B60689EE"/>
    <w:lvl w:ilvl="0" w:tplc="9932B05E">
      <w:start w:val="5"/>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8B147C4"/>
    <w:multiLevelType w:val="hybridMultilevel"/>
    <w:tmpl w:val="DF428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5B01B5"/>
    <w:multiLevelType w:val="hybridMultilevel"/>
    <w:tmpl w:val="FB1E624E"/>
    <w:lvl w:ilvl="0" w:tplc="080A0001">
      <w:start w:val="1"/>
      <w:numFmt w:val="bullet"/>
      <w:lvlText w:val=""/>
      <w:lvlJc w:val="left"/>
      <w:pPr>
        <w:ind w:left="291" w:hanging="360"/>
      </w:pPr>
      <w:rPr>
        <w:rFonts w:ascii="Symbol" w:hAnsi="Symbol" w:hint="default"/>
      </w:rPr>
    </w:lvl>
    <w:lvl w:ilvl="1" w:tplc="080A0003">
      <w:start w:val="1"/>
      <w:numFmt w:val="bullet"/>
      <w:lvlText w:val="o"/>
      <w:lvlJc w:val="left"/>
      <w:pPr>
        <w:ind w:left="1011" w:hanging="360"/>
      </w:pPr>
      <w:rPr>
        <w:rFonts w:ascii="Courier New" w:hAnsi="Courier New" w:cs="Courier New" w:hint="default"/>
      </w:rPr>
    </w:lvl>
    <w:lvl w:ilvl="2" w:tplc="080A0005">
      <w:start w:val="1"/>
      <w:numFmt w:val="bullet"/>
      <w:lvlText w:val=""/>
      <w:lvlJc w:val="left"/>
      <w:pPr>
        <w:ind w:left="1731" w:hanging="360"/>
      </w:pPr>
      <w:rPr>
        <w:rFonts w:ascii="Wingdings" w:hAnsi="Wingdings" w:hint="default"/>
      </w:rPr>
    </w:lvl>
    <w:lvl w:ilvl="3" w:tplc="080A0001">
      <w:start w:val="1"/>
      <w:numFmt w:val="bullet"/>
      <w:lvlText w:val=""/>
      <w:lvlJc w:val="left"/>
      <w:pPr>
        <w:ind w:left="2451" w:hanging="360"/>
      </w:pPr>
      <w:rPr>
        <w:rFonts w:ascii="Symbol" w:hAnsi="Symbol" w:hint="default"/>
      </w:rPr>
    </w:lvl>
    <w:lvl w:ilvl="4" w:tplc="080A0003">
      <w:start w:val="1"/>
      <w:numFmt w:val="bullet"/>
      <w:lvlText w:val="o"/>
      <w:lvlJc w:val="left"/>
      <w:pPr>
        <w:ind w:left="3171" w:hanging="360"/>
      </w:pPr>
      <w:rPr>
        <w:rFonts w:ascii="Courier New" w:hAnsi="Courier New" w:cs="Courier New" w:hint="default"/>
      </w:rPr>
    </w:lvl>
    <w:lvl w:ilvl="5" w:tplc="080A0005">
      <w:start w:val="1"/>
      <w:numFmt w:val="bullet"/>
      <w:lvlText w:val=""/>
      <w:lvlJc w:val="left"/>
      <w:pPr>
        <w:ind w:left="3891" w:hanging="360"/>
      </w:pPr>
      <w:rPr>
        <w:rFonts w:ascii="Wingdings" w:hAnsi="Wingdings" w:hint="default"/>
      </w:rPr>
    </w:lvl>
    <w:lvl w:ilvl="6" w:tplc="080A0001">
      <w:start w:val="1"/>
      <w:numFmt w:val="bullet"/>
      <w:lvlText w:val=""/>
      <w:lvlJc w:val="left"/>
      <w:pPr>
        <w:ind w:left="4611" w:hanging="360"/>
      </w:pPr>
      <w:rPr>
        <w:rFonts w:ascii="Symbol" w:hAnsi="Symbol" w:hint="default"/>
      </w:rPr>
    </w:lvl>
    <w:lvl w:ilvl="7" w:tplc="080A0003">
      <w:start w:val="1"/>
      <w:numFmt w:val="bullet"/>
      <w:lvlText w:val="o"/>
      <w:lvlJc w:val="left"/>
      <w:pPr>
        <w:ind w:left="5331" w:hanging="360"/>
      </w:pPr>
      <w:rPr>
        <w:rFonts w:ascii="Courier New" w:hAnsi="Courier New" w:cs="Courier New" w:hint="default"/>
      </w:rPr>
    </w:lvl>
    <w:lvl w:ilvl="8" w:tplc="080A0005">
      <w:start w:val="1"/>
      <w:numFmt w:val="bullet"/>
      <w:lvlText w:val=""/>
      <w:lvlJc w:val="left"/>
      <w:pPr>
        <w:ind w:left="6051" w:hanging="360"/>
      </w:pPr>
      <w:rPr>
        <w:rFonts w:ascii="Wingdings" w:hAnsi="Wingdings" w:hint="default"/>
      </w:rPr>
    </w:lvl>
  </w:abstractNum>
  <w:abstractNum w:abstractNumId="11" w15:restartNumberingAfterBreak="0">
    <w:nsid w:val="324D6E15"/>
    <w:multiLevelType w:val="hybridMultilevel"/>
    <w:tmpl w:val="B6906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E0FE5"/>
    <w:multiLevelType w:val="hybridMultilevel"/>
    <w:tmpl w:val="204E97E2"/>
    <w:lvl w:ilvl="0" w:tplc="8C004804">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3" w15:restartNumberingAfterBreak="0">
    <w:nsid w:val="348D4AD6"/>
    <w:multiLevelType w:val="hybridMultilevel"/>
    <w:tmpl w:val="5E10E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BF3A83"/>
    <w:multiLevelType w:val="hybridMultilevel"/>
    <w:tmpl w:val="DD2EB8F2"/>
    <w:lvl w:ilvl="0" w:tplc="B202A86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7DE0764"/>
    <w:multiLevelType w:val="hybridMultilevel"/>
    <w:tmpl w:val="5332058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FC07A3D"/>
    <w:multiLevelType w:val="hybridMultilevel"/>
    <w:tmpl w:val="0A3849F0"/>
    <w:lvl w:ilvl="0" w:tplc="72080878">
      <w:start w:val="1"/>
      <w:numFmt w:val="bullet"/>
      <w:lvlText w:val="-"/>
      <w:lvlJc w:val="left"/>
      <w:pPr>
        <w:ind w:left="720" w:hanging="360"/>
      </w:pPr>
      <w:rPr>
        <w:rFonts w:ascii="Bookman Old Style" w:eastAsia="Times New Roman" w:hAnsi="Bookman Old Style"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7E145C2"/>
    <w:multiLevelType w:val="hybridMultilevel"/>
    <w:tmpl w:val="B8540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ED376E"/>
    <w:multiLevelType w:val="hybridMultilevel"/>
    <w:tmpl w:val="5AF2518E"/>
    <w:lvl w:ilvl="0" w:tplc="08888B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9D6FED"/>
    <w:multiLevelType w:val="hybridMultilevel"/>
    <w:tmpl w:val="72D6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AF60AD"/>
    <w:multiLevelType w:val="hybridMultilevel"/>
    <w:tmpl w:val="17FC5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D72F35"/>
    <w:multiLevelType w:val="hybridMultilevel"/>
    <w:tmpl w:val="5F8E4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463346A"/>
    <w:multiLevelType w:val="hybridMultilevel"/>
    <w:tmpl w:val="ED1AA6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53B085A"/>
    <w:multiLevelType w:val="hybridMultilevel"/>
    <w:tmpl w:val="0FD0FF76"/>
    <w:lvl w:ilvl="0" w:tplc="8ADC9412">
      <w:start w:val="1"/>
      <w:numFmt w:val="upperRoman"/>
      <w:lvlText w:val="%1."/>
      <w:lvlJc w:val="left"/>
      <w:pPr>
        <w:ind w:left="1902" w:hanging="1335"/>
      </w:pPr>
      <w:rPr>
        <w:rFonts w:ascii="Montserrat" w:hAnsi="Montserrat" w:hint="default"/>
        <w:b/>
      </w:rPr>
    </w:lvl>
    <w:lvl w:ilvl="1" w:tplc="4D68F35C">
      <w:start w:val="1"/>
      <w:numFmt w:val="lowerRoman"/>
      <w:lvlText w:val="%2)"/>
      <w:lvlJc w:val="left"/>
      <w:pPr>
        <w:ind w:left="2577" w:hanging="1290"/>
      </w:pPr>
      <w:rPr>
        <w:rFonts w:ascii="Montserrat" w:hAnsi="Montserrat" w:hint="default"/>
        <w:b/>
      </w:r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B7C5C95"/>
    <w:multiLevelType w:val="hybridMultilevel"/>
    <w:tmpl w:val="757CACC2"/>
    <w:lvl w:ilvl="0" w:tplc="1BBA371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C7408AD"/>
    <w:multiLevelType w:val="hybridMultilevel"/>
    <w:tmpl w:val="2250A7A4"/>
    <w:lvl w:ilvl="0" w:tplc="17B846AE">
      <w:start w:val="1"/>
      <w:numFmt w:val="decimal"/>
      <w:lvlText w:val="%1."/>
      <w:lvlJc w:val="left"/>
      <w:pPr>
        <w:ind w:left="720" w:hanging="36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DDF6CCE"/>
    <w:multiLevelType w:val="hybridMultilevel"/>
    <w:tmpl w:val="DF4CF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2F46A2"/>
    <w:multiLevelType w:val="hybridMultilevel"/>
    <w:tmpl w:val="0FFCB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E43947"/>
    <w:multiLevelType w:val="hybridMultilevel"/>
    <w:tmpl w:val="527E1B5E"/>
    <w:lvl w:ilvl="0" w:tplc="080A0001">
      <w:start w:val="1"/>
      <w:numFmt w:val="bullet"/>
      <w:lvlText w:val=""/>
      <w:lvlJc w:val="left"/>
      <w:pPr>
        <w:ind w:left="4283" w:hanging="360"/>
      </w:pPr>
      <w:rPr>
        <w:rFonts w:ascii="Symbol" w:hAnsi="Symbol" w:hint="default"/>
      </w:rPr>
    </w:lvl>
    <w:lvl w:ilvl="1" w:tplc="080A0003">
      <w:start w:val="1"/>
      <w:numFmt w:val="bullet"/>
      <w:lvlText w:val="o"/>
      <w:lvlJc w:val="left"/>
      <w:pPr>
        <w:ind w:left="5003" w:hanging="360"/>
      </w:pPr>
      <w:rPr>
        <w:rFonts w:ascii="Courier New" w:hAnsi="Courier New" w:cs="Courier New" w:hint="default"/>
      </w:rPr>
    </w:lvl>
    <w:lvl w:ilvl="2" w:tplc="080A0005">
      <w:start w:val="1"/>
      <w:numFmt w:val="bullet"/>
      <w:lvlText w:val=""/>
      <w:lvlJc w:val="left"/>
      <w:pPr>
        <w:ind w:left="5723" w:hanging="360"/>
      </w:pPr>
      <w:rPr>
        <w:rFonts w:ascii="Wingdings" w:hAnsi="Wingdings" w:hint="default"/>
      </w:rPr>
    </w:lvl>
    <w:lvl w:ilvl="3" w:tplc="080A0001">
      <w:start w:val="1"/>
      <w:numFmt w:val="bullet"/>
      <w:lvlText w:val=""/>
      <w:lvlJc w:val="left"/>
      <w:pPr>
        <w:ind w:left="6443" w:hanging="360"/>
      </w:pPr>
      <w:rPr>
        <w:rFonts w:ascii="Symbol" w:hAnsi="Symbol" w:hint="default"/>
      </w:rPr>
    </w:lvl>
    <w:lvl w:ilvl="4" w:tplc="080A0003">
      <w:start w:val="1"/>
      <w:numFmt w:val="bullet"/>
      <w:lvlText w:val="o"/>
      <w:lvlJc w:val="left"/>
      <w:pPr>
        <w:ind w:left="7163" w:hanging="360"/>
      </w:pPr>
      <w:rPr>
        <w:rFonts w:ascii="Courier New" w:hAnsi="Courier New" w:cs="Courier New" w:hint="default"/>
      </w:rPr>
    </w:lvl>
    <w:lvl w:ilvl="5" w:tplc="080A0005">
      <w:start w:val="1"/>
      <w:numFmt w:val="bullet"/>
      <w:lvlText w:val=""/>
      <w:lvlJc w:val="left"/>
      <w:pPr>
        <w:ind w:left="7883" w:hanging="360"/>
      </w:pPr>
      <w:rPr>
        <w:rFonts w:ascii="Wingdings" w:hAnsi="Wingdings" w:hint="default"/>
      </w:rPr>
    </w:lvl>
    <w:lvl w:ilvl="6" w:tplc="080A0001">
      <w:start w:val="1"/>
      <w:numFmt w:val="bullet"/>
      <w:lvlText w:val=""/>
      <w:lvlJc w:val="left"/>
      <w:pPr>
        <w:ind w:left="8603" w:hanging="360"/>
      </w:pPr>
      <w:rPr>
        <w:rFonts w:ascii="Symbol" w:hAnsi="Symbol" w:hint="default"/>
      </w:rPr>
    </w:lvl>
    <w:lvl w:ilvl="7" w:tplc="080A0003">
      <w:start w:val="1"/>
      <w:numFmt w:val="bullet"/>
      <w:lvlText w:val="o"/>
      <w:lvlJc w:val="left"/>
      <w:pPr>
        <w:ind w:left="9323" w:hanging="360"/>
      </w:pPr>
      <w:rPr>
        <w:rFonts w:ascii="Courier New" w:hAnsi="Courier New" w:cs="Courier New" w:hint="default"/>
      </w:rPr>
    </w:lvl>
    <w:lvl w:ilvl="8" w:tplc="080A0005">
      <w:start w:val="1"/>
      <w:numFmt w:val="bullet"/>
      <w:lvlText w:val=""/>
      <w:lvlJc w:val="left"/>
      <w:pPr>
        <w:ind w:left="10043" w:hanging="360"/>
      </w:pPr>
      <w:rPr>
        <w:rFonts w:ascii="Wingdings" w:hAnsi="Wingdings" w:hint="default"/>
      </w:rPr>
    </w:lvl>
  </w:abstractNum>
  <w:abstractNum w:abstractNumId="29" w15:restartNumberingAfterBreak="0">
    <w:nsid w:val="61FC5939"/>
    <w:multiLevelType w:val="hybridMultilevel"/>
    <w:tmpl w:val="4E185C3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0" w15:restartNumberingAfterBreak="0">
    <w:nsid w:val="646535D2"/>
    <w:multiLevelType w:val="hybridMultilevel"/>
    <w:tmpl w:val="A4DC2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2A32F0A"/>
    <w:multiLevelType w:val="hybridMultilevel"/>
    <w:tmpl w:val="726E7926"/>
    <w:lvl w:ilvl="0" w:tplc="0206ED18">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2" w15:restartNumberingAfterBreak="0">
    <w:nsid w:val="77B6584B"/>
    <w:multiLevelType w:val="hybridMultilevel"/>
    <w:tmpl w:val="03F29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9840F0"/>
    <w:multiLevelType w:val="hybridMultilevel"/>
    <w:tmpl w:val="3E687382"/>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4" w15:restartNumberingAfterBreak="0">
    <w:nsid w:val="7BDC6B23"/>
    <w:multiLevelType w:val="hybridMultilevel"/>
    <w:tmpl w:val="E9725A26"/>
    <w:lvl w:ilvl="0" w:tplc="080A0001">
      <w:start w:val="1"/>
      <w:numFmt w:val="bullet"/>
      <w:lvlText w:val=""/>
      <w:lvlJc w:val="left"/>
      <w:pPr>
        <w:ind w:left="751" w:hanging="360"/>
      </w:pPr>
      <w:rPr>
        <w:rFonts w:ascii="Symbol" w:hAnsi="Symbol" w:hint="default"/>
      </w:rPr>
    </w:lvl>
    <w:lvl w:ilvl="1" w:tplc="080A0003">
      <w:start w:val="1"/>
      <w:numFmt w:val="bullet"/>
      <w:lvlText w:val="o"/>
      <w:lvlJc w:val="left"/>
      <w:pPr>
        <w:ind w:left="1471" w:hanging="360"/>
      </w:pPr>
      <w:rPr>
        <w:rFonts w:ascii="Courier New" w:hAnsi="Courier New" w:cs="Courier New" w:hint="default"/>
      </w:rPr>
    </w:lvl>
    <w:lvl w:ilvl="2" w:tplc="080A0005">
      <w:start w:val="1"/>
      <w:numFmt w:val="bullet"/>
      <w:lvlText w:val=""/>
      <w:lvlJc w:val="left"/>
      <w:pPr>
        <w:ind w:left="2191" w:hanging="360"/>
      </w:pPr>
      <w:rPr>
        <w:rFonts w:ascii="Wingdings" w:hAnsi="Wingdings" w:hint="default"/>
      </w:rPr>
    </w:lvl>
    <w:lvl w:ilvl="3" w:tplc="080A0001">
      <w:start w:val="1"/>
      <w:numFmt w:val="bullet"/>
      <w:lvlText w:val=""/>
      <w:lvlJc w:val="left"/>
      <w:pPr>
        <w:ind w:left="2911" w:hanging="360"/>
      </w:pPr>
      <w:rPr>
        <w:rFonts w:ascii="Symbol" w:hAnsi="Symbol" w:hint="default"/>
      </w:rPr>
    </w:lvl>
    <w:lvl w:ilvl="4" w:tplc="080A0003">
      <w:start w:val="1"/>
      <w:numFmt w:val="bullet"/>
      <w:lvlText w:val="o"/>
      <w:lvlJc w:val="left"/>
      <w:pPr>
        <w:ind w:left="3631" w:hanging="360"/>
      </w:pPr>
      <w:rPr>
        <w:rFonts w:ascii="Courier New" w:hAnsi="Courier New" w:cs="Courier New" w:hint="default"/>
      </w:rPr>
    </w:lvl>
    <w:lvl w:ilvl="5" w:tplc="080A0005">
      <w:start w:val="1"/>
      <w:numFmt w:val="bullet"/>
      <w:lvlText w:val=""/>
      <w:lvlJc w:val="left"/>
      <w:pPr>
        <w:ind w:left="4351" w:hanging="360"/>
      </w:pPr>
      <w:rPr>
        <w:rFonts w:ascii="Wingdings" w:hAnsi="Wingdings" w:hint="default"/>
      </w:rPr>
    </w:lvl>
    <w:lvl w:ilvl="6" w:tplc="080A0001">
      <w:start w:val="1"/>
      <w:numFmt w:val="bullet"/>
      <w:lvlText w:val=""/>
      <w:lvlJc w:val="left"/>
      <w:pPr>
        <w:ind w:left="5071" w:hanging="360"/>
      </w:pPr>
      <w:rPr>
        <w:rFonts w:ascii="Symbol" w:hAnsi="Symbol" w:hint="default"/>
      </w:rPr>
    </w:lvl>
    <w:lvl w:ilvl="7" w:tplc="080A0003">
      <w:start w:val="1"/>
      <w:numFmt w:val="bullet"/>
      <w:lvlText w:val="o"/>
      <w:lvlJc w:val="left"/>
      <w:pPr>
        <w:ind w:left="5791" w:hanging="360"/>
      </w:pPr>
      <w:rPr>
        <w:rFonts w:ascii="Courier New" w:hAnsi="Courier New" w:cs="Courier New" w:hint="default"/>
      </w:rPr>
    </w:lvl>
    <w:lvl w:ilvl="8" w:tplc="080A0005">
      <w:start w:val="1"/>
      <w:numFmt w:val="bullet"/>
      <w:lvlText w:val=""/>
      <w:lvlJc w:val="left"/>
      <w:pPr>
        <w:ind w:left="6511" w:hanging="360"/>
      </w:pPr>
      <w:rPr>
        <w:rFonts w:ascii="Wingdings" w:hAnsi="Wingdings" w:hint="default"/>
      </w:rPr>
    </w:lvl>
  </w:abstractNum>
  <w:abstractNum w:abstractNumId="35" w15:restartNumberingAfterBreak="0">
    <w:nsid w:val="7D393678"/>
    <w:multiLevelType w:val="hybridMultilevel"/>
    <w:tmpl w:val="0FD0FF76"/>
    <w:lvl w:ilvl="0" w:tplc="8ADC9412">
      <w:start w:val="1"/>
      <w:numFmt w:val="upperRoman"/>
      <w:lvlText w:val="%1."/>
      <w:lvlJc w:val="left"/>
      <w:pPr>
        <w:ind w:left="626" w:hanging="1335"/>
      </w:pPr>
      <w:rPr>
        <w:rFonts w:ascii="Montserrat" w:hAnsi="Montserrat" w:hint="default"/>
        <w:b/>
      </w:rPr>
    </w:lvl>
    <w:lvl w:ilvl="1" w:tplc="4D68F35C">
      <w:start w:val="1"/>
      <w:numFmt w:val="lowerRoman"/>
      <w:lvlText w:val="%2)"/>
      <w:lvlJc w:val="left"/>
      <w:pPr>
        <w:ind w:left="1301" w:hanging="1290"/>
      </w:pPr>
      <w:rPr>
        <w:rFonts w:ascii="Montserrat" w:hAnsi="Montserrat" w:hint="default"/>
        <w:b/>
      </w:r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17"/>
  </w:num>
  <w:num w:numId="2">
    <w:abstractNumId w:val="3"/>
  </w:num>
  <w:num w:numId="3">
    <w:abstractNumId w:val="13"/>
  </w:num>
  <w:num w:numId="4">
    <w:abstractNumId w:val="27"/>
  </w:num>
  <w:num w:numId="5">
    <w:abstractNumId w:val="0"/>
  </w:num>
  <w:num w:numId="6">
    <w:abstractNumId w:val="5"/>
  </w:num>
  <w:num w:numId="7">
    <w:abstractNumId w:val="19"/>
  </w:num>
  <w:num w:numId="8">
    <w:abstractNumId w:val="14"/>
  </w:num>
  <w:num w:numId="9">
    <w:abstractNumId w:val="9"/>
  </w:num>
  <w:num w:numId="10">
    <w:abstractNumId w:val="32"/>
  </w:num>
  <w:num w:numId="11">
    <w:abstractNumId w:val="22"/>
  </w:num>
  <w:num w:numId="12">
    <w:abstractNumId w:val="29"/>
  </w:num>
  <w:num w:numId="13">
    <w:abstractNumId w:val="18"/>
  </w:num>
  <w:num w:numId="14">
    <w:abstractNumId w:val="33"/>
  </w:num>
  <w:num w:numId="15">
    <w:abstractNumId w:val="6"/>
  </w:num>
  <w:num w:numId="16">
    <w:abstractNumId w:val="34"/>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1"/>
  </w:num>
  <w:num w:numId="21">
    <w:abstractNumId w:val="10"/>
  </w:num>
  <w:num w:numId="22">
    <w:abstractNumId w:val="26"/>
  </w:num>
  <w:num w:numId="23">
    <w:abstractNumId w:val="34"/>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23"/>
  </w:num>
  <w:num w:numId="30">
    <w:abstractNumId w:val="35"/>
  </w:num>
  <w:num w:numId="31">
    <w:abstractNumId w:val="2"/>
  </w:num>
  <w:num w:numId="32">
    <w:abstractNumId w:val="16"/>
  </w:num>
  <w:num w:numId="33">
    <w:abstractNumId w:val="4"/>
  </w:num>
  <w:num w:numId="34">
    <w:abstractNumId w:val="1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37"/>
    <w:rsid w:val="00002FB0"/>
    <w:rsid w:val="00010880"/>
    <w:rsid w:val="00012962"/>
    <w:rsid w:val="00012B54"/>
    <w:rsid w:val="000155F4"/>
    <w:rsid w:val="00021231"/>
    <w:rsid w:val="00025D0E"/>
    <w:rsid w:val="0002662B"/>
    <w:rsid w:val="00031482"/>
    <w:rsid w:val="000348D7"/>
    <w:rsid w:val="0003553B"/>
    <w:rsid w:val="00040417"/>
    <w:rsid w:val="000406BD"/>
    <w:rsid w:val="00041751"/>
    <w:rsid w:val="00045B3A"/>
    <w:rsid w:val="0008771E"/>
    <w:rsid w:val="000968B0"/>
    <w:rsid w:val="000A76AF"/>
    <w:rsid w:val="000B2D43"/>
    <w:rsid w:val="000D2A67"/>
    <w:rsid w:val="000D4DE4"/>
    <w:rsid w:val="000E4ABA"/>
    <w:rsid w:val="000F4CF7"/>
    <w:rsid w:val="000F5159"/>
    <w:rsid w:val="00101FC1"/>
    <w:rsid w:val="0010450E"/>
    <w:rsid w:val="0012085E"/>
    <w:rsid w:val="0012539C"/>
    <w:rsid w:val="00132276"/>
    <w:rsid w:val="00132B50"/>
    <w:rsid w:val="00134098"/>
    <w:rsid w:val="00134168"/>
    <w:rsid w:val="001531C3"/>
    <w:rsid w:val="0016092B"/>
    <w:rsid w:val="00161759"/>
    <w:rsid w:val="00166E32"/>
    <w:rsid w:val="0017101A"/>
    <w:rsid w:val="00173355"/>
    <w:rsid w:val="00174160"/>
    <w:rsid w:val="00177F71"/>
    <w:rsid w:val="001823B9"/>
    <w:rsid w:val="00190DB7"/>
    <w:rsid w:val="001A3CBD"/>
    <w:rsid w:val="001A7EF3"/>
    <w:rsid w:val="001B38C3"/>
    <w:rsid w:val="001C35C9"/>
    <w:rsid w:val="001C6EC0"/>
    <w:rsid w:val="001C72A2"/>
    <w:rsid w:val="001C73BB"/>
    <w:rsid w:val="001E7A14"/>
    <w:rsid w:val="002137E7"/>
    <w:rsid w:val="00215BA5"/>
    <w:rsid w:val="002206B4"/>
    <w:rsid w:val="0023403C"/>
    <w:rsid w:val="00243160"/>
    <w:rsid w:val="00254F6C"/>
    <w:rsid w:val="00255B08"/>
    <w:rsid w:val="00257A54"/>
    <w:rsid w:val="00270FAD"/>
    <w:rsid w:val="00274559"/>
    <w:rsid w:val="0028520F"/>
    <w:rsid w:val="00292321"/>
    <w:rsid w:val="002A5DE1"/>
    <w:rsid w:val="002B4614"/>
    <w:rsid w:val="002B6EA1"/>
    <w:rsid w:val="002C748A"/>
    <w:rsid w:val="002E21A8"/>
    <w:rsid w:val="002F3709"/>
    <w:rsid w:val="002F389B"/>
    <w:rsid w:val="00302AAA"/>
    <w:rsid w:val="00302E20"/>
    <w:rsid w:val="00306E71"/>
    <w:rsid w:val="0031132D"/>
    <w:rsid w:val="00322F31"/>
    <w:rsid w:val="003459A1"/>
    <w:rsid w:val="00346E03"/>
    <w:rsid w:val="003476E9"/>
    <w:rsid w:val="0035678D"/>
    <w:rsid w:val="003625A9"/>
    <w:rsid w:val="0036626D"/>
    <w:rsid w:val="0037169B"/>
    <w:rsid w:val="00375DE8"/>
    <w:rsid w:val="00376165"/>
    <w:rsid w:val="0038343C"/>
    <w:rsid w:val="00390B92"/>
    <w:rsid w:val="003A30F2"/>
    <w:rsid w:val="003A74D8"/>
    <w:rsid w:val="003A7D51"/>
    <w:rsid w:val="003B0CB6"/>
    <w:rsid w:val="003B7171"/>
    <w:rsid w:val="003C5880"/>
    <w:rsid w:val="003C61B3"/>
    <w:rsid w:val="003D38E1"/>
    <w:rsid w:val="003D604D"/>
    <w:rsid w:val="003E19A1"/>
    <w:rsid w:val="003F48E5"/>
    <w:rsid w:val="00400BA0"/>
    <w:rsid w:val="00403C67"/>
    <w:rsid w:val="00407B8F"/>
    <w:rsid w:val="004105E4"/>
    <w:rsid w:val="00412DEE"/>
    <w:rsid w:val="004249F8"/>
    <w:rsid w:val="004253A4"/>
    <w:rsid w:val="00431035"/>
    <w:rsid w:val="0045457B"/>
    <w:rsid w:val="00454BBF"/>
    <w:rsid w:val="0045543E"/>
    <w:rsid w:val="00465972"/>
    <w:rsid w:val="00465B8B"/>
    <w:rsid w:val="00471ED9"/>
    <w:rsid w:val="00477E8A"/>
    <w:rsid w:val="004905BE"/>
    <w:rsid w:val="00490AC1"/>
    <w:rsid w:val="00491950"/>
    <w:rsid w:val="004A0C6F"/>
    <w:rsid w:val="004A7FB1"/>
    <w:rsid w:val="004B3472"/>
    <w:rsid w:val="004B6C77"/>
    <w:rsid w:val="004B7579"/>
    <w:rsid w:val="004C0CC2"/>
    <w:rsid w:val="004C4858"/>
    <w:rsid w:val="004D127D"/>
    <w:rsid w:val="004D3DFF"/>
    <w:rsid w:val="004D4295"/>
    <w:rsid w:val="004E340B"/>
    <w:rsid w:val="004F6BD1"/>
    <w:rsid w:val="004F7D5B"/>
    <w:rsid w:val="00506045"/>
    <w:rsid w:val="00517B51"/>
    <w:rsid w:val="0052245B"/>
    <w:rsid w:val="00530B08"/>
    <w:rsid w:val="00546732"/>
    <w:rsid w:val="00546E75"/>
    <w:rsid w:val="00573AAB"/>
    <w:rsid w:val="005A01CB"/>
    <w:rsid w:val="005A2086"/>
    <w:rsid w:val="005A3617"/>
    <w:rsid w:val="005B07A9"/>
    <w:rsid w:val="005B760B"/>
    <w:rsid w:val="005D28D9"/>
    <w:rsid w:val="005D6B36"/>
    <w:rsid w:val="005E00A3"/>
    <w:rsid w:val="005F680C"/>
    <w:rsid w:val="00600580"/>
    <w:rsid w:val="00612B5A"/>
    <w:rsid w:val="00626A49"/>
    <w:rsid w:val="006337E3"/>
    <w:rsid w:val="00636409"/>
    <w:rsid w:val="00637D6D"/>
    <w:rsid w:val="00642C2F"/>
    <w:rsid w:val="006473F4"/>
    <w:rsid w:val="00647DE4"/>
    <w:rsid w:val="00647EA1"/>
    <w:rsid w:val="006552B8"/>
    <w:rsid w:val="00664500"/>
    <w:rsid w:val="00676042"/>
    <w:rsid w:val="006908E6"/>
    <w:rsid w:val="00693C07"/>
    <w:rsid w:val="006A39FC"/>
    <w:rsid w:val="006D31B6"/>
    <w:rsid w:val="006D680F"/>
    <w:rsid w:val="006E665F"/>
    <w:rsid w:val="006F5065"/>
    <w:rsid w:val="00700D42"/>
    <w:rsid w:val="00706056"/>
    <w:rsid w:val="00753200"/>
    <w:rsid w:val="00754273"/>
    <w:rsid w:val="007565B9"/>
    <w:rsid w:val="00756718"/>
    <w:rsid w:val="00767818"/>
    <w:rsid w:val="00773E71"/>
    <w:rsid w:val="00776986"/>
    <w:rsid w:val="00791497"/>
    <w:rsid w:val="007B1118"/>
    <w:rsid w:val="007B2F2D"/>
    <w:rsid w:val="007C3732"/>
    <w:rsid w:val="007C377C"/>
    <w:rsid w:val="007C3EC1"/>
    <w:rsid w:val="007D4BD2"/>
    <w:rsid w:val="007D4F79"/>
    <w:rsid w:val="007E2651"/>
    <w:rsid w:val="007E3B1E"/>
    <w:rsid w:val="007E40EA"/>
    <w:rsid w:val="007E48FF"/>
    <w:rsid w:val="007F4E2A"/>
    <w:rsid w:val="00837DB1"/>
    <w:rsid w:val="00841AAB"/>
    <w:rsid w:val="008524F2"/>
    <w:rsid w:val="00862DAE"/>
    <w:rsid w:val="00872AB5"/>
    <w:rsid w:val="00874341"/>
    <w:rsid w:val="0088072A"/>
    <w:rsid w:val="00882CA6"/>
    <w:rsid w:val="0089007C"/>
    <w:rsid w:val="00897D82"/>
    <w:rsid w:val="008A630D"/>
    <w:rsid w:val="008B0DC8"/>
    <w:rsid w:val="008B134D"/>
    <w:rsid w:val="008C20F5"/>
    <w:rsid w:val="008C736B"/>
    <w:rsid w:val="008D6E76"/>
    <w:rsid w:val="00900B37"/>
    <w:rsid w:val="00905C4D"/>
    <w:rsid w:val="00907DD0"/>
    <w:rsid w:val="009154D8"/>
    <w:rsid w:val="00917A05"/>
    <w:rsid w:val="0092045C"/>
    <w:rsid w:val="00932D69"/>
    <w:rsid w:val="00934659"/>
    <w:rsid w:val="00935A76"/>
    <w:rsid w:val="00941FE7"/>
    <w:rsid w:val="009439F0"/>
    <w:rsid w:val="00955EA6"/>
    <w:rsid w:val="00960C6D"/>
    <w:rsid w:val="00965D9E"/>
    <w:rsid w:val="00966AF4"/>
    <w:rsid w:val="00982836"/>
    <w:rsid w:val="009B19FD"/>
    <w:rsid w:val="009B5395"/>
    <w:rsid w:val="009B598D"/>
    <w:rsid w:val="009C6EB5"/>
    <w:rsid w:val="009E5CB7"/>
    <w:rsid w:val="009E7163"/>
    <w:rsid w:val="00A0258F"/>
    <w:rsid w:val="00A04298"/>
    <w:rsid w:val="00A12E25"/>
    <w:rsid w:val="00A13367"/>
    <w:rsid w:val="00A17232"/>
    <w:rsid w:val="00A216D2"/>
    <w:rsid w:val="00A24378"/>
    <w:rsid w:val="00A3779C"/>
    <w:rsid w:val="00A47061"/>
    <w:rsid w:val="00A64F9A"/>
    <w:rsid w:val="00A67DDF"/>
    <w:rsid w:val="00A87942"/>
    <w:rsid w:val="00A94AE3"/>
    <w:rsid w:val="00A95690"/>
    <w:rsid w:val="00AA4675"/>
    <w:rsid w:val="00AB20EC"/>
    <w:rsid w:val="00AC0E44"/>
    <w:rsid w:val="00AC5F9F"/>
    <w:rsid w:val="00AE1736"/>
    <w:rsid w:val="00AE5F89"/>
    <w:rsid w:val="00AF2BC3"/>
    <w:rsid w:val="00AF5953"/>
    <w:rsid w:val="00B17622"/>
    <w:rsid w:val="00B359E1"/>
    <w:rsid w:val="00B408A6"/>
    <w:rsid w:val="00B46D5A"/>
    <w:rsid w:val="00B55877"/>
    <w:rsid w:val="00B57F6D"/>
    <w:rsid w:val="00B61548"/>
    <w:rsid w:val="00B63655"/>
    <w:rsid w:val="00B63E13"/>
    <w:rsid w:val="00B661EA"/>
    <w:rsid w:val="00B708CC"/>
    <w:rsid w:val="00B71B40"/>
    <w:rsid w:val="00B904C1"/>
    <w:rsid w:val="00BA00D0"/>
    <w:rsid w:val="00BB39BE"/>
    <w:rsid w:val="00BC0985"/>
    <w:rsid w:val="00BC3146"/>
    <w:rsid w:val="00BC74E5"/>
    <w:rsid w:val="00BD35D4"/>
    <w:rsid w:val="00BD6F10"/>
    <w:rsid w:val="00BE38B5"/>
    <w:rsid w:val="00BF1352"/>
    <w:rsid w:val="00BF59DF"/>
    <w:rsid w:val="00C014CE"/>
    <w:rsid w:val="00C02413"/>
    <w:rsid w:val="00C10B89"/>
    <w:rsid w:val="00C132D6"/>
    <w:rsid w:val="00C30108"/>
    <w:rsid w:val="00C33D3A"/>
    <w:rsid w:val="00C44977"/>
    <w:rsid w:val="00C6061B"/>
    <w:rsid w:val="00C73D86"/>
    <w:rsid w:val="00C750F7"/>
    <w:rsid w:val="00C84A36"/>
    <w:rsid w:val="00C90334"/>
    <w:rsid w:val="00C9049F"/>
    <w:rsid w:val="00CA61AC"/>
    <w:rsid w:val="00CB0145"/>
    <w:rsid w:val="00CB0CA6"/>
    <w:rsid w:val="00CB46BB"/>
    <w:rsid w:val="00CC2CEC"/>
    <w:rsid w:val="00CC4CE6"/>
    <w:rsid w:val="00CD4D80"/>
    <w:rsid w:val="00CD4F1B"/>
    <w:rsid w:val="00CE1E57"/>
    <w:rsid w:val="00CE672C"/>
    <w:rsid w:val="00D12B80"/>
    <w:rsid w:val="00D178D6"/>
    <w:rsid w:val="00D178FA"/>
    <w:rsid w:val="00D2174A"/>
    <w:rsid w:val="00D21CD0"/>
    <w:rsid w:val="00D23DF7"/>
    <w:rsid w:val="00D36D07"/>
    <w:rsid w:val="00D37ADB"/>
    <w:rsid w:val="00D4299A"/>
    <w:rsid w:val="00D444C3"/>
    <w:rsid w:val="00D6419F"/>
    <w:rsid w:val="00D64AEB"/>
    <w:rsid w:val="00D67B02"/>
    <w:rsid w:val="00D80FE9"/>
    <w:rsid w:val="00D841C6"/>
    <w:rsid w:val="00D852A0"/>
    <w:rsid w:val="00D87AE1"/>
    <w:rsid w:val="00D96C00"/>
    <w:rsid w:val="00DA0E88"/>
    <w:rsid w:val="00DD54F1"/>
    <w:rsid w:val="00DF1270"/>
    <w:rsid w:val="00DF2BD2"/>
    <w:rsid w:val="00DF4255"/>
    <w:rsid w:val="00E013F1"/>
    <w:rsid w:val="00E035E3"/>
    <w:rsid w:val="00E21341"/>
    <w:rsid w:val="00E32A86"/>
    <w:rsid w:val="00E35068"/>
    <w:rsid w:val="00E35558"/>
    <w:rsid w:val="00E41A31"/>
    <w:rsid w:val="00E536A0"/>
    <w:rsid w:val="00E5705D"/>
    <w:rsid w:val="00E659B8"/>
    <w:rsid w:val="00E667E3"/>
    <w:rsid w:val="00E67B8A"/>
    <w:rsid w:val="00E71F43"/>
    <w:rsid w:val="00E92670"/>
    <w:rsid w:val="00EA4F52"/>
    <w:rsid w:val="00EB412A"/>
    <w:rsid w:val="00EB4330"/>
    <w:rsid w:val="00EC04D0"/>
    <w:rsid w:val="00EC57DB"/>
    <w:rsid w:val="00EC59F3"/>
    <w:rsid w:val="00EE0DA5"/>
    <w:rsid w:val="00EE4762"/>
    <w:rsid w:val="00EE5B81"/>
    <w:rsid w:val="00EF3D07"/>
    <w:rsid w:val="00F077BF"/>
    <w:rsid w:val="00F15E8B"/>
    <w:rsid w:val="00F412F2"/>
    <w:rsid w:val="00F41963"/>
    <w:rsid w:val="00F42087"/>
    <w:rsid w:val="00F44274"/>
    <w:rsid w:val="00F54E9C"/>
    <w:rsid w:val="00F83901"/>
    <w:rsid w:val="00F92314"/>
    <w:rsid w:val="00F923D0"/>
    <w:rsid w:val="00F97897"/>
    <w:rsid w:val="00FC691F"/>
    <w:rsid w:val="00FD1171"/>
    <w:rsid w:val="00FE21D6"/>
    <w:rsid w:val="00FE3583"/>
    <w:rsid w:val="00FF4811"/>
    <w:rsid w:val="00FF4E37"/>
    <w:rsid w:val="00FF7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3A5E79"/>
  <w15:chartTrackingRefBased/>
  <w15:docId w15:val="{9163EF11-0488-4117-AAF3-DFEC5B2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8E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0B37"/>
    <w:pPr>
      <w:tabs>
        <w:tab w:val="center" w:pos="4419"/>
        <w:tab w:val="right" w:pos="8838"/>
      </w:tabs>
    </w:pPr>
  </w:style>
  <w:style w:type="character" w:customStyle="1" w:styleId="EncabezadoCar">
    <w:name w:val="Encabezado Car"/>
    <w:basedOn w:val="Fuentedeprrafopredeter"/>
    <w:link w:val="Encabezado"/>
    <w:uiPriority w:val="99"/>
    <w:rsid w:val="00900B37"/>
  </w:style>
  <w:style w:type="paragraph" w:styleId="Piedepgina">
    <w:name w:val="footer"/>
    <w:basedOn w:val="Normal"/>
    <w:link w:val="PiedepginaCar"/>
    <w:uiPriority w:val="99"/>
    <w:unhideWhenUsed/>
    <w:rsid w:val="00900B37"/>
    <w:pPr>
      <w:tabs>
        <w:tab w:val="center" w:pos="4419"/>
        <w:tab w:val="right" w:pos="8838"/>
      </w:tabs>
    </w:pPr>
  </w:style>
  <w:style w:type="character" w:customStyle="1" w:styleId="PiedepginaCar">
    <w:name w:val="Pie de página Car"/>
    <w:basedOn w:val="Fuentedeprrafopredeter"/>
    <w:link w:val="Piedepgina"/>
    <w:uiPriority w:val="99"/>
    <w:rsid w:val="00900B37"/>
  </w:style>
  <w:style w:type="paragraph" w:styleId="Textodeglobo">
    <w:name w:val="Balloon Text"/>
    <w:basedOn w:val="Normal"/>
    <w:link w:val="TextodegloboCar"/>
    <w:uiPriority w:val="99"/>
    <w:semiHidden/>
    <w:unhideWhenUsed/>
    <w:rsid w:val="003662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26D"/>
    <w:rPr>
      <w:rFonts w:ascii="Segoe UI" w:hAnsi="Segoe UI" w:cs="Segoe UI"/>
      <w:sz w:val="18"/>
      <w:szCs w:val="18"/>
    </w:rPr>
  </w:style>
  <w:style w:type="paragraph" w:styleId="Textonotapie">
    <w:name w:val="footnote text"/>
    <w:basedOn w:val="Normal"/>
    <w:link w:val="TextonotapieCar"/>
    <w:semiHidden/>
    <w:unhideWhenUsed/>
    <w:rsid w:val="007C377C"/>
    <w:rPr>
      <w:sz w:val="20"/>
      <w:szCs w:val="20"/>
    </w:rPr>
  </w:style>
  <w:style w:type="character" w:customStyle="1" w:styleId="TextonotapieCar">
    <w:name w:val="Texto nota pie Car"/>
    <w:basedOn w:val="Fuentedeprrafopredeter"/>
    <w:link w:val="Textonotapie"/>
    <w:semiHidden/>
    <w:rsid w:val="007C377C"/>
    <w:rPr>
      <w:sz w:val="20"/>
      <w:szCs w:val="20"/>
    </w:rPr>
  </w:style>
  <w:style w:type="character" w:styleId="Hipervnculo">
    <w:name w:val="Hyperlink"/>
    <w:basedOn w:val="Fuentedeprrafopredeter"/>
    <w:uiPriority w:val="99"/>
    <w:unhideWhenUsed/>
    <w:rsid w:val="00AC0E44"/>
    <w:rPr>
      <w:color w:val="0563C1" w:themeColor="hyperlink"/>
      <w:u w:val="single"/>
    </w:rPr>
  </w:style>
  <w:style w:type="paragraph" w:styleId="Prrafodelista">
    <w:name w:val="List Paragraph"/>
    <w:aliases w:val="CNBV Parrafo1,Dot pt,No Spacing1,List Paragraph Char Char Char,Indicator Text,List Paragraph1,Numbered Para 1,Colorful List - Accent 11,Bullet 1,F5 List Paragraph,Bullet Points,Normal Fv,List Paragraph2,MAIN CONTENT,Normal numbered,3"/>
    <w:basedOn w:val="Normal"/>
    <w:link w:val="PrrafodelistaCar"/>
    <w:uiPriority w:val="34"/>
    <w:qFormat/>
    <w:rsid w:val="00932D69"/>
    <w:pPr>
      <w:ind w:left="720"/>
      <w:contextualSpacing/>
    </w:pPr>
  </w:style>
  <w:style w:type="table" w:styleId="Tablaconcuadrcula">
    <w:name w:val="Table Grid"/>
    <w:basedOn w:val="Tablanormal"/>
    <w:uiPriority w:val="39"/>
    <w:rsid w:val="00EC59F3"/>
    <w:pPr>
      <w:spacing w:after="0" w:line="240" w:lineRule="auto"/>
    </w:pPr>
    <w:rPr>
      <w:rFonts w:ascii="Cambria" w:eastAsia="Times New Roman"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C59F3"/>
    <w:pPr>
      <w:spacing w:after="0" w:line="240" w:lineRule="auto"/>
    </w:pPr>
    <w:rPr>
      <w:rFonts w:ascii="Times New Roman" w:eastAsia="Times New Roman" w:hAnsi="Times New Roman" w:cs="Times New Roman"/>
      <w:sz w:val="24"/>
      <w:szCs w:val="24"/>
      <w:lang w:eastAsia="es-ES"/>
    </w:rPr>
  </w:style>
  <w:style w:type="character" w:customStyle="1" w:styleId="TextoCar">
    <w:name w:val="Texto Car"/>
    <w:link w:val="Texto"/>
    <w:locked/>
    <w:rsid w:val="00EC59F3"/>
    <w:rPr>
      <w:rFonts w:ascii="Arial" w:hAnsi="Arial" w:cs="Arial"/>
      <w:sz w:val="18"/>
      <w:lang w:eastAsia="es-ES"/>
    </w:rPr>
  </w:style>
  <w:style w:type="paragraph" w:customStyle="1" w:styleId="Texto">
    <w:name w:val="Texto"/>
    <w:basedOn w:val="Normal"/>
    <w:link w:val="TextoCar"/>
    <w:rsid w:val="00EC59F3"/>
    <w:pPr>
      <w:spacing w:after="101" w:line="216" w:lineRule="exact"/>
      <w:ind w:firstLine="288"/>
      <w:jc w:val="both"/>
    </w:pPr>
    <w:rPr>
      <w:rFonts w:ascii="Arial" w:hAnsi="Arial" w:cs="Arial"/>
      <w:sz w:val="18"/>
      <w:lang w:eastAsia="es-ES"/>
    </w:rPr>
  </w:style>
  <w:style w:type="character" w:customStyle="1" w:styleId="PrrafodelistaCar">
    <w:name w:val="Párrafo de lista Car"/>
    <w:aliases w:val="CNBV Parrafo1 Car,Dot pt Car,No Spacing1 Car,List Paragraph Char Char Char Car,Indicator Text Car,List Paragraph1 Car,Numbered Para 1 Car,Colorful List - Accent 11 Car,Bullet 1 Car,F5 List Paragraph Car,Bullet Points Car,3 Car"/>
    <w:basedOn w:val="Fuentedeprrafopredeter"/>
    <w:link w:val="Prrafodelista"/>
    <w:uiPriority w:val="34"/>
    <w:locked/>
    <w:rsid w:val="00EC59F3"/>
  </w:style>
  <w:style w:type="character" w:styleId="Refdenotaalpie">
    <w:name w:val="footnote reference"/>
    <w:basedOn w:val="Fuentedeprrafopredeter"/>
    <w:unhideWhenUsed/>
    <w:rsid w:val="00D80FE9"/>
    <w:rPr>
      <w:vertAlign w:val="superscript"/>
    </w:rPr>
  </w:style>
  <w:style w:type="character" w:customStyle="1" w:styleId="SinespaciadoCar">
    <w:name w:val="Sin espaciado Car"/>
    <w:basedOn w:val="Fuentedeprrafopredeter"/>
    <w:link w:val="Sinespaciado"/>
    <w:uiPriority w:val="1"/>
    <w:locked/>
    <w:rsid w:val="00756718"/>
    <w:rPr>
      <w:rFonts w:ascii="Times New Roman" w:eastAsia="Times New Roman" w:hAnsi="Times New Roman" w:cs="Times New Roman"/>
      <w:sz w:val="24"/>
      <w:szCs w:val="24"/>
      <w:lang w:eastAsia="es-ES"/>
    </w:rPr>
  </w:style>
  <w:style w:type="paragraph" w:customStyle="1" w:styleId="wordsection1">
    <w:name w:val="wordsection1"/>
    <w:basedOn w:val="Normal"/>
    <w:rsid w:val="00F44274"/>
    <w:pPr>
      <w:spacing w:before="100" w:beforeAutospacing="1" w:after="100" w:afterAutospacing="1"/>
    </w:pPr>
    <w:rPr>
      <w:rFonts w:ascii="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E1736"/>
    <w:rPr>
      <w:sz w:val="16"/>
      <w:szCs w:val="16"/>
    </w:rPr>
  </w:style>
  <w:style w:type="paragraph" w:styleId="Textocomentario">
    <w:name w:val="annotation text"/>
    <w:basedOn w:val="Normal"/>
    <w:link w:val="TextocomentarioCar"/>
    <w:uiPriority w:val="99"/>
    <w:semiHidden/>
    <w:unhideWhenUsed/>
    <w:rsid w:val="00AE1736"/>
    <w:rPr>
      <w:sz w:val="20"/>
      <w:szCs w:val="20"/>
    </w:rPr>
  </w:style>
  <w:style w:type="character" w:customStyle="1" w:styleId="TextocomentarioCar">
    <w:name w:val="Texto comentario Car"/>
    <w:basedOn w:val="Fuentedeprrafopredeter"/>
    <w:link w:val="Textocomentario"/>
    <w:uiPriority w:val="99"/>
    <w:semiHidden/>
    <w:rsid w:val="00AE1736"/>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AE1736"/>
    <w:rPr>
      <w:b/>
      <w:bCs/>
    </w:rPr>
  </w:style>
  <w:style w:type="character" w:customStyle="1" w:styleId="AsuntodelcomentarioCar">
    <w:name w:val="Asunto del comentario Car"/>
    <w:basedOn w:val="TextocomentarioCar"/>
    <w:link w:val="Asuntodelcomentario"/>
    <w:uiPriority w:val="99"/>
    <w:semiHidden/>
    <w:rsid w:val="00AE173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849">
      <w:bodyDiv w:val="1"/>
      <w:marLeft w:val="0"/>
      <w:marRight w:val="0"/>
      <w:marTop w:val="0"/>
      <w:marBottom w:val="0"/>
      <w:divBdr>
        <w:top w:val="none" w:sz="0" w:space="0" w:color="auto"/>
        <w:left w:val="none" w:sz="0" w:space="0" w:color="auto"/>
        <w:bottom w:val="none" w:sz="0" w:space="0" w:color="auto"/>
        <w:right w:val="none" w:sz="0" w:space="0" w:color="auto"/>
      </w:divBdr>
    </w:div>
    <w:div w:id="185484628">
      <w:bodyDiv w:val="1"/>
      <w:marLeft w:val="0"/>
      <w:marRight w:val="0"/>
      <w:marTop w:val="0"/>
      <w:marBottom w:val="0"/>
      <w:divBdr>
        <w:top w:val="none" w:sz="0" w:space="0" w:color="auto"/>
        <w:left w:val="none" w:sz="0" w:space="0" w:color="auto"/>
        <w:bottom w:val="none" w:sz="0" w:space="0" w:color="auto"/>
        <w:right w:val="none" w:sz="0" w:space="0" w:color="auto"/>
      </w:divBdr>
    </w:div>
    <w:div w:id="466044557">
      <w:bodyDiv w:val="1"/>
      <w:marLeft w:val="0"/>
      <w:marRight w:val="0"/>
      <w:marTop w:val="0"/>
      <w:marBottom w:val="0"/>
      <w:divBdr>
        <w:top w:val="none" w:sz="0" w:space="0" w:color="auto"/>
        <w:left w:val="none" w:sz="0" w:space="0" w:color="auto"/>
        <w:bottom w:val="none" w:sz="0" w:space="0" w:color="auto"/>
        <w:right w:val="none" w:sz="0" w:space="0" w:color="auto"/>
      </w:divBdr>
    </w:div>
    <w:div w:id="750733635">
      <w:bodyDiv w:val="1"/>
      <w:marLeft w:val="0"/>
      <w:marRight w:val="0"/>
      <w:marTop w:val="0"/>
      <w:marBottom w:val="0"/>
      <w:divBdr>
        <w:top w:val="none" w:sz="0" w:space="0" w:color="auto"/>
        <w:left w:val="none" w:sz="0" w:space="0" w:color="auto"/>
        <w:bottom w:val="none" w:sz="0" w:space="0" w:color="auto"/>
        <w:right w:val="none" w:sz="0" w:space="0" w:color="auto"/>
      </w:divBdr>
    </w:div>
    <w:div w:id="1062173060">
      <w:bodyDiv w:val="1"/>
      <w:marLeft w:val="0"/>
      <w:marRight w:val="0"/>
      <w:marTop w:val="0"/>
      <w:marBottom w:val="0"/>
      <w:divBdr>
        <w:top w:val="none" w:sz="0" w:space="0" w:color="auto"/>
        <w:left w:val="none" w:sz="0" w:space="0" w:color="auto"/>
        <w:bottom w:val="none" w:sz="0" w:space="0" w:color="auto"/>
        <w:right w:val="none" w:sz="0" w:space="0" w:color="auto"/>
      </w:divBdr>
    </w:div>
    <w:div w:id="1070034286">
      <w:bodyDiv w:val="1"/>
      <w:marLeft w:val="0"/>
      <w:marRight w:val="0"/>
      <w:marTop w:val="0"/>
      <w:marBottom w:val="0"/>
      <w:divBdr>
        <w:top w:val="none" w:sz="0" w:space="0" w:color="auto"/>
        <w:left w:val="none" w:sz="0" w:space="0" w:color="auto"/>
        <w:bottom w:val="none" w:sz="0" w:space="0" w:color="auto"/>
        <w:right w:val="none" w:sz="0" w:space="0" w:color="auto"/>
      </w:divBdr>
    </w:div>
    <w:div w:id="1146236952">
      <w:bodyDiv w:val="1"/>
      <w:marLeft w:val="0"/>
      <w:marRight w:val="0"/>
      <w:marTop w:val="0"/>
      <w:marBottom w:val="0"/>
      <w:divBdr>
        <w:top w:val="none" w:sz="0" w:space="0" w:color="auto"/>
        <w:left w:val="none" w:sz="0" w:space="0" w:color="auto"/>
        <w:bottom w:val="none" w:sz="0" w:space="0" w:color="auto"/>
        <w:right w:val="none" w:sz="0" w:space="0" w:color="auto"/>
      </w:divBdr>
    </w:div>
    <w:div w:id="1272514248">
      <w:bodyDiv w:val="1"/>
      <w:marLeft w:val="0"/>
      <w:marRight w:val="0"/>
      <w:marTop w:val="0"/>
      <w:marBottom w:val="0"/>
      <w:divBdr>
        <w:top w:val="none" w:sz="0" w:space="0" w:color="auto"/>
        <w:left w:val="none" w:sz="0" w:space="0" w:color="auto"/>
        <w:bottom w:val="none" w:sz="0" w:space="0" w:color="auto"/>
        <w:right w:val="none" w:sz="0" w:space="0" w:color="auto"/>
      </w:divBdr>
    </w:div>
    <w:div w:id="1332752804">
      <w:bodyDiv w:val="1"/>
      <w:marLeft w:val="0"/>
      <w:marRight w:val="0"/>
      <w:marTop w:val="0"/>
      <w:marBottom w:val="0"/>
      <w:divBdr>
        <w:top w:val="none" w:sz="0" w:space="0" w:color="auto"/>
        <w:left w:val="none" w:sz="0" w:space="0" w:color="auto"/>
        <w:bottom w:val="none" w:sz="0" w:space="0" w:color="auto"/>
        <w:right w:val="none" w:sz="0" w:space="0" w:color="auto"/>
      </w:divBdr>
    </w:div>
    <w:div w:id="1734572998">
      <w:bodyDiv w:val="1"/>
      <w:marLeft w:val="0"/>
      <w:marRight w:val="0"/>
      <w:marTop w:val="0"/>
      <w:marBottom w:val="0"/>
      <w:divBdr>
        <w:top w:val="none" w:sz="0" w:space="0" w:color="auto"/>
        <w:left w:val="none" w:sz="0" w:space="0" w:color="auto"/>
        <w:bottom w:val="none" w:sz="0" w:space="0" w:color="auto"/>
        <w:right w:val="none" w:sz="0" w:space="0" w:color="auto"/>
      </w:divBdr>
    </w:div>
    <w:div w:id="19009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pgr/documentos/declaracion-de-brasilia-sobre-la-cooperacion-juridica-internacional-contra-la-corrupc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192595/Dec.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pgr/documentos/declaracion-de-brasilia-sobre-la-cooperacion-juridica-internacional-contra-la-corrupcion" TargetMode="External"/><Relationship Id="rId4" Type="http://schemas.openxmlformats.org/officeDocument/2006/relationships/settings" Target="settings.xml"/><Relationship Id="rId9" Type="http://schemas.openxmlformats.org/officeDocument/2006/relationships/hyperlink" Target="https://www.gob.mx/cms/uploads/attachment/file/192595/Dec.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sre" TargetMode="External"/><Relationship Id="rId1" Type="http://schemas.openxmlformats.org/officeDocument/2006/relationships/hyperlink" Target="mailto:unidad.transparencia@sr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CF06-A13B-4528-A1BD-0A2485E9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3073</Words>
  <Characters>16903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Garcia Moreno</dc:creator>
  <cp:keywords/>
  <dc:description/>
  <cp:lastModifiedBy>García Moreno, Elia</cp:lastModifiedBy>
  <cp:revision>3</cp:revision>
  <cp:lastPrinted>2019-03-23T00:56:00Z</cp:lastPrinted>
  <dcterms:created xsi:type="dcterms:W3CDTF">2019-03-23T00:47:00Z</dcterms:created>
  <dcterms:modified xsi:type="dcterms:W3CDTF">2019-03-23T00:57:00Z</dcterms:modified>
</cp:coreProperties>
</file>