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3FF7B" w14:textId="77777777" w:rsidR="00D94701" w:rsidRDefault="00D94701" w:rsidP="00D94701">
      <w:pPr>
        <w:pStyle w:val="NoSpacing"/>
        <w:jc w:val="right"/>
        <w:rPr>
          <w:rFonts w:ascii="Soberana Sans" w:hAnsi="Soberana Sans"/>
          <w:sz w:val="20"/>
          <w:szCs w:val="20"/>
        </w:rPr>
      </w:pPr>
    </w:p>
    <w:p w14:paraId="71BCDEC8" w14:textId="77777777" w:rsidR="00F60FDB" w:rsidRDefault="00F60FDB" w:rsidP="00D94701">
      <w:pPr>
        <w:pStyle w:val="NoSpacing"/>
        <w:jc w:val="right"/>
        <w:rPr>
          <w:rFonts w:ascii="Soberana Sans" w:hAnsi="Soberana Sans"/>
          <w:sz w:val="20"/>
          <w:szCs w:val="20"/>
        </w:rPr>
      </w:pPr>
    </w:p>
    <w:p w14:paraId="75BB9B55" w14:textId="77777777" w:rsidR="00F60FDB" w:rsidRDefault="00F60FDB" w:rsidP="00D94701">
      <w:pPr>
        <w:pStyle w:val="NoSpacing"/>
        <w:jc w:val="right"/>
        <w:rPr>
          <w:rFonts w:ascii="Soberana Sans" w:hAnsi="Soberana Sans"/>
          <w:sz w:val="20"/>
          <w:szCs w:val="20"/>
        </w:rPr>
      </w:pPr>
    </w:p>
    <w:p w14:paraId="394315AC" w14:textId="77777777" w:rsidR="00F60FDB" w:rsidRDefault="00F60FDB" w:rsidP="00D94701">
      <w:pPr>
        <w:pStyle w:val="NoSpacing"/>
        <w:jc w:val="right"/>
        <w:rPr>
          <w:rFonts w:ascii="Soberana Sans" w:hAnsi="Soberana Sans"/>
          <w:sz w:val="20"/>
          <w:szCs w:val="20"/>
        </w:rPr>
      </w:pPr>
    </w:p>
    <w:p w14:paraId="5DA342D2" w14:textId="77777777" w:rsidR="00F60FDB" w:rsidRDefault="00F60FDB" w:rsidP="00D94701">
      <w:pPr>
        <w:pStyle w:val="NoSpacing"/>
        <w:jc w:val="right"/>
        <w:rPr>
          <w:rFonts w:ascii="Soberana Sans" w:hAnsi="Soberana Sans"/>
          <w:sz w:val="20"/>
          <w:szCs w:val="20"/>
        </w:rPr>
      </w:pPr>
    </w:p>
    <w:p w14:paraId="5B475C3C" w14:textId="77777777" w:rsidR="00F60FDB" w:rsidRDefault="00F60FDB" w:rsidP="00D94701">
      <w:pPr>
        <w:pStyle w:val="NoSpacing"/>
        <w:jc w:val="right"/>
        <w:rPr>
          <w:rFonts w:ascii="Soberana Sans" w:hAnsi="Soberana Sans"/>
          <w:sz w:val="20"/>
          <w:szCs w:val="20"/>
        </w:rPr>
      </w:pPr>
    </w:p>
    <w:p w14:paraId="5BAA63DB" w14:textId="77777777" w:rsidR="00F60FDB" w:rsidRDefault="00F60FDB" w:rsidP="00D94701">
      <w:pPr>
        <w:pStyle w:val="NoSpacing"/>
        <w:jc w:val="right"/>
        <w:rPr>
          <w:rFonts w:ascii="Soberana Sans" w:hAnsi="Soberana Sans"/>
          <w:sz w:val="20"/>
          <w:szCs w:val="20"/>
        </w:rPr>
      </w:pPr>
    </w:p>
    <w:p w14:paraId="32C59E47" w14:textId="77777777" w:rsidR="00F60FDB" w:rsidRDefault="00F60FDB" w:rsidP="00D94701">
      <w:pPr>
        <w:pStyle w:val="NoSpacing"/>
        <w:jc w:val="right"/>
        <w:rPr>
          <w:rFonts w:ascii="Soberana Sans" w:hAnsi="Soberana Sans"/>
          <w:sz w:val="20"/>
          <w:szCs w:val="20"/>
        </w:rPr>
      </w:pPr>
    </w:p>
    <w:p w14:paraId="6255DBD6" w14:textId="77777777" w:rsidR="00F60FDB" w:rsidRDefault="00F60FDB" w:rsidP="00D94701">
      <w:pPr>
        <w:pStyle w:val="NoSpacing"/>
        <w:jc w:val="right"/>
        <w:rPr>
          <w:rFonts w:ascii="Soberana Sans" w:hAnsi="Soberana Sans"/>
          <w:sz w:val="20"/>
          <w:szCs w:val="20"/>
        </w:rPr>
      </w:pPr>
    </w:p>
    <w:p w14:paraId="12DF9CFA" w14:textId="77777777" w:rsidR="00042FBA" w:rsidRDefault="00042FBA" w:rsidP="00FB0FC6">
      <w:pPr>
        <w:pStyle w:val="NoSpacing"/>
        <w:jc w:val="center"/>
        <w:rPr>
          <w:rFonts w:ascii="Soberana Sans" w:hAnsi="Soberana Sans"/>
          <w:sz w:val="20"/>
          <w:szCs w:val="20"/>
        </w:rPr>
      </w:pPr>
    </w:p>
    <w:p w14:paraId="2795DC71" w14:textId="77777777" w:rsidR="00D11C60" w:rsidRDefault="00FB0FC6" w:rsidP="00484D62">
      <w:pPr>
        <w:pStyle w:val="NoSpacing"/>
        <w:jc w:val="center"/>
        <w:rPr>
          <w:rFonts w:ascii="Soberana Sans" w:hAnsi="Soberana Sans"/>
          <w:b/>
          <w:bCs/>
          <w:sz w:val="20"/>
          <w:szCs w:val="20"/>
        </w:rPr>
      </w:pPr>
      <w:r>
        <w:rPr>
          <w:rFonts w:ascii="Soberana Sans" w:hAnsi="Soberana Sans"/>
          <w:sz w:val="20"/>
          <w:szCs w:val="20"/>
        </w:rPr>
        <w:t xml:space="preserve">                                                                                                                                 </w:t>
      </w:r>
    </w:p>
    <w:p w14:paraId="3B36A8AD" w14:textId="77777777" w:rsidR="00484D62" w:rsidRPr="008B389B" w:rsidRDefault="00484D62" w:rsidP="00484D62">
      <w:pPr>
        <w:spacing w:after="0" w:line="240" w:lineRule="auto"/>
        <w:jc w:val="center"/>
        <w:rPr>
          <w:rFonts w:ascii="Arial" w:eastAsia="Times New Roman" w:hAnsi="Arial" w:cs="Arial"/>
          <w:b/>
          <w:sz w:val="24"/>
          <w:szCs w:val="24"/>
          <w:lang w:eastAsia="es-ES"/>
        </w:rPr>
      </w:pPr>
      <w:r w:rsidRPr="008B389B">
        <w:rPr>
          <w:rFonts w:ascii="Arial" w:eastAsia="Times New Roman" w:hAnsi="Arial" w:cs="Arial"/>
          <w:b/>
          <w:sz w:val="24"/>
          <w:szCs w:val="24"/>
          <w:lang w:eastAsia="es-ES"/>
        </w:rPr>
        <w:t>MEMORIA</w:t>
      </w:r>
    </w:p>
    <w:p w14:paraId="3AF1D595"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6A9B7BB6"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69E5D300"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30DC97B2" w14:textId="77777777" w:rsidR="00484D62" w:rsidRDefault="00484D62" w:rsidP="00484D62">
      <w:pPr>
        <w:spacing w:after="0" w:line="240" w:lineRule="auto"/>
        <w:jc w:val="both"/>
        <w:rPr>
          <w:rFonts w:ascii="Arial" w:eastAsia="Times New Roman" w:hAnsi="Arial" w:cs="Arial"/>
          <w:sz w:val="24"/>
          <w:szCs w:val="24"/>
          <w:lang w:eastAsia="es-ES"/>
        </w:rPr>
      </w:pPr>
    </w:p>
    <w:p w14:paraId="19B44256"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33619956" w14:textId="77777777" w:rsidR="00484D62" w:rsidRPr="008B389B" w:rsidRDefault="00484D62" w:rsidP="00484D62">
      <w:pPr>
        <w:spacing w:after="0" w:line="240" w:lineRule="auto"/>
        <w:jc w:val="both"/>
        <w:rPr>
          <w:rFonts w:ascii="Arial" w:eastAsia="Times New Roman" w:hAnsi="Arial" w:cs="Arial"/>
          <w:sz w:val="24"/>
          <w:szCs w:val="24"/>
          <w:lang w:eastAsia="es-ES"/>
        </w:rPr>
      </w:pPr>
      <w:r w:rsidRPr="008B389B">
        <w:rPr>
          <w:rFonts w:ascii="Arial" w:eastAsia="Times New Roman" w:hAnsi="Arial" w:cs="Arial"/>
          <w:sz w:val="24"/>
          <w:szCs w:val="24"/>
          <w:lang w:eastAsia="es-ES"/>
        </w:rPr>
        <w:t>Presentada por el Gobierno de México, de conformidad con las disposiciones del artículo 22 de la Constitución de la Organización Internacional del Trabajo, correspondiente al período comprendido entre el 1º de septiembre de 20</w:t>
      </w:r>
      <w:r>
        <w:rPr>
          <w:rFonts w:ascii="Arial" w:eastAsia="Times New Roman" w:hAnsi="Arial" w:cs="Arial"/>
          <w:sz w:val="24"/>
          <w:szCs w:val="24"/>
          <w:lang w:eastAsia="es-ES"/>
        </w:rPr>
        <w:t>13</w:t>
      </w:r>
      <w:r w:rsidRPr="008B389B">
        <w:rPr>
          <w:rFonts w:ascii="Arial" w:eastAsia="Times New Roman" w:hAnsi="Arial" w:cs="Arial"/>
          <w:sz w:val="24"/>
          <w:szCs w:val="24"/>
          <w:lang w:eastAsia="es-ES"/>
        </w:rPr>
        <w:t xml:space="preserve"> al 30 de agosto de 20</w:t>
      </w:r>
      <w:r>
        <w:rPr>
          <w:rFonts w:ascii="Arial" w:eastAsia="Times New Roman" w:hAnsi="Arial" w:cs="Arial"/>
          <w:sz w:val="24"/>
          <w:szCs w:val="24"/>
          <w:lang w:eastAsia="es-ES"/>
        </w:rPr>
        <w:t>18</w:t>
      </w:r>
      <w:r w:rsidRPr="008B389B">
        <w:rPr>
          <w:rFonts w:ascii="Arial" w:eastAsia="Times New Roman" w:hAnsi="Arial" w:cs="Arial"/>
          <w:sz w:val="24"/>
          <w:szCs w:val="24"/>
          <w:lang w:eastAsia="es-ES"/>
        </w:rPr>
        <w:t xml:space="preserve">, acerca de las medidas </w:t>
      </w:r>
      <w:r>
        <w:rPr>
          <w:rFonts w:ascii="Arial" w:eastAsia="Times New Roman" w:hAnsi="Arial" w:cs="Arial"/>
          <w:sz w:val="24"/>
          <w:szCs w:val="24"/>
          <w:lang w:eastAsia="es-ES"/>
        </w:rPr>
        <w:t xml:space="preserve">adoptadas </w:t>
      </w:r>
      <w:r w:rsidRPr="008B389B">
        <w:rPr>
          <w:rFonts w:ascii="Arial" w:eastAsia="Times New Roman" w:hAnsi="Arial" w:cs="Arial"/>
          <w:sz w:val="24"/>
          <w:szCs w:val="24"/>
          <w:lang w:eastAsia="es-ES"/>
        </w:rPr>
        <w:t>para dar efectividad a las disposiciones del</w:t>
      </w:r>
    </w:p>
    <w:p w14:paraId="424445A5"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503096C5"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7314D682"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01763C5B"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2FF61DBD"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0FDFBBB9"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153161F1" w14:textId="77777777" w:rsidR="00484D62" w:rsidRPr="008B389B" w:rsidRDefault="00484D62" w:rsidP="00484D62">
      <w:pPr>
        <w:spacing w:after="0" w:line="240" w:lineRule="auto"/>
        <w:jc w:val="center"/>
        <w:rPr>
          <w:rFonts w:ascii="Arial" w:eastAsia="Times New Roman" w:hAnsi="Arial" w:cs="Arial"/>
          <w:b/>
          <w:sz w:val="24"/>
          <w:szCs w:val="24"/>
          <w:lang w:eastAsia="es-ES"/>
        </w:rPr>
      </w:pPr>
      <w:r w:rsidRPr="008B389B">
        <w:rPr>
          <w:rFonts w:ascii="Arial" w:eastAsia="Times New Roman" w:hAnsi="Arial" w:cs="Arial"/>
          <w:b/>
          <w:sz w:val="24"/>
          <w:szCs w:val="24"/>
          <w:lang w:eastAsia="es-ES"/>
        </w:rPr>
        <w:t>CONVENIO 169</w:t>
      </w:r>
    </w:p>
    <w:p w14:paraId="22871F73" w14:textId="77777777" w:rsidR="00484D62" w:rsidRPr="008B389B" w:rsidRDefault="00484D62" w:rsidP="00484D62">
      <w:pPr>
        <w:spacing w:after="0" w:line="240" w:lineRule="auto"/>
        <w:jc w:val="center"/>
        <w:rPr>
          <w:rFonts w:ascii="Arial" w:eastAsia="Times New Roman" w:hAnsi="Arial" w:cs="Arial"/>
          <w:b/>
          <w:sz w:val="24"/>
          <w:szCs w:val="24"/>
          <w:lang w:eastAsia="es-ES"/>
        </w:rPr>
      </w:pPr>
      <w:r w:rsidRPr="008B389B">
        <w:rPr>
          <w:rFonts w:ascii="Arial" w:eastAsia="Times New Roman" w:hAnsi="Arial" w:cs="Arial"/>
          <w:b/>
          <w:sz w:val="24"/>
          <w:szCs w:val="24"/>
          <w:lang w:eastAsia="es-ES"/>
        </w:rPr>
        <w:t>SOBRE PUEBLOS INDIGENAS Y TRIBALES EN PAISES INDEPENDIENTES, 1989</w:t>
      </w:r>
    </w:p>
    <w:p w14:paraId="34CE4626"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6865E6F2"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2859D0E2"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18AF2CBF"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1354492C"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2387CFCA"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2C3B31B4"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75EE9E81"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5E43AC14"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652D66C9" w14:textId="77777777" w:rsidR="00484D62" w:rsidRPr="008B389B" w:rsidRDefault="00484D62" w:rsidP="00484D62">
      <w:pPr>
        <w:spacing w:after="0" w:line="240" w:lineRule="auto"/>
        <w:jc w:val="both"/>
        <w:rPr>
          <w:rFonts w:ascii="Arial" w:eastAsia="Times New Roman" w:hAnsi="Arial" w:cs="Arial"/>
          <w:sz w:val="24"/>
          <w:szCs w:val="24"/>
          <w:lang w:eastAsia="es-ES"/>
        </w:rPr>
      </w:pPr>
    </w:p>
    <w:p w14:paraId="19CD1FF6" w14:textId="77777777" w:rsidR="00484D62" w:rsidRDefault="00484D62" w:rsidP="00484D62">
      <w:pPr>
        <w:spacing w:after="0" w:line="240" w:lineRule="auto"/>
        <w:jc w:val="center"/>
        <w:rPr>
          <w:rFonts w:ascii="Arial" w:eastAsia="Times New Roman" w:hAnsi="Arial" w:cs="Arial"/>
          <w:sz w:val="24"/>
          <w:szCs w:val="24"/>
          <w:lang w:eastAsia="es-ES"/>
        </w:rPr>
      </w:pPr>
    </w:p>
    <w:p w14:paraId="6D4FEC44" w14:textId="0165C5E5" w:rsidR="00484D62" w:rsidRPr="008B389B" w:rsidRDefault="00484D62" w:rsidP="00484D62">
      <w:pPr>
        <w:spacing w:after="0" w:line="240" w:lineRule="auto"/>
        <w:jc w:val="center"/>
        <w:rPr>
          <w:rFonts w:ascii="Arial" w:eastAsia="Times New Roman" w:hAnsi="Arial" w:cs="Arial"/>
          <w:sz w:val="24"/>
          <w:szCs w:val="24"/>
          <w:lang w:eastAsia="es-ES"/>
        </w:rPr>
      </w:pPr>
      <w:r w:rsidRPr="008B389B">
        <w:rPr>
          <w:rFonts w:ascii="Arial" w:eastAsia="Times New Roman" w:hAnsi="Arial" w:cs="Arial"/>
          <w:sz w:val="24"/>
          <w:szCs w:val="24"/>
          <w:lang w:eastAsia="es-ES"/>
        </w:rPr>
        <w:t xml:space="preserve">Cuya ratificación formal </w:t>
      </w:r>
      <w:r w:rsidR="0038393A">
        <w:rPr>
          <w:rFonts w:ascii="Arial" w:eastAsia="Times New Roman" w:hAnsi="Arial" w:cs="Arial"/>
          <w:sz w:val="24"/>
          <w:szCs w:val="24"/>
          <w:lang w:eastAsia="es-ES"/>
        </w:rPr>
        <w:t>fue</w:t>
      </w:r>
      <w:r w:rsidRPr="008B389B">
        <w:rPr>
          <w:rFonts w:ascii="Arial" w:eastAsia="Times New Roman" w:hAnsi="Arial" w:cs="Arial"/>
          <w:sz w:val="24"/>
          <w:szCs w:val="24"/>
          <w:lang w:eastAsia="es-ES"/>
        </w:rPr>
        <w:t xml:space="preserve"> registrada el 5 de septiembre de 1990.</w:t>
      </w:r>
    </w:p>
    <w:p w14:paraId="2E27ECFB" w14:textId="77777777" w:rsidR="00484D62" w:rsidRDefault="00484D62" w:rsidP="00484D62">
      <w:pPr>
        <w:spacing w:after="0" w:line="240" w:lineRule="auto"/>
        <w:jc w:val="both"/>
        <w:rPr>
          <w:rFonts w:ascii="Arial" w:eastAsia="Times New Roman" w:hAnsi="Arial" w:cs="Arial"/>
          <w:sz w:val="24"/>
          <w:szCs w:val="24"/>
          <w:lang w:eastAsia="es-ES"/>
        </w:rPr>
      </w:pPr>
    </w:p>
    <w:p w14:paraId="4CBB31D3" w14:textId="77777777" w:rsidR="00484D62" w:rsidRDefault="00484D62" w:rsidP="00484D62">
      <w:pPr>
        <w:spacing w:after="0" w:line="240" w:lineRule="auto"/>
        <w:jc w:val="both"/>
        <w:rPr>
          <w:rFonts w:ascii="Arial" w:eastAsia="Times New Roman" w:hAnsi="Arial" w:cs="Arial"/>
          <w:sz w:val="24"/>
          <w:szCs w:val="24"/>
          <w:lang w:eastAsia="es-ES"/>
        </w:rPr>
      </w:pPr>
    </w:p>
    <w:p w14:paraId="447340EC" w14:textId="77777777" w:rsidR="00484D62" w:rsidRDefault="00484D62" w:rsidP="00484D62">
      <w:pPr>
        <w:spacing w:after="0" w:line="240" w:lineRule="auto"/>
        <w:jc w:val="both"/>
        <w:rPr>
          <w:rFonts w:ascii="Arial" w:eastAsia="Times New Roman" w:hAnsi="Arial" w:cs="Arial"/>
          <w:sz w:val="24"/>
          <w:szCs w:val="24"/>
          <w:lang w:eastAsia="es-ES"/>
        </w:rPr>
      </w:pPr>
    </w:p>
    <w:p w14:paraId="148E6C56" w14:textId="77777777" w:rsidR="00484D62" w:rsidRDefault="00484D62" w:rsidP="00484D62">
      <w:pPr>
        <w:spacing w:after="0" w:line="240" w:lineRule="auto"/>
        <w:jc w:val="both"/>
        <w:rPr>
          <w:rFonts w:ascii="Arial" w:eastAsia="Times New Roman" w:hAnsi="Arial" w:cs="Arial"/>
          <w:sz w:val="24"/>
          <w:szCs w:val="24"/>
          <w:lang w:eastAsia="es-ES"/>
        </w:rPr>
      </w:pPr>
    </w:p>
    <w:p w14:paraId="0F789A8D" w14:textId="77777777" w:rsidR="00F33348" w:rsidRDefault="00F33348" w:rsidP="00484D62">
      <w:pPr>
        <w:spacing w:after="0" w:line="240" w:lineRule="auto"/>
        <w:jc w:val="both"/>
        <w:rPr>
          <w:rFonts w:ascii="Arial" w:eastAsia="Times New Roman" w:hAnsi="Arial" w:cs="Arial"/>
          <w:sz w:val="24"/>
          <w:szCs w:val="24"/>
          <w:lang w:eastAsia="es-ES"/>
        </w:rPr>
      </w:pPr>
    </w:p>
    <w:p w14:paraId="320F6821" w14:textId="77777777" w:rsidR="00484D62" w:rsidRDefault="00484D62" w:rsidP="00484D62">
      <w:pPr>
        <w:spacing w:after="0" w:line="240" w:lineRule="auto"/>
        <w:jc w:val="both"/>
        <w:rPr>
          <w:rFonts w:ascii="Arial" w:eastAsia="Times New Roman" w:hAnsi="Arial" w:cs="Arial"/>
          <w:sz w:val="24"/>
          <w:szCs w:val="24"/>
          <w:lang w:eastAsia="es-ES"/>
        </w:rPr>
      </w:pPr>
    </w:p>
    <w:p w14:paraId="141A8E6F" w14:textId="77777777" w:rsidR="00484D62" w:rsidRPr="000B5C56" w:rsidRDefault="00484D62" w:rsidP="00484D62">
      <w:pPr>
        <w:spacing w:after="0" w:line="240" w:lineRule="auto"/>
        <w:ind w:left="426" w:hanging="426"/>
        <w:jc w:val="center"/>
        <w:rPr>
          <w:rFonts w:ascii="Arial" w:eastAsia="Times New Roman" w:hAnsi="Arial" w:cs="Arial"/>
          <w:b/>
          <w:sz w:val="32"/>
          <w:szCs w:val="32"/>
          <w:lang w:eastAsia="es-ES"/>
        </w:rPr>
      </w:pPr>
      <w:r w:rsidRPr="000B5C56">
        <w:rPr>
          <w:rFonts w:ascii="Arial" w:eastAsia="Times New Roman" w:hAnsi="Arial" w:cs="Arial"/>
          <w:b/>
          <w:sz w:val="32"/>
          <w:szCs w:val="32"/>
          <w:lang w:eastAsia="es-ES"/>
        </w:rPr>
        <w:t>I</w:t>
      </w:r>
    </w:p>
    <w:p w14:paraId="59D706FF" w14:textId="77777777" w:rsidR="00484D62" w:rsidRDefault="00484D62" w:rsidP="00484D62">
      <w:pPr>
        <w:spacing w:after="0" w:line="240" w:lineRule="auto"/>
        <w:jc w:val="both"/>
        <w:rPr>
          <w:rFonts w:ascii="Arial" w:eastAsia="Times New Roman" w:hAnsi="Arial" w:cs="Arial"/>
          <w:sz w:val="24"/>
          <w:szCs w:val="24"/>
          <w:lang w:eastAsia="es-ES"/>
        </w:rPr>
      </w:pPr>
    </w:p>
    <w:p w14:paraId="29345A33" w14:textId="77777777" w:rsidR="00484D62" w:rsidRDefault="00484D62" w:rsidP="00484D62">
      <w:pPr>
        <w:spacing w:after="0" w:line="240" w:lineRule="auto"/>
        <w:jc w:val="both"/>
        <w:rPr>
          <w:rFonts w:ascii="Arial" w:eastAsia="Times New Roman" w:hAnsi="Arial" w:cs="Arial"/>
          <w:sz w:val="24"/>
          <w:szCs w:val="24"/>
          <w:u w:val="single"/>
          <w:lang w:eastAsia="es-ES"/>
        </w:rPr>
      </w:pPr>
    </w:p>
    <w:p w14:paraId="58753024" w14:textId="77777777" w:rsidR="00484D62" w:rsidRPr="006E4F2C" w:rsidRDefault="00484D62" w:rsidP="00484D62">
      <w:pPr>
        <w:spacing w:after="0" w:line="240" w:lineRule="auto"/>
        <w:jc w:val="both"/>
        <w:rPr>
          <w:rFonts w:ascii="Arial" w:eastAsia="Times New Roman" w:hAnsi="Arial" w:cs="Arial"/>
          <w:b/>
          <w:sz w:val="24"/>
          <w:szCs w:val="24"/>
          <w:u w:val="single"/>
          <w:lang w:eastAsia="es-ES"/>
        </w:rPr>
      </w:pPr>
      <w:r w:rsidRPr="006E4F2C">
        <w:rPr>
          <w:rFonts w:ascii="Arial" w:eastAsia="Times New Roman" w:hAnsi="Arial" w:cs="Arial"/>
          <w:b/>
          <w:sz w:val="24"/>
          <w:szCs w:val="24"/>
          <w:u w:val="single"/>
          <w:lang w:eastAsia="es-ES"/>
        </w:rPr>
        <w:t>México 201</w:t>
      </w:r>
      <w:r w:rsidR="00356765" w:rsidRPr="006E4F2C">
        <w:rPr>
          <w:rFonts w:ascii="Arial" w:eastAsia="Times New Roman" w:hAnsi="Arial" w:cs="Arial"/>
          <w:b/>
          <w:sz w:val="24"/>
          <w:szCs w:val="24"/>
          <w:u w:val="single"/>
          <w:lang w:eastAsia="es-ES"/>
        </w:rPr>
        <w:t>8</w:t>
      </w:r>
    </w:p>
    <w:p w14:paraId="22C4B836" w14:textId="77777777" w:rsidR="00484D62" w:rsidRPr="00886584" w:rsidRDefault="00484D62" w:rsidP="00484D62">
      <w:pPr>
        <w:spacing w:after="0" w:line="240" w:lineRule="auto"/>
        <w:jc w:val="both"/>
        <w:rPr>
          <w:rFonts w:ascii="Arial" w:eastAsia="Times New Roman" w:hAnsi="Arial" w:cs="Arial"/>
          <w:sz w:val="24"/>
          <w:szCs w:val="24"/>
          <w:lang w:eastAsia="es-ES"/>
        </w:rPr>
      </w:pPr>
    </w:p>
    <w:p w14:paraId="6FDBAF01" w14:textId="77777777" w:rsidR="00484D62" w:rsidRPr="00886584" w:rsidRDefault="00484D62" w:rsidP="00484D62">
      <w:pPr>
        <w:spacing w:after="0" w:line="240" w:lineRule="auto"/>
        <w:jc w:val="both"/>
        <w:rPr>
          <w:rFonts w:ascii="Arial" w:eastAsia="Times New Roman" w:hAnsi="Arial" w:cs="Arial"/>
          <w:sz w:val="24"/>
          <w:szCs w:val="24"/>
          <w:lang w:eastAsia="es-ES"/>
        </w:rPr>
      </w:pPr>
    </w:p>
    <w:p w14:paraId="59D5ACD4" w14:textId="77777777" w:rsidR="00484D62" w:rsidRPr="00886584" w:rsidRDefault="00484D62" w:rsidP="00484D62">
      <w:pPr>
        <w:spacing w:after="0" w:line="240" w:lineRule="auto"/>
        <w:jc w:val="both"/>
        <w:rPr>
          <w:rFonts w:ascii="Arial" w:eastAsia="Times New Roman" w:hAnsi="Arial" w:cs="Arial"/>
          <w:sz w:val="24"/>
          <w:szCs w:val="24"/>
          <w:lang w:eastAsia="es-ES"/>
        </w:rPr>
      </w:pPr>
      <w:r w:rsidRPr="00886584">
        <w:rPr>
          <w:rFonts w:ascii="Arial" w:eastAsia="Times New Roman" w:hAnsi="Arial" w:cs="Arial"/>
          <w:sz w:val="24"/>
          <w:szCs w:val="24"/>
          <w:lang w:eastAsia="es-ES"/>
        </w:rPr>
        <w:t>De conformidad con lo dispuesto en el formulario de Memoria, que solicita facilitar una lista de las leyes, reglamentos y normas que dan cumplimiento a las disposiciones del Convenio No. 169 de la Organización Internacional del Trabajo, a continuación se menciona la reglamentación adoptada en el período comprendido entre 2014 y 2018 en materia de protección a los pueblos y comunidades indígenas de México, l</w:t>
      </w:r>
      <w:r w:rsidR="0018680F">
        <w:rPr>
          <w:rFonts w:ascii="Arial" w:eastAsia="Times New Roman" w:hAnsi="Arial" w:cs="Arial"/>
          <w:sz w:val="24"/>
          <w:szCs w:val="24"/>
          <w:lang w:eastAsia="es-ES"/>
        </w:rPr>
        <w:t>a</w:t>
      </w:r>
      <w:r w:rsidRPr="00886584">
        <w:rPr>
          <w:rFonts w:ascii="Arial" w:eastAsia="Times New Roman" w:hAnsi="Arial" w:cs="Arial"/>
          <w:sz w:val="24"/>
          <w:szCs w:val="24"/>
          <w:lang w:eastAsia="es-ES"/>
        </w:rPr>
        <w:t xml:space="preserve"> cual puede ser consultad</w:t>
      </w:r>
      <w:r w:rsidR="0018680F">
        <w:rPr>
          <w:rFonts w:ascii="Arial" w:eastAsia="Times New Roman" w:hAnsi="Arial" w:cs="Arial"/>
          <w:sz w:val="24"/>
          <w:szCs w:val="24"/>
          <w:lang w:eastAsia="es-ES"/>
        </w:rPr>
        <w:t>a</w:t>
      </w:r>
      <w:r w:rsidRPr="00886584">
        <w:rPr>
          <w:rFonts w:ascii="Arial" w:eastAsia="Times New Roman" w:hAnsi="Arial" w:cs="Arial"/>
          <w:sz w:val="24"/>
          <w:szCs w:val="24"/>
          <w:lang w:eastAsia="es-ES"/>
        </w:rPr>
        <w:t xml:space="preserve"> en los vínculos electrónicos correspondientes:</w:t>
      </w:r>
    </w:p>
    <w:p w14:paraId="75541768" w14:textId="77777777" w:rsidR="00484D62" w:rsidRDefault="00484D62" w:rsidP="00484D62">
      <w:pPr>
        <w:spacing w:after="0" w:line="240" w:lineRule="auto"/>
        <w:jc w:val="both"/>
        <w:rPr>
          <w:rFonts w:ascii="Arial" w:eastAsia="Times New Roman" w:hAnsi="Arial" w:cs="Arial"/>
          <w:sz w:val="24"/>
          <w:szCs w:val="24"/>
          <w:lang w:eastAsia="es-ES"/>
        </w:rPr>
      </w:pPr>
    </w:p>
    <w:p w14:paraId="3612DB2E" w14:textId="77777777" w:rsidR="0054002D" w:rsidRPr="00674D73" w:rsidRDefault="0054002D" w:rsidP="0054002D">
      <w:pPr>
        <w:spacing w:after="0" w:line="240" w:lineRule="auto"/>
        <w:jc w:val="both"/>
        <w:rPr>
          <w:rFonts w:ascii="Soberana Sans" w:hAnsi="Soberana Sans" w:cs="Arial"/>
          <w:bCs/>
          <w:sz w:val="24"/>
          <w:szCs w:val="24"/>
          <w:lang w:val="es-ES_tradnl"/>
        </w:rPr>
      </w:pPr>
    </w:p>
    <w:p w14:paraId="553D570C" w14:textId="77777777" w:rsidR="007F380D" w:rsidRDefault="0054002D" w:rsidP="00A71767">
      <w:pPr>
        <w:numPr>
          <w:ilvl w:val="0"/>
          <w:numId w:val="36"/>
        </w:numPr>
        <w:autoSpaceDE w:val="0"/>
        <w:autoSpaceDN w:val="0"/>
        <w:adjustRightInd w:val="0"/>
        <w:spacing w:after="0" w:line="240" w:lineRule="auto"/>
        <w:jc w:val="both"/>
        <w:rPr>
          <w:rFonts w:ascii="Arial" w:hAnsi="Arial" w:cs="Arial"/>
          <w:bCs/>
          <w:sz w:val="24"/>
          <w:szCs w:val="24"/>
        </w:rPr>
      </w:pPr>
      <w:r w:rsidRPr="0054002D">
        <w:rPr>
          <w:rFonts w:ascii="Arial" w:hAnsi="Arial" w:cs="Arial"/>
          <w:sz w:val="24"/>
          <w:szCs w:val="24"/>
          <w:lang w:val="es-ES"/>
        </w:rPr>
        <w:t xml:space="preserve">“DECRETO por el que se reforman y derogan diversas disposiciones de la Ley Federal del Trabajo, en materia de trabajo de menores”, el cual fue publicado en el Diario Oficial de la Federación el 12 de junio de 2015. </w:t>
      </w:r>
      <w:r w:rsidRPr="0054002D">
        <w:rPr>
          <w:rFonts w:ascii="Arial" w:hAnsi="Arial" w:cs="Arial"/>
          <w:bCs/>
          <w:sz w:val="24"/>
          <w:szCs w:val="24"/>
        </w:rPr>
        <w:t xml:space="preserve">El Decreto citado modifica los artículos 5, 22, 22 Bis, 23, 174, 175, 175 Bis, 176, 178, 179, 180, 191, 267, 362, 372, 998 y 995 Bis, de Ley de la Ley Federal del Trabajo. </w:t>
      </w:r>
    </w:p>
    <w:p w14:paraId="3A8BFD6B" w14:textId="77777777" w:rsidR="007F380D" w:rsidRDefault="007F380D" w:rsidP="007F380D">
      <w:pPr>
        <w:autoSpaceDE w:val="0"/>
        <w:autoSpaceDN w:val="0"/>
        <w:adjustRightInd w:val="0"/>
        <w:spacing w:after="0" w:line="240" w:lineRule="auto"/>
        <w:ind w:left="360"/>
        <w:jc w:val="both"/>
        <w:rPr>
          <w:rFonts w:ascii="Arial" w:hAnsi="Arial" w:cs="Arial"/>
          <w:bCs/>
          <w:sz w:val="24"/>
          <w:szCs w:val="24"/>
        </w:rPr>
      </w:pPr>
    </w:p>
    <w:p w14:paraId="0C6F4ADB" w14:textId="555F1C31" w:rsidR="0054002D" w:rsidRPr="0054002D" w:rsidRDefault="007F380D" w:rsidP="007F380D">
      <w:pPr>
        <w:autoSpaceDE w:val="0"/>
        <w:autoSpaceDN w:val="0"/>
        <w:adjustRightInd w:val="0"/>
        <w:spacing w:after="0" w:line="240" w:lineRule="auto"/>
        <w:ind w:left="360"/>
        <w:jc w:val="both"/>
        <w:rPr>
          <w:rFonts w:ascii="Arial" w:hAnsi="Arial" w:cs="Arial"/>
          <w:bCs/>
          <w:sz w:val="24"/>
          <w:szCs w:val="24"/>
        </w:rPr>
      </w:pPr>
      <w:r>
        <w:rPr>
          <w:rFonts w:ascii="Arial" w:hAnsi="Arial" w:cs="Arial"/>
          <w:sz w:val="24"/>
          <w:szCs w:val="24"/>
          <w:lang w:val="es-ES"/>
        </w:rPr>
        <w:t>D</w:t>
      </w:r>
      <w:r w:rsidR="0054002D" w:rsidRPr="0054002D">
        <w:rPr>
          <w:rFonts w:ascii="Arial" w:hAnsi="Arial" w:cs="Arial"/>
          <w:sz w:val="24"/>
          <w:szCs w:val="24"/>
          <w:lang w:val="es-ES"/>
        </w:rPr>
        <w:t>isponible en el siguiente vínculo electrónico:</w:t>
      </w:r>
    </w:p>
    <w:p w14:paraId="2497708D" w14:textId="77777777" w:rsidR="0054002D" w:rsidRPr="0054002D" w:rsidRDefault="009E6824" w:rsidP="0054002D">
      <w:pPr>
        <w:spacing w:after="0" w:line="240" w:lineRule="auto"/>
        <w:ind w:left="357"/>
        <w:jc w:val="both"/>
        <w:rPr>
          <w:rFonts w:ascii="Arial" w:hAnsi="Arial" w:cs="Arial"/>
          <w:bCs/>
          <w:sz w:val="24"/>
          <w:szCs w:val="24"/>
        </w:rPr>
      </w:pPr>
      <w:hyperlink r:id="rId8" w:history="1">
        <w:r w:rsidR="0054002D" w:rsidRPr="0054002D">
          <w:rPr>
            <w:rStyle w:val="Hyperlink"/>
            <w:rFonts w:ascii="Arial" w:hAnsi="Arial" w:cs="Arial"/>
            <w:bCs/>
            <w:color w:val="auto"/>
            <w:sz w:val="24"/>
            <w:szCs w:val="24"/>
          </w:rPr>
          <w:t>http://dof.gob.mx/nota_detalle.php?codigo=5396526&amp;fecha=12/06/2015</w:t>
        </w:r>
      </w:hyperlink>
      <w:r w:rsidR="0054002D" w:rsidRPr="0054002D">
        <w:rPr>
          <w:rFonts w:ascii="Arial" w:hAnsi="Arial" w:cs="Arial"/>
          <w:bCs/>
          <w:sz w:val="24"/>
          <w:szCs w:val="24"/>
        </w:rPr>
        <w:t xml:space="preserve"> </w:t>
      </w:r>
    </w:p>
    <w:p w14:paraId="60C5A584" w14:textId="77777777" w:rsidR="0054002D" w:rsidRPr="0054002D" w:rsidRDefault="0054002D" w:rsidP="0054002D">
      <w:pPr>
        <w:spacing w:after="0" w:line="240" w:lineRule="auto"/>
        <w:ind w:left="360"/>
        <w:jc w:val="both"/>
        <w:rPr>
          <w:rFonts w:ascii="Arial" w:hAnsi="Arial" w:cs="Arial"/>
          <w:bCs/>
          <w:sz w:val="24"/>
          <w:szCs w:val="24"/>
        </w:rPr>
      </w:pPr>
    </w:p>
    <w:p w14:paraId="3CC9758B" w14:textId="77777777" w:rsidR="007F380D" w:rsidRPr="007F380D" w:rsidRDefault="0054002D" w:rsidP="00A71767">
      <w:pPr>
        <w:pStyle w:val="ListParagraph"/>
        <w:numPr>
          <w:ilvl w:val="0"/>
          <w:numId w:val="37"/>
        </w:numPr>
        <w:spacing w:after="0" w:line="240" w:lineRule="auto"/>
        <w:jc w:val="both"/>
        <w:rPr>
          <w:rFonts w:ascii="Arial" w:hAnsi="Arial" w:cs="Arial"/>
          <w:bCs/>
          <w:sz w:val="24"/>
          <w:szCs w:val="24"/>
        </w:rPr>
      </w:pPr>
      <w:r w:rsidRPr="0054002D">
        <w:rPr>
          <w:rFonts w:ascii="Arial" w:hAnsi="Arial" w:cs="Arial"/>
          <w:bCs/>
          <w:sz w:val="24"/>
          <w:szCs w:val="24"/>
          <w:shd w:val="clear" w:color="auto" w:fill="FFFFFF"/>
        </w:rPr>
        <w:t>“DECRETO</w:t>
      </w:r>
      <w:r w:rsidRPr="0054002D">
        <w:rPr>
          <w:rFonts w:ascii="Arial" w:hAnsi="Arial" w:cs="Arial"/>
          <w:sz w:val="24"/>
          <w:szCs w:val="24"/>
          <w:shd w:val="clear" w:color="auto" w:fill="FFFFFF"/>
        </w:rPr>
        <w:t xml:space="preserve"> por el que se reforma la fracción VII del artículo 13 de la Ley General de Derechos Lingüísticos de los Pueblos Indígenas”, publicado el 20 de junio de 2018 en el Diario Oficial de la Federación. </w:t>
      </w:r>
    </w:p>
    <w:p w14:paraId="352B19C3" w14:textId="77777777" w:rsidR="007F380D" w:rsidRPr="007F380D" w:rsidRDefault="007F380D" w:rsidP="007F380D">
      <w:pPr>
        <w:pStyle w:val="ListParagraph"/>
        <w:spacing w:after="0" w:line="240" w:lineRule="auto"/>
        <w:ind w:left="360"/>
        <w:jc w:val="both"/>
        <w:rPr>
          <w:rFonts w:ascii="Arial" w:hAnsi="Arial" w:cs="Arial"/>
          <w:bCs/>
          <w:sz w:val="24"/>
          <w:szCs w:val="24"/>
        </w:rPr>
      </w:pPr>
    </w:p>
    <w:p w14:paraId="196BA00F" w14:textId="17AF24FF" w:rsidR="0054002D" w:rsidRPr="0054002D" w:rsidRDefault="0054002D" w:rsidP="007F380D">
      <w:pPr>
        <w:pStyle w:val="ListParagraph"/>
        <w:spacing w:after="0" w:line="240" w:lineRule="auto"/>
        <w:ind w:left="360"/>
        <w:jc w:val="both"/>
        <w:rPr>
          <w:rFonts w:ascii="Arial" w:hAnsi="Arial" w:cs="Arial"/>
          <w:bCs/>
          <w:sz w:val="24"/>
          <w:szCs w:val="24"/>
        </w:rPr>
      </w:pPr>
      <w:r w:rsidRPr="0054002D">
        <w:rPr>
          <w:rFonts w:ascii="Arial" w:hAnsi="Arial" w:cs="Arial"/>
          <w:sz w:val="24"/>
          <w:szCs w:val="24"/>
          <w:shd w:val="clear" w:color="auto" w:fill="FFFFFF"/>
        </w:rPr>
        <w:t>Disponible en el siguiente vínculo electrónico:</w:t>
      </w:r>
    </w:p>
    <w:p w14:paraId="50E81087" w14:textId="77777777" w:rsidR="0054002D" w:rsidRPr="0054002D" w:rsidRDefault="009E6824" w:rsidP="0054002D">
      <w:pPr>
        <w:spacing w:after="0" w:line="240" w:lineRule="auto"/>
        <w:ind w:left="360"/>
        <w:jc w:val="both"/>
        <w:rPr>
          <w:rFonts w:ascii="Arial" w:hAnsi="Arial" w:cs="Arial"/>
          <w:bCs/>
          <w:sz w:val="24"/>
          <w:szCs w:val="24"/>
        </w:rPr>
      </w:pPr>
      <w:hyperlink r:id="rId9" w:history="1">
        <w:r w:rsidR="0054002D" w:rsidRPr="0054002D">
          <w:rPr>
            <w:rStyle w:val="Hyperlink"/>
            <w:rFonts w:ascii="Arial" w:hAnsi="Arial" w:cs="Arial"/>
            <w:bCs/>
            <w:color w:val="auto"/>
            <w:sz w:val="24"/>
            <w:szCs w:val="24"/>
          </w:rPr>
          <w:t>http://www.diputados.gob.mx/LeyesBiblio/ref/lgdlpi/LGDLPI_ref08_20jun18.pdf</w:t>
        </w:r>
      </w:hyperlink>
      <w:r w:rsidR="0054002D" w:rsidRPr="0054002D">
        <w:rPr>
          <w:rFonts w:ascii="Arial" w:hAnsi="Arial" w:cs="Arial"/>
          <w:bCs/>
          <w:sz w:val="24"/>
          <w:szCs w:val="24"/>
        </w:rPr>
        <w:t xml:space="preserve"> </w:t>
      </w:r>
    </w:p>
    <w:p w14:paraId="71CEE3E8" w14:textId="77777777" w:rsidR="0054002D" w:rsidRPr="0054002D" w:rsidRDefault="0054002D" w:rsidP="0054002D">
      <w:pPr>
        <w:spacing w:after="0" w:line="240" w:lineRule="auto"/>
        <w:ind w:left="360"/>
        <w:jc w:val="both"/>
        <w:rPr>
          <w:rFonts w:ascii="Arial" w:hAnsi="Arial" w:cs="Arial"/>
          <w:bCs/>
          <w:sz w:val="24"/>
          <w:szCs w:val="24"/>
        </w:rPr>
      </w:pPr>
    </w:p>
    <w:p w14:paraId="5188207C" w14:textId="77777777" w:rsidR="007F380D" w:rsidRPr="007F380D" w:rsidRDefault="0054002D" w:rsidP="00A71767">
      <w:pPr>
        <w:pStyle w:val="ListParagraph"/>
        <w:numPr>
          <w:ilvl w:val="0"/>
          <w:numId w:val="37"/>
        </w:numPr>
        <w:spacing w:after="0" w:line="240" w:lineRule="auto"/>
        <w:jc w:val="both"/>
        <w:rPr>
          <w:rFonts w:ascii="Arial" w:hAnsi="Arial" w:cs="Arial"/>
          <w:bCs/>
          <w:sz w:val="24"/>
          <w:szCs w:val="24"/>
        </w:rPr>
      </w:pPr>
      <w:r w:rsidRPr="0054002D">
        <w:rPr>
          <w:rFonts w:ascii="Arial" w:hAnsi="Arial" w:cs="Arial"/>
          <w:bCs/>
          <w:sz w:val="24"/>
          <w:szCs w:val="24"/>
          <w:shd w:val="clear" w:color="auto" w:fill="FFFFFF"/>
          <w:lang w:val="es-ES"/>
        </w:rPr>
        <w:t>“DECRETO</w:t>
      </w:r>
      <w:r w:rsidRPr="0054002D">
        <w:rPr>
          <w:rFonts w:ascii="Arial" w:hAnsi="Arial" w:cs="Arial"/>
          <w:sz w:val="24"/>
          <w:szCs w:val="24"/>
          <w:shd w:val="clear" w:color="auto" w:fill="FFFFFF"/>
          <w:lang w:val="es-ES"/>
        </w:rPr>
        <w:t xml:space="preserve"> por el que se reforman, adicionan y derogan diversas disposiciones de la Ley Orgánica de la Administración Pública Federal, así como de otras leyes para crear la Secretaría de Cultura”</w:t>
      </w:r>
      <w:r w:rsidRPr="0054002D">
        <w:rPr>
          <w:rFonts w:ascii="Arial" w:hAnsi="Arial" w:cs="Arial"/>
          <w:sz w:val="24"/>
          <w:szCs w:val="24"/>
          <w:shd w:val="clear" w:color="auto" w:fill="FFFFFF"/>
        </w:rPr>
        <w:t xml:space="preserve">. Publicado en el Diario Oficial de la Federación el 17 de diciembre de 2015. </w:t>
      </w:r>
    </w:p>
    <w:p w14:paraId="057174FE" w14:textId="77777777" w:rsidR="007F380D" w:rsidRPr="007F380D" w:rsidRDefault="007F380D" w:rsidP="007F380D">
      <w:pPr>
        <w:pStyle w:val="ListParagraph"/>
        <w:spacing w:after="0" w:line="240" w:lineRule="auto"/>
        <w:ind w:left="360"/>
        <w:jc w:val="both"/>
        <w:rPr>
          <w:rFonts w:ascii="Arial" w:hAnsi="Arial" w:cs="Arial"/>
          <w:bCs/>
          <w:sz w:val="24"/>
          <w:szCs w:val="24"/>
        </w:rPr>
      </w:pPr>
    </w:p>
    <w:p w14:paraId="290A2575" w14:textId="6E531C4C" w:rsidR="0054002D" w:rsidRPr="0054002D" w:rsidRDefault="0054002D" w:rsidP="007F380D">
      <w:pPr>
        <w:pStyle w:val="ListParagraph"/>
        <w:spacing w:after="0" w:line="240" w:lineRule="auto"/>
        <w:ind w:left="360"/>
        <w:jc w:val="both"/>
        <w:rPr>
          <w:rFonts w:ascii="Arial" w:hAnsi="Arial" w:cs="Arial"/>
          <w:bCs/>
          <w:sz w:val="24"/>
          <w:szCs w:val="24"/>
        </w:rPr>
      </w:pPr>
      <w:r w:rsidRPr="0054002D">
        <w:rPr>
          <w:rFonts w:ascii="Arial" w:hAnsi="Arial" w:cs="Arial"/>
          <w:sz w:val="24"/>
          <w:szCs w:val="24"/>
          <w:shd w:val="clear" w:color="auto" w:fill="FFFFFF"/>
        </w:rPr>
        <w:t>Disponible en el siguiente vínculo electrónico:</w:t>
      </w:r>
    </w:p>
    <w:p w14:paraId="054BBBD2" w14:textId="77777777" w:rsidR="0054002D" w:rsidRPr="0054002D" w:rsidRDefault="009E6824" w:rsidP="0054002D">
      <w:pPr>
        <w:spacing w:after="0" w:line="240" w:lineRule="auto"/>
        <w:ind w:left="360"/>
        <w:jc w:val="both"/>
        <w:rPr>
          <w:rFonts w:ascii="Arial" w:hAnsi="Arial" w:cs="Arial"/>
          <w:bCs/>
          <w:sz w:val="24"/>
          <w:szCs w:val="24"/>
        </w:rPr>
      </w:pPr>
      <w:hyperlink r:id="rId10" w:history="1">
        <w:r w:rsidR="0054002D" w:rsidRPr="0054002D">
          <w:rPr>
            <w:rStyle w:val="Hyperlink"/>
            <w:rFonts w:ascii="Arial" w:hAnsi="Arial" w:cs="Arial"/>
            <w:bCs/>
            <w:color w:val="auto"/>
            <w:sz w:val="24"/>
            <w:szCs w:val="24"/>
          </w:rPr>
          <w:t>http://www.diputados.gob.mx/LeyesBiblio/ref/lgdlpi/LGDLPI_ref07_17dic15.pdf</w:t>
        </w:r>
      </w:hyperlink>
      <w:r w:rsidR="0054002D" w:rsidRPr="0054002D">
        <w:rPr>
          <w:rFonts w:ascii="Arial" w:hAnsi="Arial" w:cs="Arial"/>
          <w:bCs/>
          <w:sz w:val="24"/>
          <w:szCs w:val="24"/>
        </w:rPr>
        <w:t xml:space="preserve"> </w:t>
      </w:r>
    </w:p>
    <w:p w14:paraId="45711140" w14:textId="77777777" w:rsidR="0054002D" w:rsidRPr="0054002D" w:rsidRDefault="0054002D" w:rsidP="0054002D">
      <w:pPr>
        <w:spacing w:after="0" w:line="240" w:lineRule="auto"/>
        <w:ind w:left="360"/>
        <w:jc w:val="both"/>
        <w:rPr>
          <w:rFonts w:ascii="Arial" w:hAnsi="Arial" w:cs="Arial"/>
          <w:bCs/>
          <w:sz w:val="24"/>
          <w:szCs w:val="24"/>
        </w:rPr>
      </w:pPr>
    </w:p>
    <w:p w14:paraId="241A1F6F" w14:textId="77777777" w:rsidR="007F380D" w:rsidRPr="007F380D" w:rsidRDefault="0054002D" w:rsidP="00A71767">
      <w:pPr>
        <w:numPr>
          <w:ilvl w:val="0"/>
          <w:numId w:val="36"/>
        </w:numPr>
        <w:spacing w:after="0" w:line="240" w:lineRule="auto"/>
        <w:jc w:val="both"/>
        <w:rPr>
          <w:rFonts w:ascii="Arial" w:hAnsi="Arial" w:cs="Arial"/>
          <w:bCs/>
          <w:sz w:val="24"/>
          <w:szCs w:val="24"/>
        </w:rPr>
      </w:pPr>
      <w:r w:rsidRPr="0054002D">
        <w:rPr>
          <w:rFonts w:ascii="Arial" w:hAnsi="Arial" w:cs="Arial"/>
          <w:sz w:val="24"/>
          <w:szCs w:val="24"/>
        </w:rPr>
        <w:t xml:space="preserve">“DECRETO por el que se reforman los artículos 1, 3, 11 y la fracción I del artículo 13 de la Ley General de Derechos Lingüísticos de los Pueblos Indígenas”, publicado en el Diario Oficial de la Federación el 15 de diciembre de 2015. </w:t>
      </w:r>
    </w:p>
    <w:p w14:paraId="12CB1728" w14:textId="77777777" w:rsidR="007F380D" w:rsidRPr="007F380D" w:rsidRDefault="007F380D" w:rsidP="007F380D">
      <w:pPr>
        <w:spacing w:after="0" w:line="240" w:lineRule="auto"/>
        <w:ind w:left="360"/>
        <w:jc w:val="both"/>
        <w:rPr>
          <w:rFonts w:ascii="Arial" w:hAnsi="Arial" w:cs="Arial"/>
          <w:bCs/>
          <w:sz w:val="24"/>
          <w:szCs w:val="24"/>
        </w:rPr>
      </w:pPr>
    </w:p>
    <w:p w14:paraId="1DAF934D" w14:textId="19349F2C" w:rsidR="0054002D" w:rsidRPr="0054002D" w:rsidRDefault="0054002D" w:rsidP="007F380D">
      <w:pPr>
        <w:spacing w:after="0" w:line="240" w:lineRule="auto"/>
        <w:ind w:left="360"/>
        <w:jc w:val="both"/>
        <w:rPr>
          <w:rFonts w:ascii="Arial" w:hAnsi="Arial" w:cs="Arial"/>
          <w:bCs/>
          <w:sz w:val="24"/>
          <w:szCs w:val="24"/>
        </w:rPr>
      </w:pPr>
      <w:r w:rsidRPr="0054002D">
        <w:rPr>
          <w:rFonts w:ascii="Arial" w:hAnsi="Arial" w:cs="Arial"/>
          <w:sz w:val="24"/>
          <w:szCs w:val="24"/>
        </w:rPr>
        <w:lastRenderedPageBreak/>
        <w:t>Disponible en el siguiente vínculo electrónico:</w:t>
      </w:r>
      <w:r w:rsidRPr="0054002D">
        <w:rPr>
          <w:rFonts w:ascii="Arial" w:hAnsi="Arial" w:cs="Arial"/>
          <w:bCs/>
          <w:sz w:val="24"/>
          <w:szCs w:val="24"/>
        </w:rPr>
        <w:t xml:space="preserve"> </w:t>
      </w:r>
    </w:p>
    <w:p w14:paraId="73B2BCA6" w14:textId="77777777" w:rsidR="0054002D" w:rsidRPr="0054002D" w:rsidRDefault="009E6824" w:rsidP="0054002D">
      <w:pPr>
        <w:spacing w:after="0" w:line="240" w:lineRule="auto"/>
        <w:ind w:left="357"/>
        <w:jc w:val="both"/>
        <w:rPr>
          <w:rFonts w:ascii="Arial" w:hAnsi="Arial" w:cs="Arial"/>
          <w:bCs/>
          <w:sz w:val="24"/>
          <w:szCs w:val="24"/>
        </w:rPr>
      </w:pPr>
      <w:hyperlink r:id="rId11" w:history="1">
        <w:r w:rsidR="0054002D" w:rsidRPr="0054002D">
          <w:rPr>
            <w:rStyle w:val="Hyperlink"/>
            <w:rFonts w:ascii="Arial" w:hAnsi="Arial" w:cs="Arial"/>
            <w:bCs/>
            <w:color w:val="auto"/>
            <w:sz w:val="24"/>
            <w:szCs w:val="24"/>
          </w:rPr>
          <w:t>http://dof.gob.mx/nota_detalle.php?codigo=5419964&amp;fecha=15/12/2015</w:t>
        </w:r>
      </w:hyperlink>
      <w:r w:rsidR="0054002D" w:rsidRPr="0054002D">
        <w:rPr>
          <w:rFonts w:ascii="Arial" w:hAnsi="Arial" w:cs="Arial"/>
          <w:bCs/>
          <w:sz w:val="24"/>
          <w:szCs w:val="24"/>
        </w:rPr>
        <w:t xml:space="preserve"> </w:t>
      </w:r>
    </w:p>
    <w:p w14:paraId="2AFC17AE" w14:textId="77777777" w:rsidR="0054002D" w:rsidRPr="0054002D" w:rsidRDefault="0054002D" w:rsidP="0054002D">
      <w:pPr>
        <w:spacing w:after="0" w:line="240" w:lineRule="auto"/>
        <w:jc w:val="both"/>
        <w:rPr>
          <w:rFonts w:ascii="Arial" w:hAnsi="Arial" w:cs="Arial"/>
          <w:bCs/>
          <w:sz w:val="24"/>
          <w:szCs w:val="24"/>
        </w:rPr>
      </w:pPr>
    </w:p>
    <w:p w14:paraId="1444078A" w14:textId="77777777" w:rsidR="007F380D" w:rsidRPr="007F380D" w:rsidRDefault="0054002D" w:rsidP="00A71767">
      <w:pPr>
        <w:numPr>
          <w:ilvl w:val="0"/>
          <w:numId w:val="36"/>
        </w:numPr>
        <w:spacing w:after="0" w:line="240" w:lineRule="auto"/>
        <w:jc w:val="both"/>
        <w:rPr>
          <w:rFonts w:ascii="Arial" w:hAnsi="Arial" w:cs="Arial"/>
          <w:bCs/>
          <w:sz w:val="24"/>
          <w:szCs w:val="24"/>
        </w:rPr>
      </w:pPr>
      <w:r w:rsidRPr="0054002D">
        <w:rPr>
          <w:rFonts w:ascii="Arial" w:hAnsi="Arial" w:cs="Arial"/>
          <w:bCs/>
          <w:sz w:val="24"/>
          <w:szCs w:val="24"/>
          <w:shd w:val="clear" w:color="auto" w:fill="FFFFFF"/>
          <w:lang w:val="es-ES"/>
        </w:rPr>
        <w:t>“DECRETO</w:t>
      </w:r>
      <w:r w:rsidRPr="0054002D">
        <w:rPr>
          <w:rFonts w:ascii="Arial" w:hAnsi="Arial" w:cs="Arial"/>
          <w:sz w:val="24"/>
          <w:szCs w:val="24"/>
          <w:shd w:val="clear" w:color="auto" w:fill="FFFFFF"/>
          <w:lang w:val="es-ES"/>
        </w:rPr>
        <w:t xml:space="preserve"> por el que se reforma el artículo 4 y el numeral 6 del artículo 16 de la Ley General de Derechos Lingüísticos de los Pueblos Indígenas”</w:t>
      </w:r>
      <w:r w:rsidRPr="0054002D">
        <w:rPr>
          <w:rFonts w:ascii="Arial" w:hAnsi="Arial" w:cs="Arial"/>
          <w:sz w:val="24"/>
          <w:szCs w:val="24"/>
        </w:rPr>
        <w:t xml:space="preserve">, publicado en el Diario Oficial de la Federación el 15 de diciembre de 2015. </w:t>
      </w:r>
    </w:p>
    <w:p w14:paraId="49470B6D" w14:textId="77777777" w:rsidR="007F380D" w:rsidRPr="007F380D" w:rsidRDefault="007F380D" w:rsidP="007F380D">
      <w:pPr>
        <w:spacing w:after="0" w:line="240" w:lineRule="auto"/>
        <w:jc w:val="both"/>
        <w:rPr>
          <w:rFonts w:ascii="Arial" w:hAnsi="Arial" w:cs="Arial"/>
          <w:bCs/>
          <w:sz w:val="24"/>
          <w:szCs w:val="24"/>
        </w:rPr>
      </w:pPr>
    </w:p>
    <w:p w14:paraId="24252CEE" w14:textId="10E200D8" w:rsidR="0054002D" w:rsidRPr="0054002D" w:rsidRDefault="0054002D" w:rsidP="007F380D">
      <w:pPr>
        <w:spacing w:after="0" w:line="240" w:lineRule="auto"/>
        <w:ind w:left="360"/>
        <w:jc w:val="both"/>
        <w:rPr>
          <w:rFonts w:ascii="Arial" w:hAnsi="Arial" w:cs="Arial"/>
          <w:bCs/>
          <w:sz w:val="24"/>
          <w:szCs w:val="24"/>
        </w:rPr>
      </w:pPr>
      <w:r w:rsidRPr="0054002D">
        <w:rPr>
          <w:rFonts w:ascii="Arial" w:hAnsi="Arial" w:cs="Arial"/>
          <w:sz w:val="24"/>
          <w:szCs w:val="24"/>
        </w:rPr>
        <w:t>Disponible en el siguiente vínculo electrónico:</w:t>
      </w:r>
      <w:r w:rsidRPr="0054002D">
        <w:rPr>
          <w:rFonts w:ascii="Arial" w:hAnsi="Arial" w:cs="Arial"/>
          <w:bCs/>
          <w:sz w:val="24"/>
          <w:szCs w:val="24"/>
        </w:rPr>
        <w:t xml:space="preserve"> </w:t>
      </w:r>
    </w:p>
    <w:p w14:paraId="41395B36" w14:textId="77777777" w:rsidR="0054002D" w:rsidRPr="0054002D" w:rsidRDefault="009E6824" w:rsidP="0054002D">
      <w:pPr>
        <w:spacing w:after="0" w:line="240" w:lineRule="auto"/>
        <w:ind w:left="360"/>
        <w:jc w:val="both"/>
        <w:rPr>
          <w:rFonts w:ascii="Arial" w:hAnsi="Arial" w:cs="Arial"/>
          <w:bCs/>
          <w:sz w:val="24"/>
          <w:szCs w:val="24"/>
        </w:rPr>
      </w:pPr>
      <w:hyperlink r:id="rId12" w:history="1">
        <w:r w:rsidR="0054002D" w:rsidRPr="0054002D">
          <w:rPr>
            <w:rStyle w:val="Hyperlink"/>
            <w:rFonts w:ascii="Arial" w:hAnsi="Arial" w:cs="Arial"/>
            <w:bCs/>
            <w:color w:val="auto"/>
            <w:sz w:val="24"/>
            <w:szCs w:val="24"/>
          </w:rPr>
          <w:t>http://www.diputados.gob.mx/LeyesBiblio/ref/lgdlpi/LGDLPI_ref05_15dic15.pdf</w:t>
        </w:r>
      </w:hyperlink>
      <w:r w:rsidR="0054002D" w:rsidRPr="0054002D">
        <w:rPr>
          <w:rFonts w:ascii="Arial" w:hAnsi="Arial" w:cs="Arial"/>
          <w:bCs/>
          <w:sz w:val="24"/>
          <w:szCs w:val="24"/>
        </w:rPr>
        <w:t xml:space="preserve"> </w:t>
      </w:r>
    </w:p>
    <w:p w14:paraId="506CFBA9" w14:textId="77777777" w:rsidR="0054002D" w:rsidRPr="0054002D" w:rsidRDefault="0054002D" w:rsidP="0054002D">
      <w:pPr>
        <w:spacing w:after="0" w:line="240" w:lineRule="auto"/>
        <w:jc w:val="both"/>
        <w:rPr>
          <w:rFonts w:ascii="Arial" w:hAnsi="Arial" w:cs="Arial"/>
          <w:bCs/>
          <w:sz w:val="24"/>
          <w:szCs w:val="24"/>
        </w:rPr>
      </w:pPr>
    </w:p>
    <w:p w14:paraId="458E2DD6" w14:textId="77777777" w:rsidR="007F380D" w:rsidRPr="007F380D" w:rsidRDefault="0054002D" w:rsidP="00A71767">
      <w:pPr>
        <w:numPr>
          <w:ilvl w:val="0"/>
          <w:numId w:val="36"/>
        </w:numPr>
        <w:spacing w:after="0" w:line="240" w:lineRule="auto"/>
        <w:jc w:val="both"/>
        <w:rPr>
          <w:rFonts w:ascii="Arial" w:hAnsi="Arial" w:cs="Arial"/>
          <w:bCs/>
          <w:sz w:val="24"/>
          <w:szCs w:val="24"/>
        </w:rPr>
      </w:pPr>
      <w:r w:rsidRPr="0054002D">
        <w:rPr>
          <w:rFonts w:ascii="Arial" w:hAnsi="Arial" w:cs="Arial"/>
          <w:bCs/>
          <w:sz w:val="24"/>
          <w:szCs w:val="24"/>
          <w:shd w:val="clear" w:color="auto" w:fill="FFFFFF"/>
          <w:lang w:val="es-ES"/>
        </w:rPr>
        <w:t>“DECRETO</w:t>
      </w:r>
      <w:r w:rsidRPr="0054002D">
        <w:rPr>
          <w:rFonts w:ascii="Arial" w:hAnsi="Arial" w:cs="Arial"/>
          <w:sz w:val="24"/>
          <w:szCs w:val="24"/>
          <w:shd w:val="clear" w:color="auto" w:fill="FFFFFF"/>
          <w:lang w:val="es-ES"/>
        </w:rPr>
        <w:t xml:space="preserve"> por el que se adicionan una fracción XIX al artículo 2, una fracción V al artículo 6, de la Ley de la Comisión Nacional para el Desarrollo de los Pueblos Indígenas; y una fracción XII al artículo 36 de la Ley General de Acceso de las Mujeres a una Vida Libre de Violencia</w:t>
      </w:r>
      <w:r w:rsidRPr="0054002D">
        <w:rPr>
          <w:rFonts w:ascii="Arial" w:hAnsi="Arial" w:cs="Arial"/>
          <w:sz w:val="24"/>
          <w:szCs w:val="24"/>
          <w:shd w:val="clear" w:color="auto" w:fill="FFFFFF"/>
        </w:rPr>
        <w:t>”, publicado en el Diario Oficial de la Federación el 22 de junio de 2017</w:t>
      </w:r>
      <w:r w:rsidRPr="0054002D">
        <w:rPr>
          <w:rFonts w:ascii="Arial" w:hAnsi="Arial" w:cs="Arial"/>
          <w:sz w:val="24"/>
          <w:szCs w:val="24"/>
        </w:rPr>
        <w:t xml:space="preserve">. </w:t>
      </w:r>
    </w:p>
    <w:p w14:paraId="4E1C63AF" w14:textId="77777777" w:rsidR="007F380D" w:rsidRPr="007F380D" w:rsidRDefault="007F380D" w:rsidP="007F380D">
      <w:pPr>
        <w:spacing w:after="0" w:line="240" w:lineRule="auto"/>
        <w:ind w:left="360"/>
        <w:jc w:val="both"/>
        <w:rPr>
          <w:rFonts w:ascii="Arial" w:hAnsi="Arial" w:cs="Arial"/>
          <w:bCs/>
          <w:sz w:val="24"/>
          <w:szCs w:val="24"/>
        </w:rPr>
      </w:pPr>
    </w:p>
    <w:p w14:paraId="7FFF6273" w14:textId="7A815164" w:rsidR="0054002D" w:rsidRPr="0054002D" w:rsidRDefault="0054002D" w:rsidP="007F380D">
      <w:pPr>
        <w:spacing w:after="0" w:line="240" w:lineRule="auto"/>
        <w:ind w:left="360"/>
        <w:jc w:val="both"/>
        <w:rPr>
          <w:rFonts w:ascii="Arial" w:hAnsi="Arial" w:cs="Arial"/>
          <w:bCs/>
          <w:sz w:val="24"/>
          <w:szCs w:val="24"/>
        </w:rPr>
      </w:pPr>
      <w:r w:rsidRPr="0054002D">
        <w:rPr>
          <w:rFonts w:ascii="Arial" w:hAnsi="Arial" w:cs="Arial"/>
          <w:sz w:val="24"/>
          <w:szCs w:val="24"/>
        </w:rPr>
        <w:t>Disponible en el siguiente vínculo electrónico:</w:t>
      </w:r>
      <w:r w:rsidRPr="0054002D">
        <w:rPr>
          <w:rFonts w:ascii="Arial" w:hAnsi="Arial" w:cs="Arial"/>
          <w:bCs/>
          <w:sz w:val="24"/>
          <w:szCs w:val="24"/>
        </w:rPr>
        <w:t xml:space="preserve"> </w:t>
      </w:r>
    </w:p>
    <w:p w14:paraId="0370D0BD" w14:textId="77777777" w:rsidR="0054002D" w:rsidRPr="0054002D" w:rsidRDefault="009E6824" w:rsidP="0054002D">
      <w:pPr>
        <w:spacing w:after="0" w:line="240" w:lineRule="auto"/>
        <w:ind w:left="360"/>
        <w:jc w:val="both"/>
        <w:rPr>
          <w:rFonts w:ascii="Arial" w:hAnsi="Arial" w:cs="Arial"/>
          <w:bCs/>
          <w:sz w:val="24"/>
          <w:szCs w:val="24"/>
        </w:rPr>
      </w:pPr>
      <w:hyperlink r:id="rId13" w:history="1">
        <w:r w:rsidR="0054002D" w:rsidRPr="0054002D">
          <w:rPr>
            <w:rStyle w:val="Hyperlink"/>
            <w:rFonts w:ascii="Arial" w:hAnsi="Arial" w:cs="Arial"/>
            <w:bCs/>
            <w:color w:val="auto"/>
            <w:sz w:val="24"/>
            <w:szCs w:val="24"/>
          </w:rPr>
          <w:t>http://www.diputados.gob.mx/LeyesBiblio/ref/lcndpi/LCNDPI_ref04_22jun17.pdf</w:t>
        </w:r>
      </w:hyperlink>
      <w:r w:rsidR="0054002D" w:rsidRPr="0054002D">
        <w:rPr>
          <w:rFonts w:ascii="Arial" w:hAnsi="Arial" w:cs="Arial"/>
          <w:bCs/>
          <w:sz w:val="24"/>
          <w:szCs w:val="24"/>
        </w:rPr>
        <w:t xml:space="preserve"> </w:t>
      </w:r>
    </w:p>
    <w:p w14:paraId="1A0498FC" w14:textId="77777777" w:rsidR="0054002D" w:rsidRPr="0054002D" w:rsidRDefault="0054002D" w:rsidP="0054002D">
      <w:pPr>
        <w:spacing w:after="0" w:line="240" w:lineRule="auto"/>
        <w:jc w:val="both"/>
        <w:rPr>
          <w:rFonts w:ascii="Arial" w:hAnsi="Arial" w:cs="Arial"/>
          <w:bCs/>
          <w:sz w:val="24"/>
          <w:szCs w:val="24"/>
        </w:rPr>
      </w:pPr>
    </w:p>
    <w:p w14:paraId="3229223E" w14:textId="77777777" w:rsidR="007F380D" w:rsidRPr="007F380D" w:rsidRDefault="0054002D" w:rsidP="00A71767">
      <w:pPr>
        <w:numPr>
          <w:ilvl w:val="0"/>
          <w:numId w:val="36"/>
        </w:numPr>
        <w:spacing w:after="0" w:line="240" w:lineRule="auto"/>
        <w:jc w:val="both"/>
        <w:rPr>
          <w:rFonts w:ascii="Arial" w:hAnsi="Arial" w:cs="Arial"/>
          <w:bCs/>
          <w:sz w:val="24"/>
          <w:szCs w:val="24"/>
        </w:rPr>
      </w:pPr>
      <w:r w:rsidRPr="0054002D">
        <w:rPr>
          <w:rFonts w:ascii="Arial" w:hAnsi="Arial" w:cs="Arial"/>
          <w:bCs/>
          <w:sz w:val="24"/>
          <w:szCs w:val="24"/>
          <w:shd w:val="clear" w:color="auto" w:fill="FFFFFF"/>
          <w:lang w:val="es-ES"/>
        </w:rPr>
        <w:t>“DECRETO</w:t>
      </w:r>
      <w:r w:rsidRPr="0054002D">
        <w:rPr>
          <w:rFonts w:ascii="Arial" w:hAnsi="Arial" w:cs="Arial"/>
          <w:sz w:val="24"/>
          <w:szCs w:val="24"/>
          <w:shd w:val="clear" w:color="auto" w:fill="FFFFFF"/>
          <w:lang w:val="es-ES"/>
        </w:rPr>
        <w:t xml:space="preserve"> por el que se reforma la fracción V del artículo 3 de la Ley de la Comisión Nacional para el Desarrollo de los Pueblos Indígenas”</w:t>
      </w:r>
      <w:r w:rsidRPr="0054002D">
        <w:rPr>
          <w:rFonts w:ascii="Arial" w:hAnsi="Arial" w:cs="Arial"/>
          <w:sz w:val="24"/>
          <w:szCs w:val="24"/>
          <w:shd w:val="clear" w:color="auto" w:fill="FFFFFF"/>
        </w:rPr>
        <w:t xml:space="preserve">, publicado en el Diario Oficial de la Federación el 7 de abril de 2016. </w:t>
      </w:r>
    </w:p>
    <w:p w14:paraId="574B8555" w14:textId="77777777" w:rsidR="007F380D" w:rsidRPr="007F380D" w:rsidRDefault="007F380D" w:rsidP="007F380D">
      <w:pPr>
        <w:spacing w:after="0" w:line="240" w:lineRule="auto"/>
        <w:ind w:left="360"/>
        <w:jc w:val="both"/>
        <w:rPr>
          <w:rFonts w:ascii="Arial" w:hAnsi="Arial" w:cs="Arial"/>
          <w:bCs/>
          <w:sz w:val="24"/>
          <w:szCs w:val="24"/>
        </w:rPr>
      </w:pPr>
    </w:p>
    <w:p w14:paraId="3D6DC979" w14:textId="6F136D0D" w:rsidR="0054002D" w:rsidRPr="0054002D" w:rsidRDefault="0054002D" w:rsidP="007F380D">
      <w:pPr>
        <w:spacing w:after="0" w:line="240" w:lineRule="auto"/>
        <w:ind w:left="360"/>
        <w:jc w:val="both"/>
        <w:rPr>
          <w:rFonts w:ascii="Arial" w:hAnsi="Arial" w:cs="Arial"/>
          <w:bCs/>
          <w:sz w:val="24"/>
          <w:szCs w:val="24"/>
        </w:rPr>
      </w:pPr>
      <w:r w:rsidRPr="0054002D">
        <w:rPr>
          <w:rFonts w:ascii="Arial" w:hAnsi="Arial" w:cs="Arial"/>
          <w:sz w:val="24"/>
          <w:szCs w:val="24"/>
        </w:rPr>
        <w:t>Disponible en el siguiente vínculo electrónico:</w:t>
      </w:r>
      <w:r w:rsidRPr="0054002D">
        <w:rPr>
          <w:rFonts w:ascii="Arial" w:hAnsi="Arial" w:cs="Arial"/>
          <w:bCs/>
          <w:sz w:val="24"/>
          <w:szCs w:val="24"/>
        </w:rPr>
        <w:t xml:space="preserve"> </w:t>
      </w:r>
    </w:p>
    <w:p w14:paraId="37D6FD33" w14:textId="77777777" w:rsidR="0054002D" w:rsidRPr="0054002D" w:rsidRDefault="009E6824" w:rsidP="0054002D">
      <w:pPr>
        <w:spacing w:after="0" w:line="240" w:lineRule="auto"/>
        <w:ind w:left="360"/>
        <w:jc w:val="both"/>
        <w:rPr>
          <w:rFonts w:ascii="Arial" w:hAnsi="Arial" w:cs="Arial"/>
          <w:bCs/>
          <w:sz w:val="24"/>
          <w:szCs w:val="24"/>
        </w:rPr>
      </w:pPr>
      <w:hyperlink r:id="rId14" w:history="1">
        <w:r w:rsidR="0054002D" w:rsidRPr="0054002D">
          <w:rPr>
            <w:rStyle w:val="Hyperlink"/>
            <w:rFonts w:ascii="Arial" w:hAnsi="Arial" w:cs="Arial"/>
            <w:bCs/>
            <w:color w:val="auto"/>
            <w:sz w:val="24"/>
            <w:szCs w:val="24"/>
          </w:rPr>
          <w:t>http://www.diputados.gob.mx/LeyesBiblio/ref/lcndpi/LCNDPI_ref03_07abr16.pdf</w:t>
        </w:r>
      </w:hyperlink>
      <w:r w:rsidR="0054002D" w:rsidRPr="0054002D">
        <w:rPr>
          <w:rFonts w:ascii="Arial" w:hAnsi="Arial" w:cs="Arial"/>
          <w:bCs/>
          <w:sz w:val="24"/>
          <w:szCs w:val="24"/>
        </w:rPr>
        <w:t xml:space="preserve"> </w:t>
      </w:r>
    </w:p>
    <w:p w14:paraId="4DBC69FD" w14:textId="77777777" w:rsidR="0054002D" w:rsidRPr="0054002D" w:rsidRDefault="0054002D" w:rsidP="0054002D">
      <w:pPr>
        <w:spacing w:after="0" w:line="240" w:lineRule="auto"/>
        <w:jc w:val="both"/>
        <w:rPr>
          <w:rFonts w:ascii="Arial" w:hAnsi="Arial" w:cs="Arial"/>
          <w:bCs/>
          <w:sz w:val="24"/>
          <w:szCs w:val="24"/>
        </w:rPr>
      </w:pPr>
    </w:p>
    <w:p w14:paraId="0746E03B" w14:textId="77777777" w:rsidR="007F380D" w:rsidRPr="007F380D" w:rsidRDefault="0054002D" w:rsidP="00A71767">
      <w:pPr>
        <w:numPr>
          <w:ilvl w:val="0"/>
          <w:numId w:val="36"/>
        </w:numPr>
        <w:spacing w:after="0" w:line="240" w:lineRule="auto"/>
        <w:jc w:val="both"/>
        <w:rPr>
          <w:rFonts w:ascii="Arial" w:hAnsi="Arial" w:cs="Arial"/>
          <w:bCs/>
          <w:sz w:val="24"/>
          <w:szCs w:val="24"/>
        </w:rPr>
      </w:pPr>
      <w:r w:rsidRPr="0054002D">
        <w:rPr>
          <w:rFonts w:ascii="Arial" w:hAnsi="Arial" w:cs="Arial"/>
          <w:bCs/>
          <w:sz w:val="24"/>
          <w:szCs w:val="24"/>
          <w:shd w:val="clear" w:color="auto" w:fill="FFFFFF"/>
          <w:lang w:val="es-ES"/>
        </w:rPr>
        <w:t xml:space="preserve">“DECRETO </w:t>
      </w:r>
      <w:r w:rsidRPr="0054002D">
        <w:rPr>
          <w:rFonts w:ascii="Arial" w:hAnsi="Arial" w:cs="Arial"/>
          <w:sz w:val="24"/>
          <w:szCs w:val="24"/>
          <w:shd w:val="clear" w:color="auto" w:fill="FFFFFF"/>
          <w:lang w:val="es-ES"/>
        </w:rPr>
        <w:t>por el que se reforma el artículo 20 de la Ley Federal para Prevenir y Eliminar la Discriminación”</w:t>
      </w:r>
      <w:r w:rsidRPr="0054002D">
        <w:rPr>
          <w:rFonts w:ascii="Arial" w:hAnsi="Arial" w:cs="Arial"/>
          <w:sz w:val="24"/>
          <w:szCs w:val="24"/>
          <w:shd w:val="clear" w:color="auto" w:fill="FFFFFF"/>
        </w:rPr>
        <w:t xml:space="preserve">, publicado en el Diario Oficial de la Federación el 21 de junio de 2018. </w:t>
      </w:r>
    </w:p>
    <w:p w14:paraId="4C59F747" w14:textId="77777777" w:rsidR="007F380D" w:rsidRPr="007F380D" w:rsidRDefault="007F380D" w:rsidP="007F380D">
      <w:pPr>
        <w:spacing w:after="0" w:line="240" w:lineRule="auto"/>
        <w:ind w:left="360"/>
        <w:jc w:val="both"/>
        <w:rPr>
          <w:rFonts w:ascii="Arial" w:hAnsi="Arial" w:cs="Arial"/>
          <w:bCs/>
          <w:sz w:val="24"/>
          <w:szCs w:val="24"/>
        </w:rPr>
      </w:pPr>
    </w:p>
    <w:p w14:paraId="503AEE4B" w14:textId="4514DC73" w:rsidR="0054002D" w:rsidRPr="0054002D" w:rsidRDefault="0054002D" w:rsidP="007F380D">
      <w:pPr>
        <w:spacing w:after="0" w:line="240" w:lineRule="auto"/>
        <w:ind w:left="360"/>
        <w:jc w:val="both"/>
        <w:rPr>
          <w:rFonts w:ascii="Arial" w:hAnsi="Arial" w:cs="Arial"/>
          <w:bCs/>
          <w:sz w:val="24"/>
          <w:szCs w:val="24"/>
        </w:rPr>
      </w:pPr>
      <w:r w:rsidRPr="0054002D">
        <w:rPr>
          <w:rFonts w:ascii="Arial" w:hAnsi="Arial" w:cs="Arial"/>
          <w:sz w:val="24"/>
          <w:szCs w:val="24"/>
        </w:rPr>
        <w:t>Disponible en el siguiente vínculo electrónico:</w:t>
      </w:r>
      <w:r w:rsidRPr="0054002D">
        <w:rPr>
          <w:rFonts w:ascii="Arial" w:hAnsi="Arial" w:cs="Arial"/>
          <w:bCs/>
          <w:sz w:val="24"/>
          <w:szCs w:val="24"/>
        </w:rPr>
        <w:t xml:space="preserve"> </w:t>
      </w:r>
    </w:p>
    <w:p w14:paraId="7FD495D9" w14:textId="77777777" w:rsidR="0054002D" w:rsidRPr="0054002D" w:rsidRDefault="009E6824" w:rsidP="0054002D">
      <w:pPr>
        <w:spacing w:after="0" w:line="240" w:lineRule="auto"/>
        <w:ind w:left="360"/>
        <w:jc w:val="both"/>
        <w:rPr>
          <w:rFonts w:ascii="Arial" w:hAnsi="Arial" w:cs="Arial"/>
          <w:bCs/>
          <w:sz w:val="24"/>
          <w:szCs w:val="24"/>
        </w:rPr>
      </w:pPr>
      <w:hyperlink r:id="rId15" w:history="1">
        <w:r w:rsidR="0054002D" w:rsidRPr="0054002D">
          <w:rPr>
            <w:rStyle w:val="Hyperlink"/>
            <w:rFonts w:ascii="Arial" w:hAnsi="Arial" w:cs="Arial"/>
            <w:bCs/>
            <w:color w:val="auto"/>
            <w:sz w:val="24"/>
            <w:szCs w:val="24"/>
          </w:rPr>
          <w:t>http://www.diputados.gob.mx/LeyesBiblio/ref/lfped/LFPED_ref08_21jun18.pdf</w:t>
        </w:r>
      </w:hyperlink>
      <w:r w:rsidR="0054002D" w:rsidRPr="0054002D">
        <w:rPr>
          <w:rFonts w:ascii="Arial" w:hAnsi="Arial" w:cs="Arial"/>
          <w:bCs/>
          <w:sz w:val="24"/>
          <w:szCs w:val="24"/>
        </w:rPr>
        <w:t xml:space="preserve"> </w:t>
      </w:r>
    </w:p>
    <w:p w14:paraId="1985A789" w14:textId="77777777" w:rsidR="0054002D" w:rsidRPr="0054002D" w:rsidRDefault="0054002D" w:rsidP="0054002D">
      <w:pPr>
        <w:spacing w:after="0" w:line="240" w:lineRule="auto"/>
        <w:jc w:val="both"/>
        <w:rPr>
          <w:rFonts w:ascii="Arial" w:hAnsi="Arial" w:cs="Arial"/>
          <w:bCs/>
          <w:sz w:val="24"/>
          <w:szCs w:val="24"/>
        </w:rPr>
      </w:pPr>
    </w:p>
    <w:p w14:paraId="32702DEB" w14:textId="08D4B539" w:rsidR="007F380D" w:rsidRPr="007F380D" w:rsidRDefault="0054002D" w:rsidP="00A71767">
      <w:pPr>
        <w:numPr>
          <w:ilvl w:val="0"/>
          <w:numId w:val="36"/>
        </w:numPr>
        <w:spacing w:after="0" w:line="240" w:lineRule="auto"/>
        <w:jc w:val="both"/>
        <w:rPr>
          <w:rFonts w:ascii="Arial" w:hAnsi="Arial" w:cs="Arial"/>
          <w:bCs/>
          <w:sz w:val="24"/>
          <w:szCs w:val="24"/>
        </w:rPr>
      </w:pPr>
      <w:r w:rsidRPr="0054002D">
        <w:rPr>
          <w:rFonts w:ascii="Arial" w:hAnsi="Arial" w:cs="Arial"/>
          <w:bCs/>
          <w:sz w:val="24"/>
          <w:szCs w:val="24"/>
          <w:shd w:val="clear" w:color="auto" w:fill="FFFFFF"/>
          <w:lang w:val="es-ES"/>
        </w:rPr>
        <w:t>“DECRETO</w:t>
      </w:r>
      <w:r w:rsidRPr="0054002D">
        <w:rPr>
          <w:rFonts w:ascii="Arial" w:hAnsi="Arial" w:cs="Arial"/>
          <w:sz w:val="24"/>
          <w:szCs w:val="24"/>
          <w:shd w:val="clear" w:color="auto" w:fill="FFFFFF"/>
          <w:lang w:val="es-ES"/>
        </w:rPr>
        <w:t xml:space="preserve"> por el que se reforman y adicionan diversas disposiciones de la Ley Federal para Prevenir y Eliminar la Discriminación”</w:t>
      </w:r>
      <w:r w:rsidRPr="0054002D">
        <w:rPr>
          <w:rFonts w:ascii="Arial" w:hAnsi="Arial" w:cs="Arial"/>
          <w:sz w:val="24"/>
          <w:szCs w:val="24"/>
          <w:shd w:val="clear" w:color="auto" w:fill="FFFFFF"/>
        </w:rPr>
        <w:t xml:space="preserve">, publicado en el Diario Oficial de la Federación el 1º de diciembre de 2016. </w:t>
      </w:r>
    </w:p>
    <w:p w14:paraId="1B4977B5" w14:textId="6338F3CB" w:rsidR="007F380D" w:rsidRPr="007F380D" w:rsidRDefault="007F380D" w:rsidP="007F380D">
      <w:pPr>
        <w:spacing w:after="0" w:line="240" w:lineRule="auto"/>
        <w:ind w:left="360"/>
        <w:jc w:val="both"/>
        <w:rPr>
          <w:rFonts w:ascii="Arial" w:hAnsi="Arial" w:cs="Arial"/>
          <w:bCs/>
          <w:sz w:val="24"/>
          <w:szCs w:val="24"/>
        </w:rPr>
      </w:pPr>
    </w:p>
    <w:p w14:paraId="3778F66E" w14:textId="149E6305" w:rsidR="0054002D" w:rsidRPr="0054002D" w:rsidRDefault="0054002D" w:rsidP="007F380D">
      <w:pPr>
        <w:spacing w:after="0" w:line="240" w:lineRule="auto"/>
        <w:ind w:left="360"/>
        <w:jc w:val="both"/>
        <w:rPr>
          <w:rFonts w:ascii="Arial" w:hAnsi="Arial" w:cs="Arial"/>
          <w:bCs/>
          <w:sz w:val="24"/>
          <w:szCs w:val="24"/>
        </w:rPr>
      </w:pPr>
      <w:r w:rsidRPr="0054002D">
        <w:rPr>
          <w:rFonts w:ascii="Arial" w:hAnsi="Arial" w:cs="Arial"/>
          <w:sz w:val="24"/>
          <w:szCs w:val="24"/>
        </w:rPr>
        <w:t>Disponible en el siguiente vínculo electrónico:</w:t>
      </w:r>
      <w:r w:rsidRPr="0054002D">
        <w:rPr>
          <w:rFonts w:ascii="Arial" w:hAnsi="Arial" w:cs="Arial"/>
          <w:bCs/>
          <w:sz w:val="24"/>
          <w:szCs w:val="24"/>
        </w:rPr>
        <w:t xml:space="preserve"> </w:t>
      </w:r>
    </w:p>
    <w:p w14:paraId="3692B4A0" w14:textId="77777777" w:rsidR="0054002D" w:rsidRPr="0054002D" w:rsidRDefault="009E6824" w:rsidP="0054002D">
      <w:pPr>
        <w:spacing w:after="0" w:line="240" w:lineRule="auto"/>
        <w:ind w:left="360"/>
        <w:jc w:val="both"/>
        <w:rPr>
          <w:rFonts w:ascii="Arial" w:hAnsi="Arial" w:cs="Arial"/>
          <w:bCs/>
          <w:sz w:val="24"/>
          <w:szCs w:val="24"/>
        </w:rPr>
      </w:pPr>
      <w:hyperlink r:id="rId16" w:history="1">
        <w:r w:rsidR="0054002D" w:rsidRPr="0054002D">
          <w:rPr>
            <w:rStyle w:val="Hyperlink"/>
            <w:rFonts w:ascii="Arial" w:hAnsi="Arial" w:cs="Arial"/>
            <w:bCs/>
            <w:color w:val="auto"/>
            <w:sz w:val="24"/>
            <w:szCs w:val="24"/>
          </w:rPr>
          <w:t>http://www.diputados.gob.mx/LeyesBiblio/ref/lfped/LFPED_ref07_01dic16.pdf</w:t>
        </w:r>
      </w:hyperlink>
      <w:r w:rsidR="0054002D" w:rsidRPr="0054002D">
        <w:rPr>
          <w:rFonts w:ascii="Arial" w:hAnsi="Arial" w:cs="Arial"/>
          <w:bCs/>
          <w:sz w:val="24"/>
          <w:szCs w:val="24"/>
        </w:rPr>
        <w:t xml:space="preserve"> </w:t>
      </w:r>
    </w:p>
    <w:p w14:paraId="35282FB9" w14:textId="77777777" w:rsidR="0054002D" w:rsidRPr="0054002D" w:rsidRDefault="0054002D" w:rsidP="0054002D">
      <w:pPr>
        <w:spacing w:after="0" w:line="240" w:lineRule="auto"/>
        <w:jc w:val="both"/>
        <w:rPr>
          <w:rFonts w:ascii="Arial" w:hAnsi="Arial" w:cs="Arial"/>
          <w:bCs/>
          <w:sz w:val="24"/>
          <w:szCs w:val="24"/>
        </w:rPr>
      </w:pPr>
    </w:p>
    <w:p w14:paraId="69C3F325" w14:textId="77777777" w:rsidR="007F380D" w:rsidRPr="007F380D" w:rsidRDefault="0054002D" w:rsidP="00A71767">
      <w:pPr>
        <w:numPr>
          <w:ilvl w:val="0"/>
          <w:numId w:val="36"/>
        </w:numPr>
        <w:spacing w:after="0" w:line="240" w:lineRule="auto"/>
        <w:jc w:val="both"/>
        <w:rPr>
          <w:rFonts w:ascii="Arial" w:hAnsi="Arial" w:cs="Arial"/>
          <w:bCs/>
          <w:sz w:val="24"/>
          <w:szCs w:val="24"/>
        </w:rPr>
      </w:pPr>
      <w:r w:rsidRPr="0054002D">
        <w:rPr>
          <w:rFonts w:ascii="Arial" w:hAnsi="Arial" w:cs="Arial"/>
          <w:bCs/>
          <w:sz w:val="24"/>
          <w:szCs w:val="24"/>
          <w:shd w:val="clear" w:color="auto" w:fill="FFFFFF"/>
        </w:rPr>
        <w:t>“DECRETO</w:t>
      </w:r>
      <w:r w:rsidRPr="0054002D">
        <w:rPr>
          <w:rFonts w:ascii="Arial" w:hAnsi="Arial" w:cs="Arial"/>
          <w:sz w:val="24"/>
          <w:szCs w:val="24"/>
          <w:shd w:val="clear" w:color="auto" w:fill="FFFFFF"/>
        </w:rPr>
        <w:t xml:space="preserve"> por el que se reforman, adicionan y derogan diversas disposiciones de la Ley Federal para Prevenir y Eliminar la Discriminación”, publicado en el Diario Oficial de la Federación el 20 de marzo de 2014. </w:t>
      </w:r>
    </w:p>
    <w:p w14:paraId="2EE54DBE" w14:textId="77777777" w:rsidR="007F380D" w:rsidRPr="007F380D" w:rsidRDefault="007F380D" w:rsidP="007F380D">
      <w:pPr>
        <w:spacing w:after="0" w:line="240" w:lineRule="auto"/>
        <w:ind w:left="360"/>
        <w:jc w:val="both"/>
        <w:rPr>
          <w:rFonts w:ascii="Arial" w:hAnsi="Arial" w:cs="Arial"/>
          <w:bCs/>
          <w:sz w:val="24"/>
          <w:szCs w:val="24"/>
        </w:rPr>
      </w:pPr>
    </w:p>
    <w:p w14:paraId="61BB9EA0" w14:textId="1D53B221" w:rsidR="0054002D" w:rsidRPr="0054002D" w:rsidRDefault="0054002D" w:rsidP="007F380D">
      <w:pPr>
        <w:spacing w:after="0" w:line="240" w:lineRule="auto"/>
        <w:ind w:left="360"/>
        <w:jc w:val="both"/>
        <w:rPr>
          <w:rFonts w:ascii="Arial" w:hAnsi="Arial" w:cs="Arial"/>
          <w:bCs/>
          <w:sz w:val="24"/>
          <w:szCs w:val="24"/>
        </w:rPr>
      </w:pPr>
      <w:r w:rsidRPr="0054002D">
        <w:rPr>
          <w:rFonts w:ascii="Arial" w:hAnsi="Arial" w:cs="Arial"/>
          <w:sz w:val="24"/>
          <w:szCs w:val="24"/>
        </w:rPr>
        <w:t>Disponible en el siguiente vínculo electrónico:</w:t>
      </w:r>
      <w:r w:rsidRPr="0054002D">
        <w:rPr>
          <w:rFonts w:ascii="Arial" w:hAnsi="Arial" w:cs="Arial"/>
          <w:bCs/>
          <w:sz w:val="24"/>
          <w:szCs w:val="24"/>
        </w:rPr>
        <w:t xml:space="preserve"> </w:t>
      </w:r>
    </w:p>
    <w:p w14:paraId="75C158D5" w14:textId="77777777" w:rsidR="0054002D" w:rsidRPr="0054002D" w:rsidRDefault="009E6824" w:rsidP="0054002D">
      <w:pPr>
        <w:spacing w:after="0" w:line="240" w:lineRule="auto"/>
        <w:ind w:left="360"/>
        <w:jc w:val="both"/>
        <w:rPr>
          <w:rFonts w:ascii="Arial" w:hAnsi="Arial" w:cs="Arial"/>
          <w:bCs/>
          <w:sz w:val="24"/>
          <w:szCs w:val="24"/>
        </w:rPr>
      </w:pPr>
      <w:hyperlink r:id="rId17" w:history="1">
        <w:r w:rsidR="0054002D" w:rsidRPr="0054002D">
          <w:rPr>
            <w:rStyle w:val="Hyperlink"/>
            <w:rFonts w:ascii="Arial" w:hAnsi="Arial" w:cs="Arial"/>
            <w:bCs/>
            <w:color w:val="auto"/>
            <w:sz w:val="24"/>
            <w:szCs w:val="24"/>
          </w:rPr>
          <w:t>http://www.diputados.gob.mx/LeyesBiblio/ref/lfped/LFPED_ref06_20mar14.pdf</w:t>
        </w:r>
      </w:hyperlink>
      <w:r w:rsidR="0054002D" w:rsidRPr="0054002D">
        <w:rPr>
          <w:rFonts w:ascii="Arial" w:hAnsi="Arial" w:cs="Arial"/>
          <w:bCs/>
          <w:sz w:val="24"/>
          <w:szCs w:val="24"/>
        </w:rPr>
        <w:t xml:space="preserve"> </w:t>
      </w:r>
    </w:p>
    <w:p w14:paraId="1579D51F" w14:textId="77777777" w:rsidR="0054002D" w:rsidRPr="0054002D" w:rsidRDefault="0054002D" w:rsidP="0054002D">
      <w:pPr>
        <w:spacing w:after="0" w:line="240" w:lineRule="auto"/>
        <w:jc w:val="both"/>
        <w:rPr>
          <w:rFonts w:ascii="Arial" w:hAnsi="Arial" w:cs="Arial"/>
          <w:bCs/>
          <w:sz w:val="24"/>
          <w:szCs w:val="24"/>
        </w:rPr>
      </w:pPr>
    </w:p>
    <w:p w14:paraId="2DF68C43" w14:textId="77777777" w:rsidR="007F380D" w:rsidRPr="007F380D" w:rsidRDefault="0054002D" w:rsidP="00A71767">
      <w:pPr>
        <w:numPr>
          <w:ilvl w:val="0"/>
          <w:numId w:val="36"/>
        </w:numPr>
        <w:spacing w:after="0" w:line="240" w:lineRule="auto"/>
        <w:jc w:val="both"/>
        <w:rPr>
          <w:rFonts w:ascii="Arial" w:hAnsi="Arial" w:cs="Arial"/>
          <w:bCs/>
          <w:sz w:val="24"/>
          <w:szCs w:val="24"/>
        </w:rPr>
      </w:pPr>
      <w:r w:rsidRPr="0054002D">
        <w:rPr>
          <w:rFonts w:ascii="Arial" w:hAnsi="Arial" w:cs="Arial"/>
          <w:bCs/>
          <w:sz w:val="24"/>
          <w:szCs w:val="24"/>
          <w:shd w:val="clear" w:color="auto" w:fill="FFFFFF"/>
        </w:rPr>
        <w:t>Reglamento de la Ley de Migración</w:t>
      </w:r>
      <w:r w:rsidRPr="0054002D">
        <w:rPr>
          <w:rFonts w:ascii="Arial" w:hAnsi="Arial" w:cs="Arial"/>
          <w:sz w:val="24"/>
          <w:szCs w:val="24"/>
          <w:shd w:val="clear" w:color="auto" w:fill="FFFFFF"/>
        </w:rPr>
        <w:t xml:space="preserve">, publicado en el Diario Oficial de la Federación el 28 de septiembre de 2012, artículos 144, fracción IV inciso b); 225 cuarto párrafo; y 230, último párrafo. </w:t>
      </w:r>
    </w:p>
    <w:p w14:paraId="66B3E753" w14:textId="77777777" w:rsidR="007F380D" w:rsidRPr="007F380D" w:rsidRDefault="007F380D" w:rsidP="007F380D">
      <w:pPr>
        <w:spacing w:after="0" w:line="240" w:lineRule="auto"/>
        <w:ind w:left="360"/>
        <w:jc w:val="both"/>
        <w:rPr>
          <w:rFonts w:ascii="Arial" w:hAnsi="Arial" w:cs="Arial"/>
          <w:bCs/>
          <w:sz w:val="24"/>
          <w:szCs w:val="24"/>
        </w:rPr>
      </w:pPr>
    </w:p>
    <w:p w14:paraId="7DF1D5E8" w14:textId="666FB65C" w:rsidR="0054002D" w:rsidRPr="0054002D" w:rsidRDefault="0054002D" w:rsidP="007F380D">
      <w:pPr>
        <w:spacing w:after="0" w:line="240" w:lineRule="auto"/>
        <w:ind w:left="360"/>
        <w:jc w:val="both"/>
        <w:rPr>
          <w:rFonts w:ascii="Arial" w:hAnsi="Arial" w:cs="Arial"/>
          <w:bCs/>
          <w:sz w:val="24"/>
          <w:szCs w:val="24"/>
        </w:rPr>
      </w:pPr>
      <w:r w:rsidRPr="0054002D">
        <w:rPr>
          <w:rFonts w:ascii="Arial" w:hAnsi="Arial" w:cs="Arial"/>
          <w:sz w:val="24"/>
          <w:szCs w:val="24"/>
        </w:rPr>
        <w:t>Disponible en el siguiente vínculo electrónico:</w:t>
      </w:r>
      <w:r w:rsidRPr="0054002D">
        <w:rPr>
          <w:rFonts w:ascii="Arial" w:hAnsi="Arial" w:cs="Arial"/>
          <w:bCs/>
          <w:sz w:val="24"/>
          <w:szCs w:val="24"/>
        </w:rPr>
        <w:t xml:space="preserve"> </w:t>
      </w:r>
    </w:p>
    <w:p w14:paraId="41A828B5" w14:textId="77777777" w:rsidR="0054002D" w:rsidRPr="0054002D" w:rsidRDefault="009E6824" w:rsidP="0054002D">
      <w:pPr>
        <w:spacing w:after="0" w:line="240" w:lineRule="auto"/>
        <w:ind w:firstLine="360"/>
        <w:jc w:val="both"/>
        <w:rPr>
          <w:rStyle w:val="Hyperlink"/>
          <w:rFonts w:ascii="Arial" w:hAnsi="Arial" w:cs="Arial"/>
          <w:bCs/>
          <w:color w:val="auto"/>
          <w:sz w:val="24"/>
          <w:szCs w:val="24"/>
        </w:rPr>
      </w:pPr>
      <w:hyperlink r:id="rId18" w:history="1">
        <w:r w:rsidR="0054002D" w:rsidRPr="0054002D">
          <w:rPr>
            <w:rStyle w:val="Hyperlink"/>
            <w:rFonts w:ascii="Arial" w:hAnsi="Arial" w:cs="Arial"/>
            <w:bCs/>
            <w:color w:val="auto"/>
            <w:sz w:val="24"/>
            <w:szCs w:val="24"/>
          </w:rPr>
          <w:t>http://www.diputados.gob.mx/LeyesBiblio/regley/Reg_LMigra.pdf</w:t>
        </w:r>
      </w:hyperlink>
    </w:p>
    <w:p w14:paraId="6B2E724E" w14:textId="77777777" w:rsidR="0054002D" w:rsidRPr="0054002D" w:rsidRDefault="0054002D" w:rsidP="0054002D">
      <w:pPr>
        <w:spacing w:after="0" w:line="240" w:lineRule="auto"/>
        <w:jc w:val="both"/>
        <w:rPr>
          <w:rFonts w:ascii="Arial" w:eastAsia="Times New Roman" w:hAnsi="Arial" w:cs="Arial"/>
          <w:sz w:val="24"/>
          <w:szCs w:val="24"/>
          <w:lang w:eastAsia="es-ES"/>
        </w:rPr>
      </w:pPr>
    </w:p>
    <w:p w14:paraId="1EBE3751" w14:textId="77777777" w:rsidR="007F380D" w:rsidRDefault="008D722D" w:rsidP="00A71767">
      <w:pPr>
        <w:numPr>
          <w:ilvl w:val="0"/>
          <w:numId w:val="36"/>
        </w:numPr>
        <w:spacing w:after="0" w:line="240" w:lineRule="auto"/>
        <w:jc w:val="both"/>
        <w:rPr>
          <w:rFonts w:ascii="Arial" w:hAnsi="Arial" w:cs="Arial"/>
          <w:bCs/>
          <w:sz w:val="24"/>
          <w:szCs w:val="24"/>
          <w:shd w:val="clear" w:color="auto" w:fill="FFFFFF"/>
        </w:rPr>
      </w:pPr>
      <w:r w:rsidRPr="0054002D">
        <w:rPr>
          <w:rFonts w:ascii="Arial" w:hAnsi="Arial" w:cs="Arial"/>
          <w:bCs/>
          <w:sz w:val="24"/>
          <w:szCs w:val="24"/>
          <w:shd w:val="clear" w:color="auto" w:fill="FFFFFF"/>
        </w:rPr>
        <w:t>Programa Sectorial de Educación 2013 – 2018.</w:t>
      </w:r>
      <w:r w:rsidR="0054002D">
        <w:rPr>
          <w:rFonts w:ascii="Arial" w:hAnsi="Arial" w:cs="Arial"/>
          <w:bCs/>
          <w:sz w:val="24"/>
          <w:szCs w:val="24"/>
          <w:shd w:val="clear" w:color="auto" w:fill="FFFFFF"/>
        </w:rPr>
        <w:t xml:space="preserve"> </w:t>
      </w:r>
    </w:p>
    <w:p w14:paraId="405480EA" w14:textId="77777777" w:rsidR="007F380D" w:rsidRDefault="007F380D" w:rsidP="007F380D">
      <w:pPr>
        <w:spacing w:after="0" w:line="240" w:lineRule="auto"/>
        <w:ind w:left="360"/>
        <w:jc w:val="both"/>
        <w:rPr>
          <w:rFonts w:ascii="Arial" w:hAnsi="Arial" w:cs="Arial"/>
          <w:bCs/>
          <w:sz w:val="24"/>
          <w:szCs w:val="24"/>
          <w:shd w:val="clear" w:color="auto" w:fill="FFFFFF"/>
        </w:rPr>
      </w:pPr>
    </w:p>
    <w:p w14:paraId="6FE41045" w14:textId="025CE1F1" w:rsidR="00484D62" w:rsidRPr="0054002D" w:rsidRDefault="0054002D" w:rsidP="007F380D">
      <w:pPr>
        <w:spacing w:after="0" w:line="240" w:lineRule="auto"/>
        <w:ind w:left="360"/>
        <w:jc w:val="both"/>
        <w:rPr>
          <w:rFonts w:ascii="Arial" w:hAnsi="Arial" w:cs="Arial"/>
          <w:bCs/>
          <w:sz w:val="24"/>
          <w:szCs w:val="24"/>
          <w:shd w:val="clear" w:color="auto" w:fill="FFFFFF"/>
        </w:rPr>
      </w:pPr>
      <w:r>
        <w:rPr>
          <w:rFonts w:ascii="Arial" w:hAnsi="Arial" w:cs="Arial"/>
          <w:bCs/>
          <w:sz w:val="24"/>
          <w:szCs w:val="24"/>
          <w:shd w:val="clear" w:color="auto" w:fill="FFFFFF"/>
        </w:rPr>
        <w:t>Disponible en los siguientes enlaces electrónicos:</w:t>
      </w:r>
    </w:p>
    <w:p w14:paraId="1B5123AD" w14:textId="77777777" w:rsidR="008D722D" w:rsidRPr="0054002D" w:rsidRDefault="009E6824" w:rsidP="0054002D">
      <w:pPr>
        <w:spacing w:after="0" w:line="240" w:lineRule="auto"/>
        <w:ind w:left="360"/>
        <w:jc w:val="both"/>
        <w:rPr>
          <w:rFonts w:ascii="Arial" w:hAnsi="Arial" w:cs="Arial"/>
          <w:bCs/>
          <w:sz w:val="24"/>
          <w:szCs w:val="24"/>
          <w:shd w:val="clear" w:color="auto" w:fill="FFFFFF"/>
        </w:rPr>
      </w:pPr>
      <w:hyperlink r:id="rId19" w:history="1">
        <w:r w:rsidR="008D722D" w:rsidRPr="0054002D">
          <w:rPr>
            <w:rFonts w:ascii="Arial" w:hAnsi="Arial" w:cs="Arial"/>
            <w:bCs/>
            <w:sz w:val="24"/>
            <w:szCs w:val="24"/>
            <w:shd w:val="clear" w:color="auto" w:fill="FFFFFF"/>
          </w:rPr>
          <w:t>https://www.sep.gob.mx/work/models/sep1/Resource/4479/4/images/PROGRAMA_SECTORIAL_DE_EDUCACION_2013_2018_WEB.pdf</w:t>
        </w:r>
      </w:hyperlink>
      <w:r w:rsidR="000A46A2" w:rsidRPr="0054002D">
        <w:rPr>
          <w:rFonts w:ascii="Arial" w:hAnsi="Arial" w:cs="Arial"/>
          <w:bCs/>
          <w:sz w:val="24"/>
          <w:szCs w:val="24"/>
          <w:shd w:val="clear" w:color="auto" w:fill="FFFFFF"/>
        </w:rPr>
        <w:t>.</w:t>
      </w:r>
    </w:p>
    <w:p w14:paraId="12D25A06" w14:textId="77777777" w:rsidR="000A46A2" w:rsidRDefault="009E6824" w:rsidP="0054002D">
      <w:pPr>
        <w:spacing w:after="0" w:line="240" w:lineRule="auto"/>
        <w:ind w:left="360"/>
        <w:jc w:val="both"/>
        <w:rPr>
          <w:rFonts w:ascii="Arial" w:hAnsi="Arial" w:cs="Arial"/>
          <w:bCs/>
          <w:sz w:val="24"/>
          <w:szCs w:val="24"/>
          <w:shd w:val="clear" w:color="auto" w:fill="FFFFFF"/>
        </w:rPr>
      </w:pPr>
      <w:hyperlink r:id="rId20" w:history="1">
        <w:r w:rsidR="000A46A2" w:rsidRPr="0054002D">
          <w:rPr>
            <w:rFonts w:ascii="Arial" w:hAnsi="Arial" w:cs="Arial"/>
            <w:bCs/>
            <w:sz w:val="24"/>
            <w:szCs w:val="24"/>
            <w:shd w:val="clear" w:color="auto" w:fill="FFFFFF"/>
          </w:rPr>
          <w:t>https://www.sep.gob.mx/es/sep1/programa_sectorial_de_educacion_13_18</w:t>
        </w:r>
      </w:hyperlink>
      <w:r w:rsidR="00EA3551" w:rsidRPr="0054002D">
        <w:rPr>
          <w:rFonts w:ascii="Arial" w:hAnsi="Arial" w:cs="Arial"/>
          <w:bCs/>
          <w:sz w:val="24"/>
          <w:szCs w:val="24"/>
          <w:shd w:val="clear" w:color="auto" w:fill="FFFFFF"/>
        </w:rPr>
        <w:t>.</w:t>
      </w:r>
    </w:p>
    <w:p w14:paraId="2AD4582C" w14:textId="77777777" w:rsidR="0054002D" w:rsidRPr="0054002D" w:rsidRDefault="0054002D" w:rsidP="0054002D">
      <w:pPr>
        <w:spacing w:after="0" w:line="240" w:lineRule="auto"/>
        <w:ind w:left="360"/>
        <w:jc w:val="both"/>
        <w:rPr>
          <w:rFonts w:ascii="Arial" w:hAnsi="Arial" w:cs="Arial"/>
          <w:bCs/>
          <w:sz w:val="24"/>
          <w:szCs w:val="24"/>
          <w:shd w:val="clear" w:color="auto" w:fill="FFFFFF"/>
        </w:rPr>
      </w:pPr>
    </w:p>
    <w:p w14:paraId="7C7AF6D7" w14:textId="77777777" w:rsidR="004F2F4B" w:rsidRDefault="00EA3551" w:rsidP="00A71767">
      <w:pPr>
        <w:numPr>
          <w:ilvl w:val="0"/>
          <w:numId w:val="36"/>
        </w:numPr>
        <w:spacing w:after="0" w:line="240" w:lineRule="auto"/>
        <w:jc w:val="both"/>
        <w:rPr>
          <w:rFonts w:ascii="Arial" w:hAnsi="Arial" w:cs="Arial"/>
          <w:bCs/>
          <w:sz w:val="24"/>
          <w:szCs w:val="24"/>
          <w:shd w:val="clear" w:color="auto" w:fill="FFFFFF"/>
        </w:rPr>
      </w:pPr>
      <w:r w:rsidRPr="0054002D">
        <w:rPr>
          <w:rFonts w:ascii="Arial" w:hAnsi="Arial" w:cs="Arial"/>
          <w:bCs/>
          <w:sz w:val="24"/>
          <w:szCs w:val="24"/>
          <w:shd w:val="clear" w:color="auto" w:fill="FFFFFF"/>
        </w:rPr>
        <w:t>Acuerdo a través del cual se crea la Comisión para el Diálogo con los Pueblos Indígenas de México. Diario Oficial de la Federación del 13 de febrero de 2013.</w:t>
      </w:r>
      <w:r w:rsidR="00124ADA" w:rsidRPr="0054002D">
        <w:rPr>
          <w:rFonts w:ascii="Arial" w:hAnsi="Arial" w:cs="Arial"/>
          <w:bCs/>
          <w:sz w:val="24"/>
          <w:szCs w:val="24"/>
          <w:shd w:val="clear" w:color="auto" w:fill="FFFFFF"/>
        </w:rPr>
        <w:t xml:space="preserve"> </w:t>
      </w:r>
    </w:p>
    <w:p w14:paraId="3C78639F" w14:textId="77777777" w:rsidR="004F2F4B" w:rsidRDefault="004F2F4B" w:rsidP="004F2F4B">
      <w:pPr>
        <w:spacing w:after="0" w:line="240" w:lineRule="auto"/>
        <w:ind w:left="360"/>
        <w:jc w:val="both"/>
        <w:rPr>
          <w:rFonts w:ascii="Arial" w:hAnsi="Arial" w:cs="Arial"/>
          <w:bCs/>
          <w:sz w:val="24"/>
          <w:szCs w:val="24"/>
          <w:shd w:val="clear" w:color="auto" w:fill="FFFFFF"/>
        </w:rPr>
      </w:pPr>
    </w:p>
    <w:p w14:paraId="2F47481B" w14:textId="145C8574" w:rsidR="0054002D" w:rsidRPr="0054002D" w:rsidRDefault="0054002D" w:rsidP="004F2F4B">
      <w:pPr>
        <w:spacing w:after="0" w:line="240" w:lineRule="auto"/>
        <w:ind w:left="360"/>
        <w:jc w:val="both"/>
        <w:rPr>
          <w:rFonts w:ascii="Arial" w:hAnsi="Arial" w:cs="Arial"/>
          <w:bCs/>
          <w:sz w:val="24"/>
          <w:szCs w:val="24"/>
          <w:shd w:val="clear" w:color="auto" w:fill="FFFFFF"/>
        </w:rPr>
      </w:pPr>
      <w:r>
        <w:rPr>
          <w:rFonts w:ascii="Arial" w:hAnsi="Arial" w:cs="Arial"/>
          <w:bCs/>
          <w:sz w:val="24"/>
          <w:szCs w:val="24"/>
          <w:shd w:val="clear" w:color="auto" w:fill="FFFFFF"/>
        </w:rPr>
        <w:t>Disponible en el siguiente vínculo electrónico:</w:t>
      </w:r>
    </w:p>
    <w:p w14:paraId="5CA60F85" w14:textId="77777777" w:rsidR="00EA3551" w:rsidRDefault="009E6824" w:rsidP="0054002D">
      <w:pPr>
        <w:spacing w:after="0" w:line="240" w:lineRule="auto"/>
        <w:ind w:left="360"/>
        <w:jc w:val="both"/>
        <w:rPr>
          <w:rFonts w:ascii="Arial" w:hAnsi="Arial" w:cs="Arial"/>
          <w:bCs/>
          <w:sz w:val="24"/>
          <w:szCs w:val="24"/>
          <w:shd w:val="clear" w:color="auto" w:fill="FFFFFF"/>
        </w:rPr>
      </w:pPr>
      <w:hyperlink r:id="rId21" w:history="1">
        <w:r w:rsidR="00124ADA" w:rsidRPr="0054002D">
          <w:rPr>
            <w:rFonts w:ascii="Arial" w:hAnsi="Arial" w:cs="Arial"/>
            <w:bCs/>
            <w:sz w:val="24"/>
            <w:szCs w:val="24"/>
            <w:shd w:val="clear" w:color="auto" w:fill="FFFFFF"/>
          </w:rPr>
          <w:t>http://www.dof.gob.mx/nota_detalle.php?codigo=5287739&amp;fecha=13/02/2013</w:t>
        </w:r>
      </w:hyperlink>
      <w:r w:rsidR="00124ADA" w:rsidRPr="0054002D">
        <w:rPr>
          <w:rFonts w:ascii="Arial" w:hAnsi="Arial" w:cs="Arial"/>
          <w:bCs/>
          <w:sz w:val="24"/>
          <w:szCs w:val="24"/>
          <w:shd w:val="clear" w:color="auto" w:fill="FFFFFF"/>
        </w:rPr>
        <w:t xml:space="preserve">. </w:t>
      </w:r>
    </w:p>
    <w:p w14:paraId="69AE47BE" w14:textId="77777777" w:rsidR="0054002D" w:rsidRPr="0054002D" w:rsidRDefault="0054002D" w:rsidP="0054002D">
      <w:pPr>
        <w:spacing w:after="0" w:line="240" w:lineRule="auto"/>
        <w:ind w:left="360"/>
        <w:jc w:val="both"/>
        <w:rPr>
          <w:rFonts w:ascii="Arial" w:hAnsi="Arial" w:cs="Arial"/>
          <w:bCs/>
          <w:sz w:val="24"/>
          <w:szCs w:val="24"/>
          <w:shd w:val="clear" w:color="auto" w:fill="FFFFFF"/>
        </w:rPr>
      </w:pPr>
    </w:p>
    <w:p w14:paraId="7192923E" w14:textId="77777777" w:rsidR="004F2F4B" w:rsidRDefault="00A61C0D" w:rsidP="00A71767">
      <w:pPr>
        <w:numPr>
          <w:ilvl w:val="0"/>
          <w:numId w:val="36"/>
        </w:numPr>
        <w:spacing w:after="0" w:line="240" w:lineRule="auto"/>
        <w:jc w:val="both"/>
        <w:rPr>
          <w:rFonts w:ascii="Arial" w:hAnsi="Arial" w:cs="Arial"/>
          <w:bCs/>
          <w:sz w:val="24"/>
          <w:szCs w:val="24"/>
          <w:shd w:val="clear" w:color="auto" w:fill="FFFFFF"/>
        </w:rPr>
      </w:pPr>
      <w:r w:rsidRPr="0054002D">
        <w:rPr>
          <w:rFonts w:ascii="Arial" w:hAnsi="Arial" w:cs="Arial"/>
          <w:bCs/>
          <w:sz w:val="24"/>
          <w:szCs w:val="24"/>
          <w:shd w:val="clear" w:color="auto" w:fill="FFFFFF"/>
        </w:rPr>
        <w:t xml:space="preserve">Recomendación General No. 27/2016 sobre el derecho a la Consulta previa de los pueblos y comunidades indígenas de la República Mexicana. </w:t>
      </w:r>
    </w:p>
    <w:p w14:paraId="0D0024A7" w14:textId="77777777" w:rsidR="004F2F4B" w:rsidRDefault="004F2F4B" w:rsidP="004F2F4B">
      <w:pPr>
        <w:spacing w:after="0" w:line="240" w:lineRule="auto"/>
        <w:ind w:left="360"/>
        <w:jc w:val="both"/>
        <w:rPr>
          <w:rFonts w:ascii="Arial" w:hAnsi="Arial" w:cs="Arial"/>
          <w:bCs/>
          <w:sz w:val="24"/>
          <w:szCs w:val="24"/>
          <w:shd w:val="clear" w:color="auto" w:fill="FFFFFF"/>
        </w:rPr>
      </w:pPr>
    </w:p>
    <w:p w14:paraId="5E03297A" w14:textId="1F01394E" w:rsidR="0054002D" w:rsidRPr="0054002D" w:rsidRDefault="0054002D" w:rsidP="004F2F4B">
      <w:pPr>
        <w:spacing w:after="0" w:line="240" w:lineRule="auto"/>
        <w:ind w:left="360"/>
        <w:jc w:val="both"/>
        <w:rPr>
          <w:rFonts w:ascii="Arial" w:hAnsi="Arial" w:cs="Arial"/>
          <w:bCs/>
          <w:sz w:val="24"/>
          <w:szCs w:val="24"/>
          <w:shd w:val="clear" w:color="auto" w:fill="FFFFFF"/>
        </w:rPr>
      </w:pPr>
      <w:r>
        <w:rPr>
          <w:rFonts w:ascii="Arial" w:hAnsi="Arial" w:cs="Arial"/>
          <w:bCs/>
          <w:sz w:val="24"/>
          <w:szCs w:val="24"/>
          <w:shd w:val="clear" w:color="auto" w:fill="FFFFFF"/>
        </w:rPr>
        <w:t>Disponible en el siguiente vínculo electrónico:</w:t>
      </w:r>
    </w:p>
    <w:p w14:paraId="598AE0CD" w14:textId="77777777" w:rsidR="004F2F4B" w:rsidRDefault="009E6824" w:rsidP="0054002D">
      <w:pPr>
        <w:spacing w:after="0" w:line="240" w:lineRule="auto"/>
        <w:ind w:left="360"/>
        <w:jc w:val="both"/>
        <w:rPr>
          <w:rFonts w:ascii="Arial" w:hAnsi="Arial" w:cs="Arial"/>
          <w:bCs/>
          <w:sz w:val="24"/>
          <w:szCs w:val="24"/>
          <w:shd w:val="clear" w:color="auto" w:fill="FFFFFF"/>
        </w:rPr>
      </w:pPr>
      <w:hyperlink r:id="rId22" w:history="1">
        <w:r w:rsidR="00A61C0D" w:rsidRPr="0054002D">
          <w:rPr>
            <w:rFonts w:ascii="Arial" w:hAnsi="Arial" w:cs="Arial"/>
            <w:bCs/>
            <w:sz w:val="24"/>
            <w:szCs w:val="24"/>
            <w:shd w:val="clear" w:color="auto" w:fill="FFFFFF"/>
          </w:rPr>
          <w:t>http://www.dof.gob.mx/nota_detalle.php?codigo=5447796&amp;fecha=12/08/2016</w:t>
        </w:r>
      </w:hyperlink>
      <w:r w:rsidR="00A61C0D" w:rsidRPr="0054002D">
        <w:rPr>
          <w:rFonts w:ascii="Arial" w:hAnsi="Arial" w:cs="Arial"/>
          <w:bCs/>
          <w:sz w:val="24"/>
          <w:szCs w:val="24"/>
          <w:shd w:val="clear" w:color="auto" w:fill="FFFFFF"/>
        </w:rPr>
        <w:t>.</w:t>
      </w:r>
    </w:p>
    <w:p w14:paraId="3A5B04EA" w14:textId="3FDEF2E9" w:rsidR="00A61C0D" w:rsidRPr="0054002D" w:rsidRDefault="00A61C0D" w:rsidP="0054002D">
      <w:pPr>
        <w:spacing w:after="0" w:line="240" w:lineRule="auto"/>
        <w:ind w:left="360"/>
        <w:jc w:val="both"/>
        <w:rPr>
          <w:rFonts w:ascii="Arial" w:hAnsi="Arial" w:cs="Arial"/>
          <w:bCs/>
          <w:sz w:val="24"/>
          <w:szCs w:val="24"/>
          <w:shd w:val="clear" w:color="auto" w:fill="FFFFFF"/>
        </w:rPr>
      </w:pPr>
      <w:r w:rsidRPr="0054002D">
        <w:rPr>
          <w:rFonts w:ascii="Arial" w:hAnsi="Arial" w:cs="Arial"/>
          <w:bCs/>
          <w:sz w:val="24"/>
          <w:szCs w:val="24"/>
          <w:shd w:val="clear" w:color="auto" w:fill="FFFFFF"/>
        </w:rPr>
        <w:t xml:space="preserve"> </w:t>
      </w:r>
    </w:p>
    <w:p w14:paraId="6719B7B3" w14:textId="77777777" w:rsidR="004F2F4B" w:rsidRDefault="00A61C0D" w:rsidP="00A71767">
      <w:pPr>
        <w:numPr>
          <w:ilvl w:val="0"/>
          <w:numId w:val="36"/>
        </w:numPr>
        <w:spacing w:after="0" w:line="240" w:lineRule="auto"/>
        <w:jc w:val="both"/>
        <w:rPr>
          <w:rFonts w:ascii="Arial" w:hAnsi="Arial" w:cs="Arial"/>
          <w:bCs/>
          <w:sz w:val="24"/>
          <w:szCs w:val="24"/>
          <w:shd w:val="clear" w:color="auto" w:fill="FFFFFF"/>
        </w:rPr>
      </w:pPr>
      <w:r w:rsidRPr="0054002D">
        <w:rPr>
          <w:rFonts w:ascii="Arial" w:hAnsi="Arial" w:cs="Arial"/>
          <w:bCs/>
          <w:sz w:val="24"/>
          <w:szCs w:val="24"/>
          <w:shd w:val="clear" w:color="auto" w:fill="FFFFFF"/>
        </w:rPr>
        <w:t>Protocolo para la Implementación de consultas a pueblos y comunidades indígenas de conformidad con los estándares del Convenio 169 de la Organización Internacional del Trabajo sobre Pueblos Indígenas y Tribales en Países Independientes.</w:t>
      </w:r>
      <w:r w:rsidR="007D658C">
        <w:rPr>
          <w:rFonts w:ascii="Arial" w:hAnsi="Arial" w:cs="Arial"/>
          <w:bCs/>
          <w:sz w:val="24"/>
          <w:szCs w:val="24"/>
          <w:shd w:val="clear" w:color="auto" w:fill="FFFFFF"/>
        </w:rPr>
        <w:t xml:space="preserve"> </w:t>
      </w:r>
    </w:p>
    <w:p w14:paraId="5528F8C9" w14:textId="77777777" w:rsidR="004F2F4B" w:rsidRDefault="004F2F4B" w:rsidP="004F2F4B">
      <w:pPr>
        <w:spacing w:after="0" w:line="240" w:lineRule="auto"/>
        <w:ind w:left="360"/>
        <w:jc w:val="both"/>
        <w:rPr>
          <w:rFonts w:ascii="Arial" w:hAnsi="Arial" w:cs="Arial"/>
          <w:bCs/>
          <w:sz w:val="24"/>
          <w:szCs w:val="24"/>
          <w:shd w:val="clear" w:color="auto" w:fill="FFFFFF"/>
        </w:rPr>
      </w:pPr>
    </w:p>
    <w:p w14:paraId="4F451137" w14:textId="77777777" w:rsidR="00C5576F" w:rsidRDefault="007D658C" w:rsidP="004F2F4B">
      <w:pPr>
        <w:spacing w:after="0" w:line="240" w:lineRule="auto"/>
        <w:ind w:left="360"/>
        <w:jc w:val="both"/>
        <w:rPr>
          <w:rFonts w:ascii="Arial" w:hAnsi="Arial" w:cs="Arial"/>
          <w:bCs/>
          <w:sz w:val="24"/>
          <w:szCs w:val="24"/>
          <w:shd w:val="clear" w:color="auto" w:fill="FFFFFF"/>
        </w:rPr>
      </w:pPr>
      <w:r>
        <w:rPr>
          <w:rFonts w:ascii="Arial" w:hAnsi="Arial" w:cs="Arial"/>
          <w:bCs/>
          <w:sz w:val="24"/>
          <w:szCs w:val="24"/>
          <w:shd w:val="clear" w:color="auto" w:fill="FFFFFF"/>
        </w:rPr>
        <w:t>Disponible en el siguiente vínculo electrónico:</w:t>
      </w:r>
    </w:p>
    <w:p w14:paraId="50D84572" w14:textId="787E0622" w:rsidR="00A61C0D" w:rsidRDefault="007D658C" w:rsidP="004F2F4B">
      <w:pPr>
        <w:spacing w:after="0" w:line="240" w:lineRule="auto"/>
        <w:ind w:left="360"/>
        <w:jc w:val="both"/>
        <w:rPr>
          <w:rFonts w:ascii="Arial" w:hAnsi="Arial" w:cs="Arial"/>
          <w:bCs/>
          <w:sz w:val="24"/>
          <w:szCs w:val="24"/>
          <w:shd w:val="clear" w:color="auto" w:fill="FFFFFF"/>
        </w:rPr>
      </w:pPr>
      <w:r w:rsidRPr="007D658C">
        <w:rPr>
          <w:rFonts w:ascii="Arial" w:hAnsi="Arial" w:cs="Arial"/>
          <w:bCs/>
          <w:sz w:val="24"/>
          <w:szCs w:val="24"/>
          <w:shd w:val="clear" w:color="auto" w:fill="FFFFFF"/>
        </w:rPr>
        <w:t>https://www.gob.mx/pa/documentos/protocolo-para-la-implementacion-de-consultas-a-pueblos-y-comunidades-indigenas</w:t>
      </w:r>
    </w:p>
    <w:p w14:paraId="13ED0859" w14:textId="77777777" w:rsidR="0054002D" w:rsidRPr="0054002D" w:rsidRDefault="0054002D" w:rsidP="0054002D">
      <w:pPr>
        <w:spacing w:after="0" w:line="240" w:lineRule="auto"/>
        <w:ind w:left="360"/>
        <w:jc w:val="both"/>
        <w:rPr>
          <w:rFonts w:ascii="Arial" w:hAnsi="Arial" w:cs="Arial"/>
          <w:bCs/>
          <w:sz w:val="24"/>
          <w:szCs w:val="24"/>
          <w:shd w:val="clear" w:color="auto" w:fill="FFFFFF"/>
        </w:rPr>
      </w:pPr>
    </w:p>
    <w:p w14:paraId="1FDD0CF7" w14:textId="77777777" w:rsidR="004F2F4B" w:rsidRDefault="00124ADA" w:rsidP="00A71767">
      <w:pPr>
        <w:numPr>
          <w:ilvl w:val="0"/>
          <w:numId w:val="36"/>
        </w:numPr>
        <w:spacing w:after="0" w:line="240" w:lineRule="auto"/>
        <w:jc w:val="both"/>
        <w:rPr>
          <w:rFonts w:ascii="Arial" w:hAnsi="Arial" w:cs="Arial"/>
          <w:bCs/>
          <w:sz w:val="24"/>
          <w:szCs w:val="24"/>
          <w:shd w:val="clear" w:color="auto" w:fill="FFFFFF"/>
        </w:rPr>
      </w:pPr>
      <w:r w:rsidRPr="0054002D">
        <w:rPr>
          <w:rFonts w:ascii="Arial" w:hAnsi="Arial" w:cs="Arial"/>
          <w:bCs/>
          <w:sz w:val="24"/>
          <w:szCs w:val="24"/>
          <w:shd w:val="clear" w:color="auto" w:fill="FFFFFF"/>
        </w:rPr>
        <w:t xml:space="preserve">Protocolo de Actuación para quienes imparten justicia en casos </w:t>
      </w:r>
      <w:r w:rsidR="0018680F" w:rsidRPr="0054002D">
        <w:rPr>
          <w:rFonts w:ascii="Arial" w:hAnsi="Arial" w:cs="Arial"/>
          <w:bCs/>
          <w:sz w:val="24"/>
          <w:szCs w:val="24"/>
          <w:shd w:val="clear" w:color="auto" w:fill="FFFFFF"/>
        </w:rPr>
        <w:t>que</w:t>
      </w:r>
      <w:r w:rsidRPr="0054002D">
        <w:rPr>
          <w:rFonts w:ascii="Arial" w:hAnsi="Arial" w:cs="Arial"/>
          <w:bCs/>
          <w:sz w:val="24"/>
          <w:szCs w:val="24"/>
          <w:shd w:val="clear" w:color="auto" w:fill="FFFFFF"/>
        </w:rPr>
        <w:t xml:space="preserve"> involucren derechos de personas, comunidades y pueblos indígenas. </w:t>
      </w:r>
    </w:p>
    <w:p w14:paraId="09AFB34C" w14:textId="77777777" w:rsidR="004F2F4B" w:rsidRDefault="004F2F4B" w:rsidP="004F2F4B">
      <w:pPr>
        <w:spacing w:after="0" w:line="240" w:lineRule="auto"/>
        <w:ind w:left="360"/>
        <w:jc w:val="both"/>
        <w:rPr>
          <w:rFonts w:ascii="Arial" w:hAnsi="Arial" w:cs="Arial"/>
          <w:bCs/>
          <w:sz w:val="24"/>
          <w:szCs w:val="24"/>
          <w:shd w:val="clear" w:color="auto" w:fill="FFFFFF"/>
        </w:rPr>
      </w:pPr>
    </w:p>
    <w:p w14:paraId="07660152" w14:textId="7E472051" w:rsidR="0054002D" w:rsidRPr="0054002D" w:rsidRDefault="0054002D" w:rsidP="004F2F4B">
      <w:pPr>
        <w:spacing w:after="0" w:line="240" w:lineRule="auto"/>
        <w:ind w:left="360"/>
        <w:jc w:val="both"/>
        <w:rPr>
          <w:rFonts w:ascii="Arial" w:hAnsi="Arial" w:cs="Arial"/>
          <w:bCs/>
          <w:sz w:val="24"/>
          <w:szCs w:val="24"/>
          <w:shd w:val="clear" w:color="auto" w:fill="FFFFFF"/>
        </w:rPr>
      </w:pPr>
      <w:r>
        <w:rPr>
          <w:rFonts w:ascii="Arial" w:hAnsi="Arial" w:cs="Arial"/>
          <w:bCs/>
          <w:sz w:val="24"/>
          <w:szCs w:val="24"/>
          <w:shd w:val="clear" w:color="auto" w:fill="FFFFFF"/>
        </w:rPr>
        <w:t>Disponible en el siguiente vínculo electrónico:</w:t>
      </w:r>
    </w:p>
    <w:p w14:paraId="6F4D6919" w14:textId="77777777" w:rsidR="00051CFA" w:rsidRDefault="009E6824" w:rsidP="0054002D">
      <w:pPr>
        <w:spacing w:after="0" w:line="240" w:lineRule="auto"/>
        <w:ind w:left="360"/>
        <w:jc w:val="both"/>
        <w:rPr>
          <w:rFonts w:ascii="Arial" w:hAnsi="Arial" w:cs="Arial"/>
          <w:bCs/>
          <w:sz w:val="24"/>
          <w:szCs w:val="24"/>
          <w:shd w:val="clear" w:color="auto" w:fill="FFFFFF"/>
        </w:rPr>
      </w:pPr>
      <w:hyperlink r:id="rId23" w:history="1">
        <w:r w:rsidR="00124ADA" w:rsidRPr="0054002D">
          <w:rPr>
            <w:rFonts w:ascii="Arial" w:hAnsi="Arial" w:cs="Arial"/>
            <w:bCs/>
            <w:sz w:val="24"/>
            <w:szCs w:val="24"/>
            <w:shd w:val="clear" w:color="auto" w:fill="FFFFFF"/>
          </w:rPr>
          <w:t>https://www.sitios.scjn.gob.mx/codhap/sites/default/files/archivos/paginas/nueva_version_ProtocoloIndigenasDig.pdf</w:t>
        </w:r>
      </w:hyperlink>
      <w:r w:rsidR="00051CFA" w:rsidRPr="0054002D">
        <w:rPr>
          <w:rFonts w:ascii="Arial" w:hAnsi="Arial" w:cs="Arial"/>
          <w:bCs/>
          <w:sz w:val="24"/>
          <w:szCs w:val="24"/>
          <w:shd w:val="clear" w:color="auto" w:fill="FFFFFF"/>
        </w:rPr>
        <w:t>.</w:t>
      </w:r>
    </w:p>
    <w:p w14:paraId="07C5DAC6" w14:textId="77777777" w:rsidR="0054002D" w:rsidRPr="0054002D" w:rsidRDefault="0054002D" w:rsidP="0054002D">
      <w:pPr>
        <w:spacing w:after="0" w:line="240" w:lineRule="auto"/>
        <w:ind w:left="360"/>
        <w:jc w:val="both"/>
        <w:rPr>
          <w:rFonts w:ascii="Arial" w:hAnsi="Arial" w:cs="Arial"/>
          <w:bCs/>
          <w:sz w:val="24"/>
          <w:szCs w:val="24"/>
          <w:shd w:val="clear" w:color="auto" w:fill="FFFFFF"/>
        </w:rPr>
      </w:pPr>
    </w:p>
    <w:p w14:paraId="347E256E" w14:textId="77777777" w:rsidR="004F2F4B" w:rsidRDefault="00E461C3" w:rsidP="00A71767">
      <w:pPr>
        <w:numPr>
          <w:ilvl w:val="0"/>
          <w:numId w:val="36"/>
        </w:numPr>
        <w:spacing w:after="0" w:line="240" w:lineRule="auto"/>
        <w:jc w:val="both"/>
        <w:rPr>
          <w:rFonts w:ascii="Arial" w:hAnsi="Arial" w:cs="Arial"/>
          <w:bCs/>
          <w:sz w:val="24"/>
          <w:szCs w:val="24"/>
          <w:shd w:val="clear" w:color="auto" w:fill="FFFFFF"/>
        </w:rPr>
      </w:pPr>
      <w:r w:rsidRPr="0054002D">
        <w:rPr>
          <w:rFonts w:ascii="Arial" w:hAnsi="Arial" w:cs="Arial"/>
          <w:bCs/>
          <w:sz w:val="24"/>
          <w:szCs w:val="24"/>
          <w:shd w:val="clear" w:color="auto" w:fill="FFFFFF"/>
        </w:rPr>
        <w:t xml:space="preserve">Ley de la Industria Eléctrica (Decretada en agosto de 2014). </w:t>
      </w:r>
    </w:p>
    <w:p w14:paraId="406EF36F" w14:textId="77777777" w:rsidR="004F2F4B" w:rsidRDefault="004F2F4B" w:rsidP="004F2F4B">
      <w:pPr>
        <w:spacing w:after="0" w:line="240" w:lineRule="auto"/>
        <w:ind w:left="360"/>
        <w:jc w:val="both"/>
        <w:rPr>
          <w:rFonts w:ascii="Arial" w:hAnsi="Arial" w:cs="Arial"/>
          <w:bCs/>
          <w:sz w:val="24"/>
          <w:szCs w:val="24"/>
          <w:shd w:val="clear" w:color="auto" w:fill="FFFFFF"/>
        </w:rPr>
      </w:pPr>
    </w:p>
    <w:p w14:paraId="4C66869E" w14:textId="666EB6FD" w:rsidR="0054002D" w:rsidRPr="0054002D" w:rsidRDefault="0054002D" w:rsidP="004F2F4B">
      <w:pPr>
        <w:spacing w:after="0" w:line="240" w:lineRule="auto"/>
        <w:ind w:left="360"/>
        <w:jc w:val="both"/>
        <w:rPr>
          <w:rFonts w:ascii="Arial" w:hAnsi="Arial" w:cs="Arial"/>
          <w:bCs/>
          <w:sz w:val="24"/>
          <w:szCs w:val="24"/>
          <w:shd w:val="clear" w:color="auto" w:fill="FFFFFF"/>
        </w:rPr>
      </w:pPr>
      <w:r>
        <w:rPr>
          <w:rFonts w:ascii="Arial" w:hAnsi="Arial" w:cs="Arial"/>
          <w:bCs/>
          <w:sz w:val="24"/>
          <w:szCs w:val="24"/>
          <w:shd w:val="clear" w:color="auto" w:fill="FFFFFF"/>
        </w:rPr>
        <w:lastRenderedPageBreak/>
        <w:t>Disponible en el siguiente vínculo electrónico:</w:t>
      </w:r>
    </w:p>
    <w:p w14:paraId="14472714" w14:textId="77777777" w:rsidR="00124ADA" w:rsidRDefault="009E6824" w:rsidP="0054002D">
      <w:pPr>
        <w:spacing w:after="0" w:line="240" w:lineRule="auto"/>
        <w:ind w:left="360"/>
        <w:jc w:val="both"/>
        <w:rPr>
          <w:rFonts w:ascii="Arial" w:hAnsi="Arial" w:cs="Arial"/>
          <w:bCs/>
          <w:sz w:val="24"/>
          <w:szCs w:val="24"/>
          <w:shd w:val="clear" w:color="auto" w:fill="FFFFFF"/>
        </w:rPr>
      </w:pPr>
      <w:hyperlink r:id="rId24" w:history="1">
        <w:r w:rsidR="00E461C3" w:rsidRPr="0054002D">
          <w:rPr>
            <w:rFonts w:ascii="Arial" w:hAnsi="Arial" w:cs="Arial"/>
            <w:bCs/>
            <w:sz w:val="24"/>
            <w:szCs w:val="24"/>
            <w:shd w:val="clear" w:color="auto" w:fill="FFFFFF"/>
          </w:rPr>
          <w:t>http://www.dof.gob.mx/nota_detalle.php?codigo=5355986&amp;fecha=11/08/2014</w:t>
        </w:r>
      </w:hyperlink>
      <w:r w:rsidR="00E461C3" w:rsidRPr="0054002D">
        <w:rPr>
          <w:rFonts w:ascii="Arial" w:hAnsi="Arial" w:cs="Arial"/>
          <w:bCs/>
          <w:sz w:val="24"/>
          <w:szCs w:val="24"/>
          <w:shd w:val="clear" w:color="auto" w:fill="FFFFFF"/>
        </w:rPr>
        <w:t xml:space="preserve">. </w:t>
      </w:r>
      <w:r w:rsidR="00124ADA" w:rsidRPr="0054002D">
        <w:rPr>
          <w:rFonts w:ascii="Arial" w:hAnsi="Arial" w:cs="Arial"/>
          <w:bCs/>
          <w:sz w:val="24"/>
          <w:szCs w:val="24"/>
          <w:shd w:val="clear" w:color="auto" w:fill="FFFFFF"/>
        </w:rPr>
        <w:t xml:space="preserve"> </w:t>
      </w:r>
    </w:p>
    <w:p w14:paraId="08B2EF47" w14:textId="77777777" w:rsidR="0054002D" w:rsidRPr="0054002D" w:rsidRDefault="0054002D" w:rsidP="0054002D">
      <w:pPr>
        <w:spacing w:after="0" w:line="240" w:lineRule="auto"/>
        <w:ind w:left="360"/>
        <w:jc w:val="both"/>
        <w:rPr>
          <w:rFonts w:ascii="Arial" w:hAnsi="Arial" w:cs="Arial"/>
          <w:bCs/>
          <w:sz w:val="24"/>
          <w:szCs w:val="24"/>
          <w:shd w:val="clear" w:color="auto" w:fill="FFFFFF"/>
        </w:rPr>
      </w:pPr>
    </w:p>
    <w:p w14:paraId="7B7DB5E6" w14:textId="77777777" w:rsidR="004F2F4B" w:rsidRDefault="00E461C3" w:rsidP="00A71767">
      <w:pPr>
        <w:numPr>
          <w:ilvl w:val="0"/>
          <w:numId w:val="36"/>
        </w:numPr>
        <w:spacing w:after="0" w:line="240" w:lineRule="auto"/>
        <w:jc w:val="both"/>
        <w:rPr>
          <w:rFonts w:ascii="Arial" w:hAnsi="Arial" w:cs="Arial"/>
          <w:bCs/>
          <w:sz w:val="24"/>
          <w:szCs w:val="24"/>
          <w:shd w:val="clear" w:color="auto" w:fill="FFFFFF"/>
        </w:rPr>
      </w:pPr>
      <w:r w:rsidRPr="0054002D">
        <w:rPr>
          <w:rFonts w:ascii="Arial" w:hAnsi="Arial" w:cs="Arial"/>
          <w:bCs/>
          <w:sz w:val="24"/>
          <w:szCs w:val="24"/>
          <w:shd w:val="clear" w:color="auto" w:fill="FFFFFF"/>
        </w:rPr>
        <w:t>Reglamento de la Ley de la Industria Eléctrica (Decretada en octubre de 2014).</w:t>
      </w:r>
      <w:r w:rsidR="0054002D" w:rsidRPr="0054002D">
        <w:rPr>
          <w:rFonts w:ascii="Arial" w:hAnsi="Arial" w:cs="Arial"/>
          <w:bCs/>
          <w:sz w:val="24"/>
          <w:szCs w:val="24"/>
          <w:shd w:val="clear" w:color="auto" w:fill="FFFFFF"/>
        </w:rPr>
        <w:t xml:space="preserve"> </w:t>
      </w:r>
    </w:p>
    <w:p w14:paraId="544F9447" w14:textId="77777777" w:rsidR="004F2F4B" w:rsidRDefault="004F2F4B" w:rsidP="004F2F4B">
      <w:pPr>
        <w:spacing w:after="0" w:line="240" w:lineRule="auto"/>
        <w:ind w:left="360"/>
        <w:jc w:val="both"/>
        <w:rPr>
          <w:rFonts w:ascii="Arial" w:hAnsi="Arial" w:cs="Arial"/>
          <w:bCs/>
          <w:sz w:val="24"/>
          <w:szCs w:val="24"/>
          <w:shd w:val="clear" w:color="auto" w:fill="FFFFFF"/>
        </w:rPr>
      </w:pPr>
    </w:p>
    <w:p w14:paraId="5392356F" w14:textId="20B82AD3" w:rsidR="0054002D" w:rsidRPr="0054002D" w:rsidRDefault="0054002D" w:rsidP="004F2F4B">
      <w:pPr>
        <w:spacing w:after="0" w:line="240" w:lineRule="auto"/>
        <w:ind w:left="360"/>
        <w:jc w:val="both"/>
        <w:rPr>
          <w:rFonts w:ascii="Arial" w:hAnsi="Arial" w:cs="Arial"/>
          <w:bCs/>
          <w:sz w:val="24"/>
          <w:szCs w:val="24"/>
          <w:shd w:val="clear" w:color="auto" w:fill="FFFFFF"/>
        </w:rPr>
      </w:pPr>
      <w:r>
        <w:rPr>
          <w:rFonts w:ascii="Arial" w:hAnsi="Arial" w:cs="Arial"/>
          <w:bCs/>
          <w:sz w:val="24"/>
          <w:szCs w:val="24"/>
          <w:shd w:val="clear" w:color="auto" w:fill="FFFFFF"/>
        </w:rPr>
        <w:t>Disponible en el siguiente vínculo electrónico:</w:t>
      </w:r>
    </w:p>
    <w:p w14:paraId="2B18B778" w14:textId="77777777" w:rsidR="00E461C3" w:rsidRDefault="009E6824" w:rsidP="0054002D">
      <w:pPr>
        <w:spacing w:after="0" w:line="240" w:lineRule="auto"/>
        <w:ind w:left="360"/>
        <w:jc w:val="both"/>
        <w:rPr>
          <w:rFonts w:ascii="Arial" w:hAnsi="Arial" w:cs="Arial"/>
          <w:bCs/>
          <w:sz w:val="24"/>
          <w:szCs w:val="24"/>
          <w:shd w:val="clear" w:color="auto" w:fill="FFFFFF"/>
        </w:rPr>
      </w:pPr>
      <w:hyperlink r:id="rId25" w:history="1">
        <w:r w:rsidR="00E461C3" w:rsidRPr="0054002D">
          <w:rPr>
            <w:rFonts w:ascii="Arial" w:hAnsi="Arial" w:cs="Arial"/>
            <w:bCs/>
            <w:sz w:val="24"/>
            <w:szCs w:val="24"/>
            <w:shd w:val="clear" w:color="auto" w:fill="FFFFFF"/>
          </w:rPr>
          <w:t>http://www.dof.gob.mx/nota_detalle.php?codigo=5366665&amp;fecha=31/10/2014</w:t>
        </w:r>
      </w:hyperlink>
      <w:r w:rsidR="00E461C3" w:rsidRPr="0054002D">
        <w:rPr>
          <w:rFonts w:ascii="Arial" w:hAnsi="Arial" w:cs="Arial"/>
          <w:bCs/>
          <w:sz w:val="24"/>
          <w:szCs w:val="24"/>
          <w:shd w:val="clear" w:color="auto" w:fill="FFFFFF"/>
        </w:rPr>
        <w:t xml:space="preserve">. </w:t>
      </w:r>
    </w:p>
    <w:p w14:paraId="6E434FC2" w14:textId="77777777" w:rsidR="0054002D" w:rsidRPr="0054002D" w:rsidRDefault="0054002D" w:rsidP="0054002D">
      <w:pPr>
        <w:spacing w:after="0" w:line="240" w:lineRule="auto"/>
        <w:ind w:left="360"/>
        <w:jc w:val="both"/>
        <w:rPr>
          <w:rFonts w:ascii="Arial" w:hAnsi="Arial" w:cs="Arial"/>
          <w:bCs/>
          <w:sz w:val="24"/>
          <w:szCs w:val="24"/>
          <w:shd w:val="clear" w:color="auto" w:fill="FFFFFF"/>
        </w:rPr>
      </w:pPr>
    </w:p>
    <w:p w14:paraId="0BF84768" w14:textId="77777777" w:rsidR="004F2F4B" w:rsidRDefault="00E461C3" w:rsidP="00A71767">
      <w:pPr>
        <w:numPr>
          <w:ilvl w:val="0"/>
          <w:numId w:val="36"/>
        </w:numPr>
        <w:spacing w:after="0" w:line="240" w:lineRule="auto"/>
        <w:jc w:val="both"/>
        <w:rPr>
          <w:rFonts w:ascii="Arial" w:hAnsi="Arial" w:cs="Arial"/>
          <w:bCs/>
          <w:sz w:val="24"/>
          <w:szCs w:val="24"/>
          <w:shd w:val="clear" w:color="auto" w:fill="FFFFFF"/>
        </w:rPr>
      </w:pPr>
      <w:r w:rsidRPr="00EE0640">
        <w:rPr>
          <w:rFonts w:ascii="Arial" w:hAnsi="Arial" w:cs="Arial"/>
          <w:bCs/>
          <w:sz w:val="24"/>
          <w:szCs w:val="24"/>
          <w:shd w:val="clear" w:color="auto" w:fill="FFFFFF"/>
        </w:rPr>
        <w:t>Acuerdo por el que se emiten las Disposiciones administrativas de carácter general sobre la evaluación de impacto social en el sector energético (publicado el 1 de junio de 2018).</w:t>
      </w:r>
      <w:r w:rsidR="0054002D" w:rsidRPr="00EE0640">
        <w:rPr>
          <w:rFonts w:ascii="Arial" w:hAnsi="Arial" w:cs="Arial"/>
          <w:bCs/>
          <w:sz w:val="24"/>
          <w:szCs w:val="24"/>
          <w:shd w:val="clear" w:color="auto" w:fill="FFFFFF"/>
        </w:rPr>
        <w:t xml:space="preserve"> </w:t>
      </w:r>
    </w:p>
    <w:p w14:paraId="514088A6" w14:textId="77777777" w:rsidR="004F2F4B" w:rsidRDefault="004F2F4B" w:rsidP="004F2F4B">
      <w:pPr>
        <w:spacing w:after="0" w:line="240" w:lineRule="auto"/>
        <w:ind w:left="360"/>
        <w:jc w:val="both"/>
        <w:rPr>
          <w:rFonts w:ascii="Arial" w:hAnsi="Arial" w:cs="Arial"/>
          <w:bCs/>
          <w:sz w:val="24"/>
          <w:szCs w:val="24"/>
          <w:shd w:val="clear" w:color="auto" w:fill="FFFFFF"/>
        </w:rPr>
      </w:pPr>
    </w:p>
    <w:p w14:paraId="15BE359F" w14:textId="77777777" w:rsidR="00C5576F" w:rsidRDefault="0054002D" w:rsidP="004F2F4B">
      <w:pPr>
        <w:spacing w:after="0" w:line="240" w:lineRule="auto"/>
        <w:ind w:left="360"/>
        <w:jc w:val="both"/>
        <w:rPr>
          <w:rFonts w:ascii="Arial" w:hAnsi="Arial" w:cs="Arial"/>
          <w:bCs/>
          <w:sz w:val="24"/>
          <w:szCs w:val="24"/>
          <w:shd w:val="clear" w:color="auto" w:fill="FFFFFF"/>
        </w:rPr>
      </w:pPr>
      <w:r w:rsidRPr="00EE0640">
        <w:rPr>
          <w:rFonts w:ascii="Arial" w:hAnsi="Arial" w:cs="Arial"/>
          <w:bCs/>
          <w:sz w:val="24"/>
          <w:szCs w:val="24"/>
          <w:shd w:val="clear" w:color="auto" w:fill="FFFFFF"/>
        </w:rPr>
        <w:t>Disponible en el siguiente vínculo electrónico:</w:t>
      </w:r>
    </w:p>
    <w:p w14:paraId="2757A529" w14:textId="3DF52871" w:rsidR="00EA3551" w:rsidRDefault="009E6824" w:rsidP="004F2F4B">
      <w:pPr>
        <w:spacing w:after="0" w:line="240" w:lineRule="auto"/>
        <w:ind w:left="360"/>
        <w:jc w:val="both"/>
        <w:rPr>
          <w:rFonts w:ascii="Arial" w:hAnsi="Arial" w:cs="Arial"/>
          <w:bCs/>
          <w:sz w:val="24"/>
          <w:szCs w:val="24"/>
          <w:shd w:val="clear" w:color="auto" w:fill="FFFFFF"/>
        </w:rPr>
      </w:pPr>
      <w:hyperlink r:id="rId26" w:history="1">
        <w:r w:rsidR="00E461C3" w:rsidRPr="00EE0640">
          <w:rPr>
            <w:rFonts w:ascii="Arial" w:hAnsi="Arial" w:cs="Arial"/>
            <w:bCs/>
            <w:sz w:val="24"/>
            <w:szCs w:val="24"/>
            <w:shd w:val="clear" w:color="auto" w:fill="FFFFFF"/>
          </w:rPr>
          <w:t>http://www.dof.gob.mx/nota_detalle.php?codigo=5524885&amp;fecha=01/06/2018</w:t>
        </w:r>
      </w:hyperlink>
      <w:r w:rsidR="00E461C3" w:rsidRPr="00EE0640">
        <w:rPr>
          <w:rFonts w:ascii="Arial" w:hAnsi="Arial" w:cs="Arial"/>
          <w:bCs/>
          <w:sz w:val="24"/>
          <w:szCs w:val="24"/>
          <w:shd w:val="clear" w:color="auto" w:fill="FFFFFF"/>
        </w:rPr>
        <w:t>.</w:t>
      </w:r>
    </w:p>
    <w:p w14:paraId="6867EE15" w14:textId="77777777" w:rsidR="00EE0640" w:rsidRDefault="00EE0640" w:rsidP="00EE0640">
      <w:pPr>
        <w:spacing w:after="0" w:line="240" w:lineRule="auto"/>
        <w:ind w:left="360"/>
        <w:jc w:val="both"/>
        <w:rPr>
          <w:rFonts w:ascii="Arial" w:hAnsi="Arial" w:cs="Arial"/>
          <w:bCs/>
          <w:sz w:val="24"/>
          <w:szCs w:val="24"/>
          <w:shd w:val="clear" w:color="auto" w:fill="FFFFFF"/>
        </w:rPr>
      </w:pPr>
    </w:p>
    <w:p w14:paraId="33C73361" w14:textId="77777777" w:rsidR="004F2F4B" w:rsidRPr="004F2F4B" w:rsidRDefault="00EE0640" w:rsidP="00A71767">
      <w:pPr>
        <w:numPr>
          <w:ilvl w:val="0"/>
          <w:numId w:val="36"/>
        </w:numPr>
        <w:spacing w:after="0" w:line="240" w:lineRule="auto"/>
        <w:jc w:val="both"/>
        <w:rPr>
          <w:rFonts w:ascii="Arial" w:hAnsi="Arial" w:cs="Arial"/>
          <w:bCs/>
          <w:sz w:val="24"/>
          <w:szCs w:val="24"/>
        </w:rPr>
      </w:pPr>
      <w:r w:rsidRPr="0054002D">
        <w:rPr>
          <w:rFonts w:ascii="Arial" w:hAnsi="Arial" w:cs="Arial"/>
          <w:sz w:val="24"/>
          <w:szCs w:val="24"/>
        </w:rPr>
        <w:t xml:space="preserve">“DECRETO por el que se </w:t>
      </w:r>
      <w:r>
        <w:rPr>
          <w:rFonts w:ascii="Arial" w:hAnsi="Arial" w:cs="Arial"/>
          <w:sz w:val="24"/>
          <w:szCs w:val="24"/>
        </w:rPr>
        <w:t>modifican las Reglas de Operación del Programa de Apoyo a la Educación Indígena a cargo de la Coordinación General de Delegaciones y Concertación de la Comisión Nacional para el Desarrollo de los Pueblos Indígenas, para el ejercicio fiscal 2018.</w:t>
      </w:r>
      <w:r w:rsidR="00202421">
        <w:rPr>
          <w:rFonts w:ascii="Arial" w:hAnsi="Arial" w:cs="Arial"/>
          <w:sz w:val="24"/>
          <w:szCs w:val="24"/>
        </w:rPr>
        <w:t xml:space="preserve"> </w:t>
      </w:r>
    </w:p>
    <w:p w14:paraId="4741CFC7" w14:textId="77777777" w:rsidR="004F2F4B" w:rsidRPr="004F2F4B" w:rsidRDefault="004F2F4B" w:rsidP="004F2F4B">
      <w:pPr>
        <w:spacing w:after="0" w:line="240" w:lineRule="auto"/>
        <w:ind w:left="360"/>
        <w:jc w:val="both"/>
        <w:rPr>
          <w:rFonts w:ascii="Arial" w:hAnsi="Arial" w:cs="Arial"/>
          <w:bCs/>
          <w:sz w:val="24"/>
          <w:szCs w:val="24"/>
        </w:rPr>
      </w:pPr>
    </w:p>
    <w:p w14:paraId="011D3984" w14:textId="77777777" w:rsidR="00C5576F" w:rsidRDefault="00EE0640" w:rsidP="004F2F4B">
      <w:pPr>
        <w:spacing w:after="0" w:line="240" w:lineRule="auto"/>
        <w:ind w:left="360"/>
        <w:jc w:val="both"/>
        <w:rPr>
          <w:rFonts w:ascii="Arial" w:hAnsi="Arial" w:cs="Arial"/>
          <w:sz w:val="24"/>
          <w:szCs w:val="24"/>
        </w:rPr>
      </w:pPr>
      <w:r>
        <w:rPr>
          <w:rFonts w:ascii="Arial" w:hAnsi="Arial" w:cs="Arial"/>
          <w:sz w:val="24"/>
          <w:szCs w:val="24"/>
        </w:rPr>
        <w:t>Disponi</w:t>
      </w:r>
      <w:r w:rsidR="00202421">
        <w:rPr>
          <w:rFonts w:ascii="Arial" w:hAnsi="Arial" w:cs="Arial"/>
          <w:sz w:val="24"/>
          <w:szCs w:val="24"/>
        </w:rPr>
        <w:t>b</w:t>
      </w:r>
      <w:r>
        <w:rPr>
          <w:rFonts w:ascii="Arial" w:hAnsi="Arial" w:cs="Arial"/>
          <w:sz w:val="24"/>
          <w:szCs w:val="24"/>
        </w:rPr>
        <w:t xml:space="preserve">le en el siguiente </w:t>
      </w:r>
      <w:r w:rsidR="00202421">
        <w:rPr>
          <w:rFonts w:ascii="Arial" w:hAnsi="Arial" w:cs="Arial"/>
          <w:sz w:val="24"/>
          <w:szCs w:val="24"/>
        </w:rPr>
        <w:t xml:space="preserve">vínculo </w:t>
      </w:r>
      <w:r>
        <w:rPr>
          <w:rFonts w:ascii="Arial" w:hAnsi="Arial" w:cs="Arial"/>
          <w:sz w:val="24"/>
          <w:szCs w:val="24"/>
        </w:rPr>
        <w:t>electrónico:</w:t>
      </w:r>
    </w:p>
    <w:p w14:paraId="762593D0" w14:textId="19DC3C42" w:rsidR="00EE0640" w:rsidRPr="00EE0640" w:rsidRDefault="00EE0640" w:rsidP="004F2F4B">
      <w:pPr>
        <w:spacing w:after="0" w:line="240" w:lineRule="auto"/>
        <w:ind w:left="360"/>
        <w:jc w:val="both"/>
        <w:rPr>
          <w:rFonts w:ascii="Arial" w:hAnsi="Arial" w:cs="Arial"/>
          <w:bCs/>
          <w:sz w:val="24"/>
          <w:szCs w:val="24"/>
        </w:rPr>
      </w:pPr>
      <w:r w:rsidRPr="00EE0640">
        <w:rPr>
          <w:rFonts w:ascii="Arial" w:hAnsi="Arial" w:cs="Arial"/>
          <w:sz w:val="24"/>
          <w:szCs w:val="24"/>
        </w:rPr>
        <w:t>http://www.dof.gob.mx/nota_detalle.php?codigo=5509126&amp;fecha=27/12/2017</w:t>
      </w:r>
      <w:r>
        <w:rPr>
          <w:rFonts w:ascii="Arial" w:hAnsi="Arial" w:cs="Arial"/>
          <w:sz w:val="24"/>
          <w:szCs w:val="24"/>
        </w:rPr>
        <w:t>.</w:t>
      </w:r>
    </w:p>
    <w:p w14:paraId="1AA479E4" w14:textId="77777777" w:rsidR="00EE0640" w:rsidRDefault="00EE0640" w:rsidP="00EE0640">
      <w:pPr>
        <w:pStyle w:val="ListParagraph"/>
        <w:rPr>
          <w:rFonts w:ascii="Arial" w:hAnsi="Arial" w:cs="Arial"/>
          <w:bCs/>
          <w:sz w:val="24"/>
          <w:szCs w:val="24"/>
        </w:rPr>
      </w:pPr>
    </w:p>
    <w:p w14:paraId="125408F0" w14:textId="77777777" w:rsidR="0019340C" w:rsidRDefault="0019340C" w:rsidP="00D11C60">
      <w:pPr>
        <w:pStyle w:val="wordsection1"/>
        <w:spacing w:before="0" w:beforeAutospacing="0" w:after="0" w:afterAutospacing="0"/>
        <w:rPr>
          <w:rFonts w:ascii="Arial" w:hAnsi="Arial" w:cs="Arial"/>
          <w:sz w:val="16"/>
          <w:szCs w:val="16"/>
        </w:rPr>
      </w:pPr>
    </w:p>
    <w:p w14:paraId="3CE7A000" w14:textId="77777777" w:rsidR="0019340C" w:rsidRDefault="0019340C" w:rsidP="00D11C60">
      <w:pPr>
        <w:pStyle w:val="wordsection1"/>
        <w:spacing w:before="0" w:beforeAutospacing="0" w:after="0" w:afterAutospacing="0"/>
        <w:rPr>
          <w:rFonts w:ascii="Arial" w:hAnsi="Arial" w:cs="Arial"/>
          <w:sz w:val="16"/>
          <w:szCs w:val="16"/>
        </w:rPr>
      </w:pPr>
    </w:p>
    <w:p w14:paraId="1CF1FE6A" w14:textId="77777777" w:rsidR="0019340C" w:rsidRDefault="0019340C" w:rsidP="0019340C">
      <w:pPr>
        <w:spacing w:after="0" w:line="240" w:lineRule="auto"/>
        <w:jc w:val="center"/>
        <w:rPr>
          <w:rFonts w:ascii="Arial" w:hAnsi="Arial" w:cs="Arial"/>
          <w:b/>
          <w:sz w:val="32"/>
          <w:szCs w:val="28"/>
        </w:rPr>
      </w:pPr>
      <w:r w:rsidRPr="00332A84">
        <w:rPr>
          <w:rFonts w:ascii="Arial" w:hAnsi="Arial" w:cs="Arial"/>
          <w:b/>
          <w:sz w:val="32"/>
          <w:szCs w:val="28"/>
        </w:rPr>
        <w:t>II</w:t>
      </w:r>
    </w:p>
    <w:p w14:paraId="0AB9D6E4" w14:textId="77777777" w:rsidR="005A5B42" w:rsidRPr="008F3849" w:rsidRDefault="005A5B42" w:rsidP="005A5B42">
      <w:pPr>
        <w:spacing w:after="0"/>
        <w:rPr>
          <w:sz w:val="24"/>
          <w:szCs w:val="24"/>
        </w:rPr>
      </w:pPr>
    </w:p>
    <w:p w14:paraId="1675AD04" w14:textId="77777777" w:rsidR="005A5B42" w:rsidRPr="005A5B42" w:rsidRDefault="005A5B42" w:rsidP="005A5B42">
      <w:pPr>
        <w:spacing w:after="0" w:line="240" w:lineRule="auto"/>
        <w:rPr>
          <w:rFonts w:ascii="Arial" w:hAnsi="Arial" w:cs="Arial"/>
          <w:b/>
          <w:sz w:val="24"/>
          <w:szCs w:val="24"/>
          <w:u w:val="single"/>
        </w:rPr>
      </w:pPr>
      <w:r w:rsidRPr="005A5B42">
        <w:rPr>
          <w:rFonts w:ascii="Arial" w:hAnsi="Arial" w:cs="Arial"/>
          <w:b/>
          <w:sz w:val="24"/>
          <w:szCs w:val="24"/>
          <w:u w:val="single"/>
        </w:rPr>
        <w:t xml:space="preserve">México 2018 </w:t>
      </w:r>
    </w:p>
    <w:p w14:paraId="3B7B312B" w14:textId="77777777" w:rsidR="005A5B42" w:rsidRPr="005A5B42" w:rsidRDefault="005A5B42" w:rsidP="005A5B42">
      <w:pPr>
        <w:spacing w:after="0" w:line="240" w:lineRule="auto"/>
        <w:rPr>
          <w:rFonts w:ascii="Arial" w:hAnsi="Arial" w:cs="Arial"/>
          <w:b/>
          <w:sz w:val="24"/>
          <w:szCs w:val="24"/>
          <w:u w:val="single"/>
        </w:rPr>
      </w:pPr>
      <w:r w:rsidRPr="005A5B42">
        <w:rPr>
          <w:rFonts w:ascii="Arial" w:hAnsi="Arial" w:cs="Arial"/>
          <w:b/>
          <w:sz w:val="24"/>
          <w:szCs w:val="24"/>
          <w:u w:val="single"/>
        </w:rPr>
        <w:t>Observación 2013</w:t>
      </w:r>
    </w:p>
    <w:p w14:paraId="001A19BD" w14:textId="77777777" w:rsidR="005A5B42" w:rsidRPr="005A5B42" w:rsidRDefault="005A5B42" w:rsidP="005A5B42">
      <w:pPr>
        <w:spacing w:after="0" w:line="240" w:lineRule="auto"/>
        <w:rPr>
          <w:rFonts w:ascii="Arial" w:hAnsi="Arial" w:cs="Arial"/>
          <w:sz w:val="24"/>
          <w:szCs w:val="24"/>
        </w:rPr>
      </w:pPr>
    </w:p>
    <w:p w14:paraId="045A1658" w14:textId="77777777" w:rsidR="005A5B42" w:rsidRPr="008F3849" w:rsidRDefault="005A5B42" w:rsidP="005A5B42">
      <w:pPr>
        <w:spacing w:after="0" w:line="240" w:lineRule="auto"/>
        <w:ind w:left="1418" w:right="1134"/>
        <w:jc w:val="both"/>
        <w:rPr>
          <w:rFonts w:ascii="Arial" w:hAnsi="Arial" w:cs="Arial"/>
          <w:sz w:val="20"/>
          <w:szCs w:val="20"/>
        </w:rPr>
      </w:pPr>
      <w:r w:rsidRPr="008F3849">
        <w:rPr>
          <w:rFonts w:ascii="Arial" w:hAnsi="Arial" w:cs="Arial"/>
          <w:i/>
          <w:color w:val="333333"/>
          <w:sz w:val="20"/>
          <w:szCs w:val="20"/>
          <w:shd w:val="clear" w:color="auto" w:fill="FFFFFF"/>
        </w:rPr>
        <w:t>La Comisión toma nota de la información completa presentada por el Gobierno en la memoria detallada recibida en septiembre de 2013 que incluye una contribución de la Confederación de Cámaras Industriales de los Estados Unidos Mexicanos (CONCAMIN). La Comisión toma también nota de las observaciones formuladas por la Organización Internacional de Empleadores (OIE) que fueron transmitidas al Gobierno en septiembre de 2012. La CONCAMIN indica que es importante definir y poner en práctica programas en beneficio de los diversos grupos indígenas y tribales, y también manifiesta su preocupación por la confusión que podría generar el hecho de tener que someter toda acción en materia de infraestructura, de desarrollo económico o social a la aprobación de los pueblos indígenas. La CONCAMIN considera positivo que el Gobierno haya proporcionado informaciones sobre los programas vinculados con la incorporación de los grupos indígenas a la actividad productiva en diversas zonas del país. De igual manera, la OIE, refiriéndose a la obligación de consulta establecida en los</w:t>
      </w:r>
      <w:r w:rsidR="00256C77">
        <w:rPr>
          <w:rFonts w:ascii="Arial" w:hAnsi="Arial" w:cs="Arial"/>
          <w:i/>
          <w:color w:val="333333"/>
          <w:sz w:val="20"/>
          <w:szCs w:val="20"/>
          <w:shd w:val="clear" w:color="auto" w:fill="FFFFFF"/>
        </w:rPr>
        <w:t xml:space="preserve"> </w:t>
      </w:r>
      <w:r w:rsidRPr="008F3849">
        <w:rPr>
          <w:rStyle w:val="Emphasis"/>
          <w:rFonts w:ascii="Arial" w:hAnsi="Arial" w:cs="Arial"/>
          <w:color w:val="333333"/>
          <w:sz w:val="20"/>
          <w:szCs w:val="20"/>
          <w:shd w:val="clear" w:color="auto" w:fill="FFFFFF"/>
        </w:rPr>
        <w:t>artículos</w:t>
      </w:r>
      <w:r w:rsidR="00256C77">
        <w:rPr>
          <w:rStyle w:val="Emphasis"/>
          <w:rFonts w:ascii="Arial" w:hAnsi="Arial" w:cs="Arial"/>
          <w:color w:val="333333"/>
          <w:sz w:val="20"/>
          <w:szCs w:val="20"/>
          <w:shd w:val="clear" w:color="auto" w:fill="FFFFFF"/>
        </w:rPr>
        <w:t xml:space="preserve"> </w:t>
      </w:r>
      <w:r w:rsidRPr="008F3849">
        <w:rPr>
          <w:rStyle w:val="Emphasis"/>
          <w:rFonts w:ascii="Arial" w:hAnsi="Arial" w:cs="Arial"/>
          <w:color w:val="333333"/>
          <w:sz w:val="20"/>
          <w:szCs w:val="20"/>
          <w:shd w:val="clear" w:color="auto" w:fill="FFFFFF"/>
        </w:rPr>
        <w:t>6, 7, 15 y 16 del Convenio,</w:t>
      </w:r>
      <w:r w:rsidR="00256C77">
        <w:rPr>
          <w:rStyle w:val="Emphasis"/>
          <w:rFonts w:ascii="Arial" w:hAnsi="Arial" w:cs="Arial"/>
          <w:color w:val="333333"/>
          <w:sz w:val="20"/>
          <w:szCs w:val="20"/>
          <w:shd w:val="clear" w:color="auto" w:fill="FFFFFF"/>
        </w:rPr>
        <w:t xml:space="preserve"> </w:t>
      </w:r>
      <w:r w:rsidRPr="008F3849">
        <w:rPr>
          <w:rFonts w:ascii="Arial" w:hAnsi="Arial" w:cs="Arial"/>
          <w:i/>
          <w:color w:val="333333"/>
          <w:sz w:val="20"/>
          <w:szCs w:val="20"/>
          <w:shd w:val="clear" w:color="auto" w:fill="FFFFFF"/>
        </w:rPr>
        <w:t xml:space="preserve">expresó su preocupación por el impacto negativo que puede tener el incumplimiento de dicha obligación por los Estados parte en los proyectos que llevan a cabo empresas tanto públicas como privadas. La Comisión toma nota de que la Comisión </w:t>
      </w:r>
      <w:r w:rsidRPr="008F3849">
        <w:rPr>
          <w:rFonts w:ascii="Arial" w:hAnsi="Arial" w:cs="Arial"/>
          <w:i/>
          <w:color w:val="333333"/>
          <w:sz w:val="20"/>
          <w:szCs w:val="20"/>
          <w:shd w:val="clear" w:color="auto" w:fill="FFFFFF"/>
        </w:rPr>
        <w:lastRenderedPageBreak/>
        <w:t>Nacional para el Desarrollo de los Pueblos Indígenas (CDI) realizó más de 30</w:t>
      </w:r>
      <w:r w:rsidR="00CB71CB">
        <w:rPr>
          <w:rFonts w:ascii="Arial" w:hAnsi="Arial" w:cs="Arial"/>
          <w:i/>
          <w:color w:val="333333"/>
          <w:sz w:val="20"/>
          <w:szCs w:val="20"/>
          <w:shd w:val="clear" w:color="auto" w:fill="FFFFFF"/>
        </w:rPr>
        <w:t xml:space="preserve"> </w:t>
      </w:r>
      <w:r w:rsidRPr="008F3849">
        <w:rPr>
          <w:rFonts w:ascii="Arial" w:hAnsi="Arial" w:cs="Arial"/>
          <w:i/>
          <w:color w:val="333333"/>
          <w:sz w:val="20"/>
          <w:szCs w:val="20"/>
          <w:shd w:val="clear" w:color="auto" w:fill="FFFFFF"/>
        </w:rPr>
        <w:t>consultas, las cuales fueron utilizadas en el ámbito federal y estatal, como medio para la armonización legislativa, la elaboración de planes y programas de desarrollo, la generación de políticas públicas, la protección y reproducción cultural y la protección de recursos naturales. En particular, el Gobierno resalta los resultados de las consultas celebradas en los estados de Guanajuato, Hidalgo y Nueva León</w:t>
      </w:r>
      <w:r w:rsidR="00CB71CB">
        <w:rPr>
          <w:rFonts w:ascii="Arial" w:hAnsi="Arial" w:cs="Arial"/>
          <w:i/>
          <w:color w:val="333333"/>
          <w:sz w:val="20"/>
          <w:szCs w:val="20"/>
          <w:shd w:val="clear" w:color="auto" w:fill="FFFFFF"/>
        </w:rPr>
        <w:t xml:space="preserve"> </w:t>
      </w:r>
      <w:r w:rsidRPr="008F3849">
        <w:rPr>
          <w:rFonts w:ascii="Arial" w:hAnsi="Arial" w:cs="Arial"/>
          <w:color w:val="333333"/>
          <w:sz w:val="20"/>
          <w:szCs w:val="20"/>
          <w:shd w:val="clear" w:color="auto" w:fill="FFFFFF"/>
        </w:rPr>
        <w:t> </w:t>
      </w:r>
      <w:r w:rsidRPr="008F3849">
        <w:rPr>
          <w:rStyle w:val="Emphasis"/>
          <w:rFonts w:ascii="Arial" w:hAnsi="Arial" w:cs="Arial"/>
          <w:b/>
          <w:bCs/>
          <w:color w:val="333333"/>
          <w:sz w:val="20"/>
          <w:szCs w:val="20"/>
          <w:shd w:val="clear" w:color="auto" w:fill="FFFFFF"/>
        </w:rPr>
        <w:t>La Comisión se remite a su solicitud directa donde se tratan otros aspectos relacionados con la consulta e invita al Gobierno a que, junto con los interlocutores sociales y las organizaciones indígenas, continúe presentado informaciones sobre los progresos alcanzados en relación con las medidas tomadas para dar efecto al Convenio (partes VII y VIII del formulario de memoria).</w:t>
      </w:r>
    </w:p>
    <w:p w14:paraId="0F17E7AB" w14:textId="77777777" w:rsidR="005A5B42" w:rsidRPr="00452DBF" w:rsidRDefault="005A5B42" w:rsidP="00452DBF">
      <w:pPr>
        <w:spacing w:after="0" w:line="240" w:lineRule="auto"/>
        <w:rPr>
          <w:rFonts w:ascii="Arial" w:hAnsi="Arial" w:cs="Arial"/>
          <w:sz w:val="24"/>
          <w:szCs w:val="24"/>
        </w:rPr>
      </w:pPr>
    </w:p>
    <w:p w14:paraId="231F47BA" w14:textId="77777777" w:rsidR="00BA3FAF" w:rsidRDefault="00452DBF" w:rsidP="00BA3FAF">
      <w:pPr>
        <w:spacing w:after="0" w:line="240" w:lineRule="auto"/>
        <w:jc w:val="both"/>
        <w:rPr>
          <w:rFonts w:ascii="Arial" w:hAnsi="Arial" w:cs="Arial"/>
          <w:sz w:val="24"/>
          <w:szCs w:val="24"/>
        </w:rPr>
      </w:pPr>
      <w:r w:rsidRPr="00452DBF">
        <w:rPr>
          <w:rFonts w:ascii="Arial" w:hAnsi="Arial" w:cs="Arial"/>
          <w:sz w:val="24"/>
          <w:szCs w:val="24"/>
        </w:rPr>
        <w:t>El Gobierno de México toma nota de l</w:t>
      </w:r>
      <w:r w:rsidR="00BA3FAF">
        <w:rPr>
          <w:rFonts w:ascii="Arial" w:hAnsi="Arial" w:cs="Arial"/>
          <w:sz w:val="24"/>
          <w:szCs w:val="24"/>
        </w:rPr>
        <w:t xml:space="preserve">os comentarios formulados por </w:t>
      </w:r>
      <w:r w:rsidRPr="00452DBF">
        <w:rPr>
          <w:rFonts w:ascii="Arial" w:hAnsi="Arial" w:cs="Arial"/>
          <w:sz w:val="24"/>
          <w:szCs w:val="24"/>
        </w:rPr>
        <w:t>la Comisión de Expertos en Aplicación de Convenios y Recomendaciones</w:t>
      </w:r>
      <w:r w:rsidR="00BA3FAF">
        <w:rPr>
          <w:rFonts w:ascii="Arial" w:hAnsi="Arial" w:cs="Arial"/>
          <w:sz w:val="24"/>
          <w:szCs w:val="24"/>
        </w:rPr>
        <w:t xml:space="preserve"> e informa que en el cuerpo de la presente Memoria </w:t>
      </w:r>
      <w:r w:rsidR="00540CEC">
        <w:rPr>
          <w:rFonts w:ascii="Arial" w:hAnsi="Arial" w:cs="Arial"/>
          <w:sz w:val="24"/>
          <w:szCs w:val="24"/>
        </w:rPr>
        <w:t>se</w:t>
      </w:r>
      <w:r w:rsidR="00BA3FAF">
        <w:rPr>
          <w:rFonts w:ascii="Arial" w:hAnsi="Arial" w:cs="Arial"/>
          <w:sz w:val="24"/>
          <w:szCs w:val="24"/>
        </w:rPr>
        <w:t xml:space="preserve"> atiende</w:t>
      </w:r>
      <w:r w:rsidR="00540CEC">
        <w:rPr>
          <w:rFonts w:ascii="Arial" w:hAnsi="Arial" w:cs="Arial"/>
          <w:sz w:val="24"/>
          <w:szCs w:val="24"/>
        </w:rPr>
        <w:t xml:space="preserve">n varios </w:t>
      </w:r>
      <w:r w:rsidR="00BA3FAF">
        <w:rPr>
          <w:rFonts w:ascii="Arial" w:hAnsi="Arial" w:cs="Arial"/>
          <w:sz w:val="24"/>
          <w:szCs w:val="24"/>
        </w:rPr>
        <w:t>requerimiento</w:t>
      </w:r>
      <w:r w:rsidR="00540CEC">
        <w:rPr>
          <w:rFonts w:ascii="Arial" w:hAnsi="Arial" w:cs="Arial"/>
          <w:sz w:val="24"/>
          <w:szCs w:val="24"/>
        </w:rPr>
        <w:t>s</w:t>
      </w:r>
      <w:r w:rsidR="00BA3FAF">
        <w:rPr>
          <w:rFonts w:ascii="Arial" w:hAnsi="Arial" w:cs="Arial"/>
          <w:sz w:val="24"/>
          <w:szCs w:val="24"/>
        </w:rPr>
        <w:t xml:space="preserve"> de la Comisión de Expertos, </w:t>
      </w:r>
    </w:p>
    <w:p w14:paraId="020F6B80" w14:textId="77777777" w:rsidR="00BA3FAF" w:rsidRDefault="00BA3FAF" w:rsidP="00BA3FAF">
      <w:pPr>
        <w:spacing w:after="0" w:line="240" w:lineRule="auto"/>
        <w:jc w:val="both"/>
        <w:rPr>
          <w:rFonts w:ascii="Arial" w:hAnsi="Arial" w:cs="Arial"/>
          <w:sz w:val="24"/>
          <w:szCs w:val="24"/>
        </w:rPr>
      </w:pPr>
    </w:p>
    <w:p w14:paraId="05A77FAD" w14:textId="77777777" w:rsidR="00D64BBD" w:rsidRDefault="00D64BBD" w:rsidP="00BA3FAF">
      <w:pPr>
        <w:spacing w:after="0" w:line="240" w:lineRule="auto"/>
        <w:jc w:val="both"/>
        <w:rPr>
          <w:rFonts w:ascii="Arial" w:hAnsi="Arial" w:cs="Arial"/>
          <w:sz w:val="24"/>
          <w:szCs w:val="24"/>
        </w:rPr>
      </w:pPr>
    </w:p>
    <w:p w14:paraId="05D9C53D" w14:textId="77777777" w:rsidR="004B1D72" w:rsidRPr="00452DBF" w:rsidRDefault="004B1D72" w:rsidP="00452DBF">
      <w:pPr>
        <w:spacing w:after="0" w:line="240" w:lineRule="auto"/>
        <w:rPr>
          <w:rFonts w:ascii="Arial" w:hAnsi="Arial" w:cs="Arial"/>
          <w:sz w:val="24"/>
          <w:szCs w:val="24"/>
        </w:rPr>
      </w:pPr>
    </w:p>
    <w:p w14:paraId="0E706588" w14:textId="77777777" w:rsidR="005A5B42" w:rsidRPr="005A5B42" w:rsidRDefault="005A5B42" w:rsidP="005A5B42">
      <w:pPr>
        <w:spacing w:after="0"/>
        <w:jc w:val="center"/>
        <w:rPr>
          <w:rFonts w:ascii="Arial" w:hAnsi="Arial" w:cs="Arial"/>
          <w:b/>
          <w:sz w:val="24"/>
          <w:szCs w:val="24"/>
        </w:rPr>
      </w:pPr>
      <w:r w:rsidRPr="005A5B42">
        <w:rPr>
          <w:rFonts w:ascii="Arial" w:hAnsi="Arial" w:cs="Arial"/>
          <w:b/>
          <w:sz w:val="24"/>
          <w:szCs w:val="24"/>
        </w:rPr>
        <w:t xml:space="preserve">Parte I Política General </w:t>
      </w:r>
    </w:p>
    <w:p w14:paraId="08F3BC42" w14:textId="77777777" w:rsidR="005A5B42" w:rsidRPr="005A5B42" w:rsidRDefault="005A5B42" w:rsidP="005A5B42">
      <w:pPr>
        <w:spacing w:after="0"/>
        <w:jc w:val="center"/>
        <w:rPr>
          <w:rFonts w:ascii="Arial" w:hAnsi="Arial" w:cs="Arial"/>
          <w:b/>
          <w:sz w:val="24"/>
          <w:szCs w:val="24"/>
        </w:rPr>
      </w:pPr>
      <w:r w:rsidRPr="005A5B42">
        <w:rPr>
          <w:rFonts w:ascii="Arial" w:hAnsi="Arial" w:cs="Arial"/>
          <w:b/>
          <w:sz w:val="24"/>
          <w:szCs w:val="24"/>
        </w:rPr>
        <w:t>Artículo 1</w:t>
      </w:r>
    </w:p>
    <w:p w14:paraId="0989E165" w14:textId="77777777" w:rsidR="005A5B42" w:rsidRDefault="005A5B42" w:rsidP="005A5B42">
      <w:pPr>
        <w:spacing w:after="0"/>
        <w:rPr>
          <w:sz w:val="24"/>
          <w:szCs w:val="24"/>
        </w:rPr>
      </w:pPr>
    </w:p>
    <w:p w14:paraId="09989E5F" w14:textId="77777777" w:rsidR="005A5B42" w:rsidRPr="005A5B42" w:rsidRDefault="005A5B42" w:rsidP="005A5B42">
      <w:pPr>
        <w:spacing w:after="0"/>
        <w:rPr>
          <w:rFonts w:ascii="Arial" w:hAnsi="Arial" w:cs="Arial"/>
          <w:b/>
          <w:sz w:val="24"/>
          <w:szCs w:val="24"/>
          <w:u w:val="single"/>
        </w:rPr>
      </w:pPr>
      <w:r w:rsidRPr="005A5B42">
        <w:rPr>
          <w:rFonts w:ascii="Arial" w:hAnsi="Arial" w:cs="Arial"/>
          <w:b/>
          <w:sz w:val="24"/>
          <w:szCs w:val="24"/>
          <w:u w:val="single"/>
        </w:rPr>
        <w:t xml:space="preserve">México 2018 </w:t>
      </w:r>
    </w:p>
    <w:p w14:paraId="3F0066F6" w14:textId="77777777" w:rsidR="005A5B42" w:rsidRPr="005A5B42" w:rsidRDefault="005A5B42" w:rsidP="005A5B42">
      <w:pPr>
        <w:spacing w:after="0"/>
        <w:rPr>
          <w:rFonts w:ascii="Arial" w:hAnsi="Arial" w:cs="Arial"/>
          <w:b/>
          <w:sz w:val="24"/>
          <w:szCs w:val="24"/>
          <w:u w:val="single"/>
        </w:rPr>
      </w:pPr>
      <w:r w:rsidRPr="005A5B42">
        <w:rPr>
          <w:rFonts w:ascii="Arial" w:hAnsi="Arial" w:cs="Arial"/>
          <w:b/>
          <w:sz w:val="24"/>
          <w:szCs w:val="24"/>
          <w:u w:val="single"/>
        </w:rPr>
        <w:t>Solicitud Directa 2013</w:t>
      </w:r>
    </w:p>
    <w:p w14:paraId="0D7AAF4B" w14:textId="77777777" w:rsidR="005A5B42" w:rsidRDefault="005A5B42" w:rsidP="005A5B42">
      <w:pPr>
        <w:spacing w:after="0"/>
        <w:rPr>
          <w:sz w:val="24"/>
          <w:szCs w:val="24"/>
        </w:rPr>
      </w:pPr>
    </w:p>
    <w:p w14:paraId="36A389CB" w14:textId="77777777" w:rsidR="005A5B42" w:rsidRPr="00D51DF0" w:rsidRDefault="005A5B42" w:rsidP="005A5B42">
      <w:pPr>
        <w:spacing w:after="0" w:line="240" w:lineRule="auto"/>
        <w:ind w:left="1418" w:right="1134"/>
        <w:jc w:val="both"/>
        <w:rPr>
          <w:rFonts w:ascii="Arial" w:hAnsi="Arial" w:cs="Arial"/>
          <w:sz w:val="20"/>
          <w:szCs w:val="20"/>
        </w:rPr>
      </w:pPr>
      <w:r w:rsidRPr="00D51DF0">
        <w:rPr>
          <w:rStyle w:val="subject"/>
          <w:rFonts w:ascii="Arial" w:hAnsi="Arial" w:cs="Arial"/>
          <w:i/>
          <w:color w:val="B92517"/>
          <w:sz w:val="20"/>
          <w:szCs w:val="20"/>
          <w:shd w:val="clear" w:color="auto" w:fill="FFFFFF"/>
        </w:rPr>
        <w:t xml:space="preserve">Parte I. Política general. </w:t>
      </w:r>
      <w:r w:rsidRPr="00D51DF0">
        <w:rPr>
          <w:rStyle w:val="comment"/>
          <w:rFonts w:ascii="Arial" w:hAnsi="Arial" w:cs="Arial"/>
          <w:i/>
          <w:color w:val="333333"/>
          <w:sz w:val="20"/>
          <w:szCs w:val="20"/>
          <w:shd w:val="clear" w:color="auto" w:fill="FFFFFF"/>
        </w:rPr>
        <w:t>La Comisión toma nota de la información proporcionada por el Gobierno en la memoria recibida en septiembre de 2013 sobre la modificación del rango de edad en el Censo de 2010 para captar a los hablantes de lenguas indígenas. El Gobierno indica que se trabaja en una propuesta para incluir en 2015 la pregunta de autoadscripción indígena en el cuestionario básico.</w:t>
      </w:r>
      <w:r>
        <w:rPr>
          <w:rStyle w:val="comment"/>
          <w:rFonts w:ascii="Arial" w:hAnsi="Arial" w:cs="Arial"/>
          <w:i/>
          <w:color w:val="333333"/>
          <w:sz w:val="20"/>
          <w:szCs w:val="20"/>
          <w:shd w:val="clear" w:color="auto" w:fill="FFFFFF"/>
        </w:rPr>
        <w:t xml:space="preserve"> </w:t>
      </w:r>
      <w:r w:rsidRPr="00D51DF0">
        <w:rPr>
          <w:rStyle w:val="Emphasis"/>
          <w:rFonts w:ascii="Arial" w:hAnsi="Arial" w:cs="Arial"/>
          <w:b/>
          <w:bCs/>
          <w:color w:val="333333"/>
          <w:sz w:val="20"/>
          <w:szCs w:val="20"/>
          <w:shd w:val="clear" w:color="auto" w:fill="FFFFFF"/>
        </w:rPr>
        <w:t>La Comisión invita al Gobierno a continuar proporcionando información estadística actualizada sobre los pueblos indígenas del país y la manera en que se promueve la autoidentificación de los pueblos interesados (artículo 1 del Convenio).</w:t>
      </w:r>
    </w:p>
    <w:p w14:paraId="3AE9F767" w14:textId="77777777" w:rsidR="005A5B42" w:rsidRDefault="005A5B42" w:rsidP="005A5B42">
      <w:pPr>
        <w:spacing w:after="0"/>
        <w:rPr>
          <w:sz w:val="24"/>
          <w:szCs w:val="24"/>
        </w:rPr>
      </w:pPr>
    </w:p>
    <w:p w14:paraId="3CC50F46" w14:textId="3B742C6D" w:rsidR="00112186" w:rsidRDefault="004B4463" w:rsidP="00112186">
      <w:pPr>
        <w:spacing w:after="0" w:line="240" w:lineRule="auto"/>
        <w:jc w:val="both"/>
        <w:rPr>
          <w:rFonts w:ascii="Arial" w:hAnsi="Arial" w:cs="Arial"/>
          <w:sz w:val="24"/>
          <w:szCs w:val="24"/>
        </w:rPr>
      </w:pPr>
      <w:r>
        <w:rPr>
          <w:rFonts w:ascii="Arial" w:hAnsi="Arial" w:cs="Arial"/>
          <w:sz w:val="24"/>
          <w:szCs w:val="24"/>
        </w:rPr>
        <w:t>La Constitución Política de L</w:t>
      </w:r>
      <w:r w:rsidR="00202421">
        <w:rPr>
          <w:rFonts w:ascii="Arial" w:hAnsi="Arial" w:cs="Arial"/>
          <w:sz w:val="24"/>
          <w:szCs w:val="24"/>
        </w:rPr>
        <w:t xml:space="preserve">os Estados Unidos Mexicanos define a la </w:t>
      </w:r>
      <w:r w:rsidR="00112186" w:rsidRPr="00112186">
        <w:rPr>
          <w:rFonts w:ascii="Arial" w:hAnsi="Arial" w:cs="Arial"/>
          <w:sz w:val="24"/>
          <w:szCs w:val="24"/>
        </w:rPr>
        <w:t xml:space="preserve">Nación </w:t>
      </w:r>
      <w:r w:rsidR="00202421">
        <w:rPr>
          <w:rFonts w:ascii="Arial" w:hAnsi="Arial" w:cs="Arial"/>
          <w:sz w:val="24"/>
          <w:szCs w:val="24"/>
        </w:rPr>
        <w:t xml:space="preserve">como </w:t>
      </w:r>
      <w:r w:rsidR="00112186" w:rsidRPr="00112186">
        <w:rPr>
          <w:rFonts w:ascii="Arial" w:hAnsi="Arial" w:cs="Arial"/>
          <w:sz w:val="24"/>
          <w:szCs w:val="24"/>
        </w:rPr>
        <w:t>pluricultural sustentada originalmente en sus pueblos indígenas</w:t>
      </w:r>
      <w:r w:rsidR="00202421">
        <w:rPr>
          <w:rFonts w:ascii="Arial" w:hAnsi="Arial" w:cs="Arial"/>
          <w:sz w:val="24"/>
          <w:szCs w:val="24"/>
        </w:rPr>
        <w:t xml:space="preserve">, a los cuales los define como </w:t>
      </w:r>
      <w:r w:rsidR="00112186" w:rsidRPr="00112186">
        <w:rPr>
          <w:rFonts w:ascii="Arial" w:hAnsi="Arial" w:cs="Arial"/>
          <w:sz w:val="24"/>
          <w:szCs w:val="24"/>
        </w:rPr>
        <w:t>aquellos que descienden de poblaciones que habitaban en el territorio actual del país al iniciarse la colonización y que conservan sus propias instituciones sociales, económicas, culturales y políticas, o parte de ellas.</w:t>
      </w:r>
    </w:p>
    <w:p w14:paraId="6EE7B6A3" w14:textId="77777777" w:rsidR="00112186" w:rsidRDefault="00112186" w:rsidP="00112186">
      <w:pPr>
        <w:spacing w:after="0" w:line="240" w:lineRule="auto"/>
        <w:jc w:val="both"/>
        <w:rPr>
          <w:rFonts w:ascii="Arial" w:hAnsi="Arial" w:cs="Arial"/>
          <w:sz w:val="24"/>
          <w:szCs w:val="24"/>
        </w:rPr>
      </w:pPr>
    </w:p>
    <w:p w14:paraId="48C0051E" w14:textId="6469D9C5" w:rsidR="00202421" w:rsidRDefault="00202421" w:rsidP="00202421">
      <w:pPr>
        <w:spacing w:after="0" w:line="240" w:lineRule="auto"/>
        <w:jc w:val="both"/>
        <w:rPr>
          <w:rFonts w:ascii="Arial" w:hAnsi="Arial" w:cs="Arial"/>
          <w:sz w:val="24"/>
          <w:szCs w:val="24"/>
        </w:rPr>
      </w:pPr>
      <w:r>
        <w:rPr>
          <w:rFonts w:ascii="Arial" w:hAnsi="Arial" w:cs="Arial"/>
          <w:sz w:val="24"/>
          <w:szCs w:val="24"/>
        </w:rPr>
        <w:t>La Comisión Nacional para el Desarrollo de los Pueblos Indígenas (CDI), organismo de la Administración Pública Federal, con base en la Ley que le dio origen e</w:t>
      </w:r>
      <w:r w:rsidRPr="00507D0A">
        <w:rPr>
          <w:rFonts w:ascii="Arial" w:hAnsi="Arial" w:cs="Arial"/>
          <w:sz w:val="24"/>
          <w:szCs w:val="24"/>
        </w:rPr>
        <w:t xml:space="preserve">stablece las bases para integrar y operar un sistema de información </w:t>
      </w:r>
      <w:r>
        <w:rPr>
          <w:rFonts w:ascii="Arial" w:hAnsi="Arial" w:cs="Arial"/>
          <w:sz w:val="24"/>
          <w:szCs w:val="24"/>
        </w:rPr>
        <w:t xml:space="preserve">e indicadores de la población </w:t>
      </w:r>
      <w:r w:rsidRPr="00507D0A">
        <w:rPr>
          <w:rFonts w:ascii="Arial" w:hAnsi="Arial" w:cs="Arial"/>
          <w:sz w:val="24"/>
          <w:szCs w:val="24"/>
        </w:rPr>
        <w:t xml:space="preserve">indígena, </w:t>
      </w:r>
    </w:p>
    <w:p w14:paraId="7091EEB1" w14:textId="77777777" w:rsidR="00112186" w:rsidRPr="00112186" w:rsidRDefault="00112186" w:rsidP="00112186">
      <w:pPr>
        <w:pStyle w:val="wordsection1"/>
        <w:spacing w:before="0" w:beforeAutospacing="0" w:after="0" w:afterAutospacing="0"/>
        <w:jc w:val="both"/>
        <w:rPr>
          <w:rFonts w:ascii="Arial" w:hAnsi="Arial" w:cs="Arial"/>
        </w:rPr>
      </w:pPr>
    </w:p>
    <w:p w14:paraId="297F01D3" w14:textId="67445342" w:rsidR="00112186" w:rsidRDefault="00112186" w:rsidP="00112186">
      <w:pPr>
        <w:pStyle w:val="BodyText"/>
        <w:jc w:val="both"/>
        <w:rPr>
          <w:rFonts w:ascii="Arial" w:hAnsi="Arial" w:cs="Arial"/>
          <w:bCs/>
          <w:sz w:val="24"/>
        </w:rPr>
      </w:pPr>
      <w:r w:rsidRPr="00112186">
        <w:rPr>
          <w:rFonts w:ascii="Arial" w:eastAsiaTheme="minorHAnsi" w:hAnsi="Arial" w:cs="Arial"/>
          <w:sz w:val="24"/>
          <w:lang w:val="es-MX" w:eastAsia="en-US"/>
        </w:rPr>
        <w:lastRenderedPageBreak/>
        <w:t xml:space="preserve">Para la identificación de la población indígena, </w:t>
      </w:r>
      <w:r w:rsidR="00202421">
        <w:rPr>
          <w:rFonts w:ascii="Arial" w:eastAsiaTheme="minorHAnsi" w:hAnsi="Arial" w:cs="Arial"/>
          <w:sz w:val="24"/>
          <w:lang w:val="es-MX" w:eastAsia="en-US"/>
        </w:rPr>
        <w:t xml:space="preserve">la </w:t>
      </w:r>
      <w:r>
        <w:rPr>
          <w:rFonts w:ascii="Arial" w:eastAsiaTheme="minorHAnsi" w:hAnsi="Arial" w:cs="Arial"/>
          <w:sz w:val="24"/>
          <w:lang w:val="es-MX" w:eastAsia="en-US"/>
        </w:rPr>
        <w:t xml:space="preserve">CDI </w:t>
      </w:r>
      <w:r w:rsidRPr="00112186">
        <w:rPr>
          <w:rFonts w:ascii="Arial" w:eastAsiaTheme="minorHAnsi" w:hAnsi="Arial" w:cs="Arial"/>
          <w:sz w:val="24"/>
          <w:lang w:val="es-MX" w:eastAsia="en-US"/>
        </w:rPr>
        <w:t xml:space="preserve">ha establecido una metodología cuyo principio es considerar a los hogares como las instituciones socioeconómicas fundamentales de la sociedad en donde se reproducen las prácticas sociales, económicas y culturales. A partir de esta definición, se considera población </w:t>
      </w:r>
      <w:r w:rsidRPr="00112186">
        <w:rPr>
          <w:rFonts w:ascii="Arial" w:hAnsi="Arial" w:cs="Arial"/>
          <w:bCs/>
          <w:sz w:val="24"/>
        </w:rPr>
        <w:t>indígena a todas las personas que forman parte de un hogar donde el jefe (a) del hogar, su cónyuge o alguno de los ascendientes (madre, padre, madrastra o padrastro, abuelo (a), bisabuelo (a), tatarabuelo (a), suegro (a)) declaró ser hablante de lengua indígena. Todos los integrantes de este hogar se contabilizan como población indígena aun cuando hayan manifestado no hablar alguna lengua indígena. También se incluye a personas que declararon hablar alguna lengua y que no forman parte de estos hogares.</w:t>
      </w:r>
      <w:r w:rsidRPr="00112186">
        <w:rPr>
          <w:rStyle w:val="FootnoteReference"/>
          <w:rFonts w:ascii="Arial" w:hAnsi="Arial" w:cs="Arial"/>
          <w:bCs/>
          <w:sz w:val="24"/>
        </w:rPr>
        <w:footnoteReference w:id="1"/>
      </w:r>
      <w:r w:rsidRPr="00112186">
        <w:rPr>
          <w:rFonts w:ascii="Arial" w:hAnsi="Arial" w:cs="Arial"/>
          <w:bCs/>
          <w:sz w:val="24"/>
        </w:rPr>
        <w:t xml:space="preserve"> </w:t>
      </w:r>
    </w:p>
    <w:p w14:paraId="0875C982" w14:textId="77777777" w:rsidR="00112186" w:rsidRPr="00112186" w:rsidRDefault="00112186" w:rsidP="00112186">
      <w:pPr>
        <w:pStyle w:val="BodyText"/>
        <w:jc w:val="both"/>
        <w:rPr>
          <w:rFonts w:ascii="Arial" w:eastAsiaTheme="minorHAnsi" w:hAnsi="Arial" w:cs="Arial"/>
          <w:sz w:val="24"/>
          <w:lang w:val="es-MX" w:eastAsia="en-US"/>
        </w:rPr>
      </w:pPr>
    </w:p>
    <w:p w14:paraId="29C02924" w14:textId="77777777" w:rsidR="00112186" w:rsidRDefault="00112186" w:rsidP="00112186">
      <w:pPr>
        <w:pStyle w:val="BodyText"/>
        <w:jc w:val="both"/>
        <w:rPr>
          <w:rFonts w:ascii="Arial" w:eastAsiaTheme="minorHAnsi" w:hAnsi="Arial" w:cs="Arial"/>
          <w:sz w:val="24"/>
          <w:lang w:val="es-MX" w:eastAsia="en-US"/>
        </w:rPr>
      </w:pPr>
      <w:r w:rsidRPr="00112186">
        <w:rPr>
          <w:rFonts w:ascii="Arial" w:eastAsiaTheme="minorHAnsi" w:hAnsi="Arial" w:cs="Arial"/>
          <w:sz w:val="24"/>
          <w:lang w:val="es-MX" w:eastAsia="en-US"/>
        </w:rPr>
        <w:t xml:space="preserve">La aplicación de este criterio permite incorporar a aquella población que comparte normas, valores y costumbres comunitarias de los pueblos indígenas, a pesar de haber dejado de usar o no haber aprendido la lengua, con ello se pretende entender la etnicidad y su relación con la identidad desde una perspectiva dinámica. </w:t>
      </w:r>
    </w:p>
    <w:p w14:paraId="4BF7044C" w14:textId="77777777" w:rsidR="00112186" w:rsidRPr="00112186" w:rsidRDefault="00112186" w:rsidP="00112186">
      <w:pPr>
        <w:pStyle w:val="BodyText"/>
        <w:jc w:val="both"/>
        <w:rPr>
          <w:rFonts w:ascii="Arial" w:hAnsi="Arial" w:cs="Arial"/>
          <w:sz w:val="24"/>
        </w:rPr>
      </w:pPr>
    </w:p>
    <w:p w14:paraId="5E6CB69E" w14:textId="77777777" w:rsidR="00112186" w:rsidRDefault="00112186" w:rsidP="00112186">
      <w:pPr>
        <w:pStyle w:val="BodyText"/>
        <w:jc w:val="both"/>
        <w:rPr>
          <w:rFonts w:ascii="Arial" w:eastAsiaTheme="minorHAnsi" w:hAnsi="Arial" w:cs="Arial"/>
          <w:sz w:val="24"/>
          <w:lang w:val="es-MX" w:eastAsia="en-US"/>
        </w:rPr>
      </w:pPr>
      <w:r w:rsidRPr="00112186">
        <w:rPr>
          <w:rFonts w:ascii="Arial" w:eastAsiaTheme="minorHAnsi" w:hAnsi="Arial" w:cs="Arial"/>
          <w:sz w:val="24"/>
          <w:lang w:val="es-MX" w:eastAsia="en-US"/>
        </w:rPr>
        <w:t>Por otro lado, con base en la variable etnolingüística captada en el censo y en el Catálogo de las Lenguas Indígenas Nacionales</w:t>
      </w:r>
      <w:r w:rsidRPr="00112186">
        <w:rPr>
          <w:rStyle w:val="FootnoteReference"/>
          <w:rFonts w:ascii="Arial" w:eastAsiaTheme="minorHAnsi" w:hAnsi="Arial" w:cs="Arial"/>
          <w:sz w:val="24"/>
          <w:lang w:val="es-MX" w:eastAsia="en-US"/>
        </w:rPr>
        <w:footnoteReference w:id="2"/>
      </w:r>
      <w:r w:rsidRPr="00112186">
        <w:rPr>
          <w:rFonts w:ascii="Arial" w:eastAsiaTheme="minorHAnsi" w:hAnsi="Arial" w:cs="Arial"/>
          <w:sz w:val="24"/>
          <w:lang w:val="es-MX" w:eastAsia="en-US"/>
        </w:rPr>
        <w:t>, del Instituto Nacional de Lenguas Indígenas</w:t>
      </w:r>
      <w:r w:rsidR="00D06E8B">
        <w:rPr>
          <w:rFonts w:ascii="Arial" w:eastAsiaTheme="minorHAnsi" w:hAnsi="Arial" w:cs="Arial"/>
          <w:sz w:val="24"/>
          <w:lang w:val="es-MX" w:eastAsia="en-US"/>
        </w:rPr>
        <w:t xml:space="preserve"> (</w:t>
      </w:r>
      <w:r w:rsidRPr="00112186">
        <w:rPr>
          <w:rFonts w:ascii="Arial" w:eastAsiaTheme="minorHAnsi" w:hAnsi="Arial" w:cs="Arial"/>
          <w:sz w:val="24"/>
          <w:lang w:val="es-MX" w:eastAsia="en-US"/>
        </w:rPr>
        <w:t>INALI</w:t>
      </w:r>
      <w:r w:rsidR="00D06E8B">
        <w:rPr>
          <w:rFonts w:ascii="Arial" w:eastAsiaTheme="minorHAnsi" w:hAnsi="Arial" w:cs="Arial"/>
          <w:sz w:val="24"/>
          <w:lang w:val="es-MX" w:eastAsia="en-US"/>
        </w:rPr>
        <w:t>)</w:t>
      </w:r>
      <w:r w:rsidRPr="00112186">
        <w:rPr>
          <w:rFonts w:ascii="Arial" w:eastAsiaTheme="minorHAnsi" w:hAnsi="Arial" w:cs="Arial"/>
          <w:sz w:val="24"/>
          <w:lang w:val="es-MX" w:eastAsia="en-US"/>
        </w:rPr>
        <w:t xml:space="preserve">, se identifican los pueblos indígenas a los que pertenece la población indígena contabilizada por la CDI. </w:t>
      </w:r>
    </w:p>
    <w:p w14:paraId="0BA6B187" w14:textId="77777777" w:rsidR="00112186" w:rsidRPr="00112186" w:rsidRDefault="00112186" w:rsidP="00112186">
      <w:pPr>
        <w:pStyle w:val="BodyText"/>
        <w:jc w:val="both"/>
        <w:rPr>
          <w:rFonts w:ascii="Arial" w:eastAsiaTheme="minorHAnsi" w:hAnsi="Arial" w:cs="Arial"/>
          <w:sz w:val="24"/>
          <w:lang w:val="es-MX" w:eastAsia="en-US"/>
        </w:rPr>
      </w:pPr>
    </w:p>
    <w:p w14:paraId="14F551A0" w14:textId="77777777" w:rsidR="00112186" w:rsidRPr="00112186" w:rsidRDefault="00112186" w:rsidP="00112186">
      <w:pPr>
        <w:pStyle w:val="BodyText"/>
        <w:jc w:val="both"/>
        <w:rPr>
          <w:rFonts w:ascii="Arial" w:eastAsiaTheme="minorHAnsi" w:hAnsi="Arial" w:cs="Arial"/>
          <w:sz w:val="24"/>
          <w:lang w:val="es-MX" w:eastAsia="en-US"/>
        </w:rPr>
      </w:pPr>
      <w:r w:rsidRPr="00112186">
        <w:rPr>
          <w:rFonts w:ascii="Arial" w:eastAsiaTheme="minorHAnsi" w:hAnsi="Arial" w:cs="Arial"/>
          <w:sz w:val="24"/>
          <w:lang w:val="es-MX" w:eastAsia="en-US"/>
        </w:rPr>
        <w:t>Las cifras disponibles actualmente se refieren al Censo General de Población y Vivienda 2010 y a la Encuesta Intercensal 2015</w:t>
      </w:r>
      <w:r w:rsidR="0018680F">
        <w:rPr>
          <w:rFonts w:ascii="Arial" w:eastAsiaTheme="minorHAnsi" w:hAnsi="Arial" w:cs="Arial"/>
          <w:sz w:val="24"/>
          <w:lang w:val="es-MX" w:eastAsia="en-US"/>
        </w:rPr>
        <w:t xml:space="preserve"> (EIC 2015)</w:t>
      </w:r>
      <w:r w:rsidRPr="00112186">
        <w:rPr>
          <w:rFonts w:ascii="Arial" w:eastAsiaTheme="minorHAnsi" w:hAnsi="Arial" w:cs="Arial"/>
          <w:sz w:val="24"/>
          <w:lang w:val="es-MX" w:eastAsia="en-US"/>
        </w:rPr>
        <w:t>. A partir del Censo General de Población y Vivienda 2010</w:t>
      </w:r>
      <w:r w:rsidR="006E4F2C">
        <w:rPr>
          <w:rFonts w:ascii="Arial" w:eastAsiaTheme="minorHAnsi" w:hAnsi="Arial" w:cs="Arial"/>
          <w:sz w:val="24"/>
          <w:lang w:val="es-MX" w:eastAsia="en-US"/>
        </w:rPr>
        <w:t>,</w:t>
      </w:r>
      <w:r w:rsidRPr="00112186">
        <w:rPr>
          <w:rFonts w:ascii="Arial" w:eastAsiaTheme="minorHAnsi" w:hAnsi="Arial" w:cs="Arial"/>
          <w:sz w:val="24"/>
          <w:lang w:val="es-MX" w:eastAsia="en-US"/>
        </w:rPr>
        <w:t xml:space="preserve"> el volumen de población indígena estimado por CDI fue de 11</w:t>
      </w:r>
      <w:r w:rsidR="00021485">
        <w:rPr>
          <w:rFonts w:ascii="Arial" w:eastAsiaTheme="minorHAnsi" w:hAnsi="Arial" w:cs="Arial"/>
          <w:sz w:val="24"/>
          <w:lang w:val="es-MX" w:eastAsia="en-US"/>
        </w:rPr>
        <w:t>,</w:t>
      </w:r>
      <w:r w:rsidRPr="00112186">
        <w:rPr>
          <w:rFonts w:ascii="Arial" w:eastAsiaTheme="minorHAnsi" w:hAnsi="Arial" w:cs="Arial"/>
          <w:sz w:val="24"/>
          <w:lang w:val="es-MX" w:eastAsia="en-US"/>
        </w:rPr>
        <w:t>132</w:t>
      </w:r>
      <w:r w:rsidR="00021485">
        <w:rPr>
          <w:rFonts w:ascii="Arial" w:eastAsiaTheme="minorHAnsi" w:hAnsi="Arial" w:cs="Arial"/>
          <w:sz w:val="24"/>
          <w:lang w:val="es-MX" w:eastAsia="en-US"/>
        </w:rPr>
        <w:t>,</w:t>
      </w:r>
      <w:r w:rsidRPr="00112186">
        <w:rPr>
          <w:rFonts w:ascii="Arial" w:eastAsiaTheme="minorHAnsi" w:hAnsi="Arial" w:cs="Arial"/>
          <w:sz w:val="24"/>
          <w:lang w:val="es-MX" w:eastAsia="en-US"/>
        </w:rPr>
        <w:t>562 personas, cantidad que representa el 9.9% de la población.</w:t>
      </w:r>
    </w:p>
    <w:p w14:paraId="224928D7" w14:textId="77777777" w:rsidR="00112186" w:rsidRDefault="00112186" w:rsidP="00112186">
      <w:pPr>
        <w:pStyle w:val="wordsection1"/>
        <w:spacing w:before="0" w:beforeAutospacing="0" w:after="0" w:afterAutospacing="0"/>
        <w:jc w:val="both"/>
        <w:rPr>
          <w:rFonts w:ascii="Arial" w:hAnsi="Arial" w:cs="Arial"/>
        </w:rPr>
      </w:pPr>
    </w:p>
    <w:p w14:paraId="6BB07F0B" w14:textId="77777777" w:rsidR="00112186" w:rsidRPr="00D06E8B" w:rsidRDefault="00112186" w:rsidP="00D06E8B">
      <w:pPr>
        <w:pStyle w:val="ListParagraph"/>
        <w:tabs>
          <w:tab w:val="left" w:pos="851"/>
          <w:tab w:val="left" w:pos="10050"/>
        </w:tabs>
        <w:spacing w:after="0" w:line="240" w:lineRule="auto"/>
        <w:ind w:left="0"/>
        <w:jc w:val="center"/>
        <w:rPr>
          <w:rFonts w:ascii="Arial" w:hAnsi="Arial" w:cs="Arial"/>
          <w:b/>
          <w:bCs/>
          <w:sz w:val="20"/>
        </w:rPr>
      </w:pPr>
      <w:r w:rsidRPr="00D06E8B">
        <w:rPr>
          <w:rFonts w:ascii="Arial" w:hAnsi="Arial" w:cs="Arial"/>
          <w:b/>
          <w:bCs/>
          <w:sz w:val="20"/>
        </w:rPr>
        <w:t>Población total e indígena por sexo 2010</w:t>
      </w:r>
    </w:p>
    <w:tbl>
      <w:tblPr>
        <w:tblW w:w="3026" w:type="pct"/>
        <w:jc w:val="center"/>
        <w:tblCellMar>
          <w:left w:w="70" w:type="dxa"/>
          <w:right w:w="70" w:type="dxa"/>
        </w:tblCellMar>
        <w:tblLook w:val="04A0" w:firstRow="1" w:lastRow="0" w:firstColumn="1" w:lastColumn="0" w:noHBand="0" w:noVBand="1"/>
      </w:tblPr>
      <w:tblGrid>
        <w:gridCol w:w="2398"/>
        <w:gridCol w:w="1287"/>
        <w:gridCol w:w="1172"/>
        <w:gridCol w:w="1172"/>
      </w:tblGrid>
      <w:tr w:rsidR="00D06E8B" w:rsidRPr="00D06E8B" w14:paraId="0359B47C" w14:textId="77777777" w:rsidTr="00D06E8B">
        <w:trPr>
          <w:trHeight w:val="255"/>
          <w:jc w:val="center"/>
        </w:trPr>
        <w:tc>
          <w:tcPr>
            <w:tcW w:w="1989"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D06B903" w14:textId="77777777" w:rsidR="00112186" w:rsidRPr="00D06E8B" w:rsidRDefault="00112186" w:rsidP="00D06E8B">
            <w:pPr>
              <w:spacing w:after="0" w:line="240" w:lineRule="auto"/>
              <w:jc w:val="center"/>
              <w:rPr>
                <w:rFonts w:ascii="Arial" w:hAnsi="Arial" w:cs="Arial"/>
                <w:sz w:val="20"/>
              </w:rPr>
            </w:pPr>
            <w:r w:rsidRPr="00D06E8B">
              <w:rPr>
                <w:rFonts w:ascii="Arial" w:hAnsi="Arial" w:cs="Arial"/>
                <w:sz w:val="20"/>
              </w:rPr>
              <w:t>Población indígena/total</w:t>
            </w:r>
          </w:p>
        </w:tc>
        <w:tc>
          <w:tcPr>
            <w:tcW w:w="3011" w:type="pct"/>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5F49736" w14:textId="77777777" w:rsidR="00112186" w:rsidRPr="00D06E8B" w:rsidRDefault="00112186" w:rsidP="00D06E8B">
            <w:pPr>
              <w:spacing w:after="0" w:line="240" w:lineRule="auto"/>
              <w:jc w:val="center"/>
              <w:rPr>
                <w:rFonts w:ascii="Arial" w:hAnsi="Arial" w:cs="Arial"/>
                <w:b/>
                <w:sz w:val="20"/>
              </w:rPr>
            </w:pPr>
            <w:r w:rsidRPr="00D06E8B">
              <w:rPr>
                <w:rFonts w:ascii="Arial" w:hAnsi="Arial" w:cs="Arial"/>
                <w:b/>
                <w:sz w:val="20"/>
              </w:rPr>
              <w:t>2010</w:t>
            </w:r>
          </w:p>
        </w:tc>
      </w:tr>
      <w:tr w:rsidR="00D06E8B" w:rsidRPr="00D06E8B" w14:paraId="16568756" w14:textId="77777777" w:rsidTr="00D06E8B">
        <w:trPr>
          <w:trHeight w:val="242"/>
          <w:jc w:val="center"/>
        </w:trPr>
        <w:tc>
          <w:tcPr>
            <w:tcW w:w="1989" w:type="pct"/>
            <w:vMerge/>
            <w:tcBorders>
              <w:top w:val="single" w:sz="4" w:space="0" w:color="auto"/>
              <w:left w:val="single" w:sz="4" w:space="0" w:color="auto"/>
              <w:bottom w:val="single" w:sz="4" w:space="0" w:color="auto"/>
              <w:right w:val="single" w:sz="4" w:space="0" w:color="auto"/>
            </w:tcBorders>
            <w:shd w:val="clear" w:color="000000" w:fill="92D050"/>
            <w:vAlign w:val="center"/>
            <w:hideMark/>
          </w:tcPr>
          <w:p w14:paraId="236D9F90" w14:textId="77777777" w:rsidR="00112186" w:rsidRPr="00D06E8B" w:rsidRDefault="00112186" w:rsidP="00D06E8B">
            <w:pPr>
              <w:spacing w:after="0" w:line="240" w:lineRule="auto"/>
              <w:jc w:val="center"/>
              <w:rPr>
                <w:rFonts w:ascii="Arial" w:hAnsi="Arial" w:cs="Arial"/>
                <w:b/>
                <w:bCs/>
                <w:sz w:val="20"/>
              </w:rPr>
            </w:pPr>
          </w:p>
        </w:tc>
        <w:tc>
          <w:tcPr>
            <w:tcW w:w="1067"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F8F18BA" w14:textId="77777777" w:rsidR="00112186" w:rsidRPr="00D06E8B" w:rsidRDefault="00112186" w:rsidP="00D06E8B">
            <w:pPr>
              <w:spacing w:after="0" w:line="240" w:lineRule="auto"/>
              <w:jc w:val="right"/>
              <w:rPr>
                <w:rFonts w:ascii="Arial" w:hAnsi="Arial" w:cs="Arial"/>
                <w:b/>
                <w:bCs/>
                <w:sz w:val="20"/>
              </w:rPr>
            </w:pPr>
            <w:r w:rsidRPr="00D06E8B">
              <w:rPr>
                <w:rFonts w:ascii="Arial" w:hAnsi="Arial" w:cs="Arial"/>
                <w:b/>
                <w:bCs/>
                <w:sz w:val="20"/>
              </w:rPr>
              <w:t>Total</w:t>
            </w:r>
          </w:p>
        </w:tc>
        <w:tc>
          <w:tcPr>
            <w:tcW w:w="972"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6FB460FF" w14:textId="77777777" w:rsidR="00112186" w:rsidRPr="00D06E8B" w:rsidRDefault="00112186" w:rsidP="00D06E8B">
            <w:pPr>
              <w:spacing w:after="0" w:line="240" w:lineRule="auto"/>
              <w:jc w:val="right"/>
              <w:rPr>
                <w:rFonts w:ascii="Arial" w:hAnsi="Arial" w:cs="Arial"/>
                <w:b/>
                <w:bCs/>
                <w:sz w:val="20"/>
              </w:rPr>
            </w:pPr>
            <w:r w:rsidRPr="00D06E8B">
              <w:rPr>
                <w:rFonts w:ascii="Arial" w:hAnsi="Arial" w:cs="Arial"/>
                <w:b/>
                <w:bCs/>
                <w:sz w:val="20"/>
              </w:rPr>
              <w:t>Hombre</w:t>
            </w:r>
            <w:r w:rsidR="0018680F">
              <w:rPr>
                <w:rFonts w:ascii="Arial" w:hAnsi="Arial" w:cs="Arial"/>
                <w:b/>
                <w:bCs/>
                <w:sz w:val="20"/>
              </w:rPr>
              <w:t>s</w:t>
            </w:r>
          </w:p>
        </w:tc>
        <w:tc>
          <w:tcPr>
            <w:tcW w:w="972"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75FA1723" w14:textId="77777777" w:rsidR="00112186" w:rsidRPr="00D06E8B" w:rsidRDefault="00112186" w:rsidP="00D06E8B">
            <w:pPr>
              <w:spacing w:after="0" w:line="240" w:lineRule="auto"/>
              <w:jc w:val="right"/>
              <w:rPr>
                <w:rFonts w:ascii="Arial" w:hAnsi="Arial" w:cs="Arial"/>
                <w:b/>
                <w:bCs/>
                <w:sz w:val="20"/>
              </w:rPr>
            </w:pPr>
            <w:r w:rsidRPr="00D06E8B">
              <w:rPr>
                <w:rFonts w:ascii="Arial" w:hAnsi="Arial" w:cs="Arial"/>
                <w:b/>
                <w:bCs/>
                <w:sz w:val="20"/>
              </w:rPr>
              <w:t>Mujeres</w:t>
            </w:r>
          </w:p>
        </w:tc>
      </w:tr>
      <w:tr w:rsidR="00D06E8B" w:rsidRPr="00D06E8B" w14:paraId="50DB0E22" w14:textId="77777777" w:rsidTr="00D06E8B">
        <w:trPr>
          <w:trHeight w:val="255"/>
          <w:jc w:val="center"/>
        </w:trPr>
        <w:tc>
          <w:tcPr>
            <w:tcW w:w="198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92BE32" w14:textId="77777777" w:rsidR="00112186" w:rsidRPr="00D06E8B" w:rsidRDefault="00112186" w:rsidP="00D06E8B">
            <w:pPr>
              <w:spacing w:after="0" w:line="240" w:lineRule="auto"/>
              <w:rPr>
                <w:rFonts w:ascii="Arial" w:hAnsi="Arial" w:cs="Arial"/>
                <w:sz w:val="20"/>
              </w:rPr>
            </w:pPr>
            <w:r w:rsidRPr="00D06E8B">
              <w:rPr>
                <w:rFonts w:ascii="Arial" w:hAnsi="Arial" w:cs="Arial"/>
                <w:sz w:val="20"/>
              </w:rPr>
              <w:t>Población indígena</w:t>
            </w:r>
          </w:p>
        </w:tc>
        <w:tc>
          <w:tcPr>
            <w:tcW w:w="106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97305F" w14:textId="77777777" w:rsidR="00112186" w:rsidRPr="00D06E8B" w:rsidRDefault="00112186" w:rsidP="00D06E8B">
            <w:pPr>
              <w:spacing w:after="0" w:line="240" w:lineRule="auto"/>
              <w:jc w:val="right"/>
              <w:rPr>
                <w:rFonts w:ascii="Arial" w:hAnsi="Arial" w:cs="Arial"/>
                <w:sz w:val="20"/>
              </w:rPr>
            </w:pPr>
            <w:r w:rsidRPr="00D06E8B">
              <w:rPr>
                <w:rFonts w:ascii="Arial" w:hAnsi="Arial" w:cs="Arial"/>
                <w:sz w:val="20"/>
              </w:rPr>
              <w:t>11,132,562</w:t>
            </w:r>
          </w:p>
        </w:tc>
        <w:tc>
          <w:tcPr>
            <w:tcW w:w="9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278CCC" w14:textId="77777777" w:rsidR="00112186" w:rsidRPr="00D06E8B" w:rsidRDefault="00112186" w:rsidP="00D06E8B">
            <w:pPr>
              <w:spacing w:after="0" w:line="240" w:lineRule="auto"/>
              <w:jc w:val="right"/>
              <w:rPr>
                <w:rFonts w:ascii="Arial" w:hAnsi="Arial" w:cs="Arial"/>
                <w:sz w:val="20"/>
              </w:rPr>
            </w:pPr>
            <w:r w:rsidRPr="00D06E8B">
              <w:rPr>
                <w:rFonts w:ascii="Arial" w:hAnsi="Arial" w:cs="Arial"/>
                <w:sz w:val="20"/>
              </w:rPr>
              <w:t>5,469,325</w:t>
            </w:r>
          </w:p>
        </w:tc>
        <w:tc>
          <w:tcPr>
            <w:tcW w:w="9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513140" w14:textId="77777777" w:rsidR="00112186" w:rsidRPr="00D06E8B" w:rsidRDefault="00112186" w:rsidP="00D06E8B">
            <w:pPr>
              <w:spacing w:after="0" w:line="240" w:lineRule="auto"/>
              <w:jc w:val="right"/>
              <w:rPr>
                <w:rFonts w:ascii="Arial" w:hAnsi="Arial" w:cs="Arial"/>
                <w:sz w:val="20"/>
              </w:rPr>
            </w:pPr>
            <w:r w:rsidRPr="00D06E8B">
              <w:rPr>
                <w:rFonts w:ascii="Arial" w:hAnsi="Arial" w:cs="Arial"/>
                <w:sz w:val="20"/>
              </w:rPr>
              <w:t>5,663,237</w:t>
            </w:r>
          </w:p>
        </w:tc>
      </w:tr>
      <w:tr w:rsidR="00D06E8B" w:rsidRPr="00D06E8B" w14:paraId="332E7A11" w14:textId="77777777" w:rsidTr="00D06E8B">
        <w:trPr>
          <w:trHeight w:val="255"/>
          <w:jc w:val="center"/>
        </w:trPr>
        <w:tc>
          <w:tcPr>
            <w:tcW w:w="198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BA1CCB" w14:textId="77777777" w:rsidR="00112186" w:rsidRPr="00D06E8B" w:rsidRDefault="00112186" w:rsidP="00D06E8B">
            <w:pPr>
              <w:spacing w:after="0" w:line="240" w:lineRule="auto"/>
              <w:rPr>
                <w:rFonts w:ascii="Arial" w:hAnsi="Arial" w:cs="Arial"/>
                <w:sz w:val="20"/>
              </w:rPr>
            </w:pPr>
            <w:r w:rsidRPr="00D06E8B">
              <w:rPr>
                <w:rFonts w:ascii="Arial" w:hAnsi="Arial" w:cs="Arial"/>
                <w:sz w:val="20"/>
              </w:rPr>
              <w:t xml:space="preserve">Población total </w:t>
            </w:r>
          </w:p>
        </w:tc>
        <w:tc>
          <w:tcPr>
            <w:tcW w:w="106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EF8DE8" w14:textId="77777777" w:rsidR="00112186" w:rsidRPr="00D06E8B" w:rsidRDefault="00112186" w:rsidP="00D06E8B">
            <w:pPr>
              <w:spacing w:after="0" w:line="240" w:lineRule="auto"/>
              <w:jc w:val="right"/>
              <w:rPr>
                <w:rFonts w:ascii="Arial" w:hAnsi="Arial" w:cs="Arial"/>
                <w:sz w:val="20"/>
              </w:rPr>
            </w:pPr>
            <w:r w:rsidRPr="00D06E8B">
              <w:rPr>
                <w:rFonts w:ascii="Arial" w:hAnsi="Arial" w:cs="Arial"/>
                <w:sz w:val="20"/>
              </w:rPr>
              <w:t>112,336,538</w:t>
            </w:r>
          </w:p>
        </w:tc>
        <w:tc>
          <w:tcPr>
            <w:tcW w:w="9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23E85B" w14:textId="77777777" w:rsidR="00112186" w:rsidRPr="00D06E8B" w:rsidRDefault="00112186" w:rsidP="00D06E8B">
            <w:pPr>
              <w:spacing w:after="0" w:line="240" w:lineRule="auto"/>
              <w:jc w:val="right"/>
              <w:rPr>
                <w:rFonts w:ascii="Arial" w:hAnsi="Arial" w:cs="Arial"/>
                <w:sz w:val="20"/>
              </w:rPr>
            </w:pPr>
            <w:r w:rsidRPr="00D06E8B">
              <w:rPr>
                <w:rFonts w:ascii="Arial" w:hAnsi="Arial" w:cs="Arial"/>
                <w:sz w:val="20"/>
              </w:rPr>
              <w:t>54,855,231</w:t>
            </w:r>
          </w:p>
        </w:tc>
        <w:tc>
          <w:tcPr>
            <w:tcW w:w="9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5B430" w14:textId="77777777" w:rsidR="00112186" w:rsidRPr="00D06E8B" w:rsidRDefault="00112186" w:rsidP="00D06E8B">
            <w:pPr>
              <w:spacing w:after="0" w:line="240" w:lineRule="auto"/>
              <w:jc w:val="right"/>
              <w:rPr>
                <w:rFonts w:ascii="Arial" w:hAnsi="Arial" w:cs="Arial"/>
                <w:sz w:val="20"/>
              </w:rPr>
            </w:pPr>
            <w:r w:rsidRPr="00D06E8B">
              <w:rPr>
                <w:rFonts w:ascii="Arial" w:hAnsi="Arial" w:cs="Arial"/>
                <w:sz w:val="20"/>
              </w:rPr>
              <w:t>57,481,307</w:t>
            </w:r>
          </w:p>
        </w:tc>
      </w:tr>
    </w:tbl>
    <w:p w14:paraId="190DB5D8" w14:textId="77777777" w:rsidR="00112186" w:rsidRDefault="00112186" w:rsidP="00D06E8B">
      <w:pPr>
        <w:pStyle w:val="ListParagraph"/>
        <w:spacing w:after="0" w:line="240" w:lineRule="auto"/>
        <w:ind w:left="1843" w:right="1920"/>
        <w:jc w:val="both"/>
        <w:rPr>
          <w:rFonts w:ascii="Arial" w:hAnsi="Arial" w:cs="Arial"/>
          <w:sz w:val="16"/>
        </w:rPr>
      </w:pPr>
      <w:r w:rsidRPr="00D06E8B">
        <w:rPr>
          <w:rFonts w:ascii="Arial" w:hAnsi="Arial" w:cs="Arial"/>
          <w:sz w:val="16"/>
        </w:rPr>
        <w:t>Fuente: CDI. Sistema de indicadores sobre la población indígena de México con base en: Censo de Población y Vivienda 2010, INEGI.</w:t>
      </w:r>
    </w:p>
    <w:p w14:paraId="3E05E6E0" w14:textId="77777777" w:rsidR="00D06E8B" w:rsidRPr="0054002D" w:rsidRDefault="00D06E8B" w:rsidP="00D06E8B">
      <w:pPr>
        <w:pStyle w:val="ListParagraph"/>
        <w:spacing w:after="0" w:line="240" w:lineRule="auto"/>
        <w:ind w:left="1843" w:right="1920"/>
        <w:jc w:val="both"/>
        <w:rPr>
          <w:rFonts w:ascii="Arial" w:hAnsi="Arial" w:cs="Arial"/>
          <w:sz w:val="24"/>
          <w:szCs w:val="24"/>
        </w:rPr>
      </w:pPr>
    </w:p>
    <w:p w14:paraId="0376FD30" w14:textId="77777777" w:rsidR="005A5B42" w:rsidRDefault="00D06E8B" w:rsidP="00D06E8B">
      <w:pPr>
        <w:pStyle w:val="BodyText"/>
        <w:jc w:val="both"/>
        <w:rPr>
          <w:rFonts w:ascii="Arial" w:eastAsiaTheme="minorHAnsi" w:hAnsi="Arial" w:cs="Arial"/>
          <w:sz w:val="24"/>
          <w:lang w:val="es-MX" w:eastAsia="en-US"/>
        </w:rPr>
      </w:pPr>
      <w:r w:rsidRPr="00D06E8B">
        <w:rPr>
          <w:rFonts w:ascii="Arial" w:eastAsiaTheme="minorHAnsi" w:hAnsi="Arial" w:cs="Arial"/>
          <w:sz w:val="24"/>
          <w:lang w:val="es-MX" w:eastAsia="en-US"/>
        </w:rPr>
        <w:t xml:space="preserve">De las 68 lenguas o agrupaciones lingüísticas consideradas en el Catálogo del INALI, los resultados del Censo de Población y Vivienda 2010 identificaron 66. Los nombres de las lenguas o pueblos indígenas identificados son Amuzgo, Awakateko, Ayapaneco, Chatino, Chichimeco jonaz, Chinanteco, Chocholteco, Ch'ol, Chontal de Oaxaca, Chontal de Tabasco, Chuj, Cora, Cucapá, Cuicateco, Guarijío, Huasteco, Huave, Huichol, Ixcateco, Ixil, Jakalteko, K’iche’, Kaqchikel, Kickapoo, Kiliwa, Kumiai, Lacandón, Mam, Matlatzinca, Maya, Mayo, Mazahua, Mazateco, Mixe, Mixteco, Náhuatl, Oluteco, Otomí, Paipai, Pame, Pápago, Pima, Popoloca, Popoluca de la sierra, Q’anjob’al, Q’eqchi’, Qato'k, Sayulteco, Seri, Tarahumara, </w:t>
      </w:r>
      <w:r w:rsidRPr="00D06E8B">
        <w:rPr>
          <w:rFonts w:ascii="Arial" w:eastAsiaTheme="minorHAnsi" w:hAnsi="Arial" w:cs="Arial"/>
          <w:sz w:val="24"/>
          <w:lang w:val="es-MX" w:eastAsia="en-US"/>
        </w:rPr>
        <w:lastRenderedPageBreak/>
        <w:t>Tarasco, Teko, Tepehua, Tepehuano del norte, Tepehuano del sur, Texistepequeño, Tlahuica, Tlapaneco, Tojolabal, Totonaco, Triqui, Tseltal, T</w:t>
      </w:r>
      <w:r w:rsidR="008A3B35">
        <w:rPr>
          <w:rFonts w:ascii="Arial" w:eastAsiaTheme="minorHAnsi" w:hAnsi="Arial" w:cs="Arial"/>
          <w:sz w:val="24"/>
          <w:lang w:val="es-MX" w:eastAsia="en-US"/>
        </w:rPr>
        <w:t>zotz</w:t>
      </w:r>
      <w:r w:rsidRPr="00D06E8B">
        <w:rPr>
          <w:rFonts w:ascii="Arial" w:eastAsiaTheme="minorHAnsi" w:hAnsi="Arial" w:cs="Arial"/>
          <w:sz w:val="24"/>
          <w:lang w:val="es-MX" w:eastAsia="en-US"/>
        </w:rPr>
        <w:t>il, Yaqui, Zapoteco y Zoque.</w:t>
      </w:r>
    </w:p>
    <w:p w14:paraId="06DBDDCD" w14:textId="77777777" w:rsidR="005A5B42" w:rsidRDefault="005A5B42" w:rsidP="00D06E8B">
      <w:pPr>
        <w:pStyle w:val="BodyText"/>
        <w:jc w:val="both"/>
        <w:rPr>
          <w:rFonts w:ascii="Arial" w:eastAsiaTheme="minorHAnsi" w:hAnsi="Arial" w:cs="Arial"/>
          <w:sz w:val="24"/>
          <w:lang w:val="es-MX" w:eastAsia="en-US"/>
        </w:rPr>
      </w:pPr>
    </w:p>
    <w:p w14:paraId="3BD8C043" w14:textId="77777777" w:rsidR="00D06E8B" w:rsidRDefault="00D06E8B" w:rsidP="00D06E8B">
      <w:pPr>
        <w:pStyle w:val="BodyText"/>
        <w:jc w:val="both"/>
        <w:rPr>
          <w:rFonts w:ascii="Arial" w:eastAsiaTheme="minorHAnsi" w:hAnsi="Arial" w:cs="Arial"/>
          <w:sz w:val="24"/>
          <w:lang w:val="es-MX" w:eastAsia="en-US"/>
        </w:rPr>
      </w:pPr>
      <w:r w:rsidRPr="00D06E8B">
        <w:rPr>
          <w:rFonts w:ascii="Arial" w:eastAsiaTheme="minorHAnsi" w:hAnsi="Arial" w:cs="Arial"/>
          <w:sz w:val="24"/>
          <w:lang w:val="es-MX" w:eastAsia="en-US"/>
        </w:rPr>
        <w:t>A continuación, se presenta la población indígena de los 66 pueblos indígenas identificados en 2010.</w:t>
      </w:r>
    </w:p>
    <w:p w14:paraId="0554AC6D" w14:textId="77777777" w:rsidR="00D06E8B" w:rsidRDefault="00D06E8B" w:rsidP="00D06E8B">
      <w:pPr>
        <w:pStyle w:val="BodyText"/>
        <w:jc w:val="both"/>
        <w:rPr>
          <w:rFonts w:ascii="Arial" w:eastAsiaTheme="minorHAnsi" w:hAnsi="Arial" w:cs="Arial"/>
          <w:sz w:val="24"/>
          <w:lang w:val="es-MX" w:eastAsia="en-US"/>
        </w:rPr>
      </w:pPr>
    </w:p>
    <w:p w14:paraId="4912EAF7" w14:textId="77777777" w:rsidR="00D06E8B" w:rsidRPr="00D06E8B" w:rsidRDefault="00D06E8B" w:rsidP="00D06E8B">
      <w:pPr>
        <w:pStyle w:val="BodyText"/>
        <w:jc w:val="both"/>
        <w:rPr>
          <w:rFonts w:ascii="Arial" w:eastAsiaTheme="minorHAnsi" w:hAnsi="Arial" w:cs="Arial"/>
          <w:sz w:val="24"/>
          <w:lang w:val="es-MX" w:eastAsia="en-US"/>
        </w:rPr>
      </w:pPr>
    </w:p>
    <w:tbl>
      <w:tblPr>
        <w:tblStyle w:val="Tablaconcuadrcula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83"/>
        <w:gridCol w:w="3605"/>
        <w:gridCol w:w="1418"/>
      </w:tblGrid>
      <w:tr w:rsidR="00D06E8B" w:rsidRPr="00D06E8B" w14:paraId="567E7B5F" w14:textId="77777777" w:rsidTr="00540CEC">
        <w:trPr>
          <w:tblHeader/>
          <w:jc w:val="center"/>
        </w:trPr>
        <w:tc>
          <w:tcPr>
            <w:tcW w:w="4088" w:type="dxa"/>
            <w:gridSpan w:val="2"/>
            <w:shd w:val="clear" w:color="auto" w:fill="A8D08D" w:themeFill="accent6" w:themeFillTint="99"/>
            <w:vAlign w:val="center"/>
          </w:tcPr>
          <w:p w14:paraId="75CCD6CD" w14:textId="77777777" w:rsidR="00D06E8B" w:rsidRPr="00D06E8B" w:rsidRDefault="00D06E8B" w:rsidP="00D06E8B">
            <w:pPr>
              <w:spacing w:after="0" w:line="240" w:lineRule="auto"/>
              <w:jc w:val="center"/>
              <w:rPr>
                <w:rFonts w:ascii="Arial" w:hAnsi="Arial" w:cs="Arial"/>
                <w:bCs/>
                <w:smallCaps/>
                <w:sz w:val="24"/>
                <w:szCs w:val="24"/>
              </w:rPr>
            </w:pPr>
            <w:r w:rsidRPr="00D06E8B">
              <w:rPr>
                <w:rFonts w:ascii="Arial" w:hAnsi="Arial" w:cs="Arial"/>
                <w:b/>
                <w:bCs/>
                <w:smallCaps/>
                <w:sz w:val="24"/>
                <w:szCs w:val="24"/>
              </w:rPr>
              <w:t>Pueblo indígena</w:t>
            </w:r>
          </w:p>
        </w:tc>
        <w:tc>
          <w:tcPr>
            <w:tcW w:w="1418" w:type="dxa"/>
            <w:shd w:val="clear" w:color="auto" w:fill="A8D08D" w:themeFill="accent6" w:themeFillTint="99"/>
            <w:vAlign w:val="center"/>
          </w:tcPr>
          <w:p w14:paraId="4E5964D7" w14:textId="77777777" w:rsidR="00D06E8B" w:rsidRPr="00D06E8B" w:rsidRDefault="00D06E8B" w:rsidP="00D06E8B">
            <w:pPr>
              <w:spacing w:after="0" w:line="240" w:lineRule="auto"/>
              <w:jc w:val="center"/>
              <w:rPr>
                <w:rFonts w:ascii="Arial" w:hAnsi="Arial" w:cs="Arial"/>
                <w:bCs/>
                <w:smallCaps/>
                <w:sz w:val="24"/>
                <w:szCs w:val="24"/>
              </w:rPr>
            </w:pPr>
            <w:r w:rsidRPr="00D06E8B">
              <w:rPr>
                <w:rFonts w:ascii="Arial" w:hAnsi="Arial" w:cs="Arial"/>
                <w:b/>
                <w:bCs/>
                <w:smallCaps/>
                <w:sz w:val="24"/>
                <w:szCs w:val="24"/>
              </w:rPr>
              <w:t>Población 2010</w:t>
            </w:r>
          </w:p>
        </w:tc>
      </w:tr>
      <w:tr w:rsidR="00D06E8B" w:rsidRPr="00D06E8B" w14:paraId="677A82CC" w14:textId="77777777" w:rsidTr="00540CEC">
        <w:trPr>
          <w:jc w:val="center"/>
        </w:trPr>
        <w:tc>
          <w:tcPr>
            <w:tcW w:w="483" w:type="dxa"/>
          </w:tcPr>
          <w:p w14:paraId="4D4FE199" w14:textId="77777777" w:rsidR="00D06E8B" w:rsidRPr="00D06E8B" w:rsidRDefault="00D06E8B" w:rsidP="00D06E8B">
            <w:pPr>
              <w:spacing w:after="0" w:line="240" w:lineRule="auto"/>
              <w:jc w:val="both"/>
              <w:rPr>
                <w:rFonts w:ascii="Arial" w:hAnsi="Arial" w:cs="Arial"/>
                <w:b/>
                <w:bCs/>
                <w:sz w:val="24"/>
                <w:szCs w:val="24"/>
              </w:rPr>
            </w:pPr>
          </w:p>
        </w:tc>
        <w:tc>
          <w:tcPr>
            <w:tcW w:w="3605" w:type="dxa"/>
            <w:vAlign w:val="bottom"/>
          </w:tcPr>
          <w:p w14:paraId="0C8E8E9D" w14:textId="77777777" w:rsidR="00D06E8B" w:rsidRPr="00D06E8B" w:rsidRDefault="00D06E8B" w:rsidP="00D06E8B">
            <w:pPr>
              <w:spacing w:after="0" w:line="240" w:lineRule="auto"/>
              <w:rPr>
                <w:rFonts w:ascii="Arial" w:hAnsi="Arial" w:cs="Arial"/>
                <w:b/>
                <w:sz w:val="24"/>
                <w:szCs w:val="24"/>
              </w:rPr>
            </w:pPr>
            <w:r w:rsidRPr="00D06E8B">
              <w:rPr>
                <w:rFonts w:ascii="Arial" w:hAnsi="Arial" w:cs="Arial"/>
                <w:b/>
                <w:sz w:val="24"/>
                <w:szCs w:val="24"/>
              </w:rPr>
              <w:t>Total nacional</w:t>
            </w:r>
          </w:p>
        </w:tc>
        <w:tc>
          <w:tcPr>
            <w:tcW w:w="1418" w:type="dxa"/>
            <w:vAlign w:val="bottom"/>
          </w:tcPr>
          <w:p w14:paraId="5401E351" w14:textId="77777777" w:rsidR="00D06E8B" w:rsidRPr="00D06E8B" w:rsidRDefault="00D06E8B" w:rsidP="00D06E8B">
            <w:pPr>
              <w:spacing w:after="0" w:line="240" w:lineRule="auto"/>
              <w:jc w:val="right"/>
              <w:rPr>
                <w:rFonts w:ascii="Arial" w:hAnsi="Arial" w:cs="Arial"/>
                <w:b/>
                <w:sz w:val="24"/>
                <w:szCs w:val="24"/>
              </w:rPr>
            </w:pPr>
            <w:r w:rsidRPr="00D06E8B">
              <w:rPr>
                <w:rFonts w:ascii="Arial" w:hAnsi="Arial" w:cs="Arial"/>
                <w:b/>
                <w:sz w:val="24"/>
                <w:szCs w:val="24"/>
              </w:rPr>
              <w:t>11,132,562</w:t>
            </w:r>
          </w:p>
        </w:tc>
      </w:tr>
      <w:tr w:rsidR="00D06E8B" w:rsidRPr="00D06E8B" w14:paraId="7077CBCC" w14:textId="77777777" w:rsidTr="00540CEC">
        <w:trPr>
          <w:jc w:val="center"/>
        </w:trPr>
        <w:tc>
          <w:tcPr>
            <w:tcW w:w="483" w:type="dxa"/>
          </w:tcPr>
          <w:p w14:paraId="61F8CD49"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w:t>
            </w:r>
          </w:p>
        </w:tc>
        <w:tc>
          <w:tcPr>
            <w:tcW w:w="3605" w:type="dxa"/>
            <w:vAlign w:val="bottom"/>
          </w:tcPr>
          <w:p w14:paraId="20E8490E"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Amuzgo</w:t>
            </w:r>
          </w:p>
        </w:tc>
        <w:tc>
          <w:tcPr>
            <w:tcW w:w="1418" w:type="dxa"/>
            <w:vAlign w:val="bottom"/>
          </w:tcPr>
          <w:p w14:paraId="0A476845"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67,349</w:t>
            </w:r>
          </w:p>
        </w:tc>
      </w:tr>
      <w:tr w:rsidR="00D06E8B" w:rsidRPr="00D06E8B" w14:paraId="723167F7" w14:textId="77777777" w:rsidTr="00540CEC">
        <w:trPr>
          <w:jc w:val="center"/>
        </w:trPr>
        <w:tc>
          <w:tcPr>
            <w:tcW w:w="483" w:type="dxa"/>
          </w:tcPr>
          <w:p w14:paraId="3ED23BCF"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w:t>
            </w:r>
          </w:p>
        </w:tc>
        <w:tc>
          <w:tcPr>
            <w:tcW w:w="3605" w:type="dxa"/>
            <w:vAlign w:val="bottom"/>
          </w:tcPr>
          <w:p w14:paraId="224D40DA"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Awakateko</w:t>
            </w:r>
          </w:p>
        </w:tc>
        <w:tc>
          <w:tcPr>
            <w:tcW w:w="1418" w:type="dxa"/>
            <w:vAlign w:val="bottom"/>
          </w:tcPr>
          <w:p w14:paraId="08BDBE12"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2,270</w:t>
            </w:r>
          </w:p>
        </w:tc>
      </w:tr>
      <w:tr w:rsidR="00D06E8B" w:rsidRPr="00D06E8B" w14:paraId="39B88BE9" w14:textId="77777777" w:rsidTr="00540CEC">
        <w:trPr>
          <w:jc w:val="center"/>
        </w:trPr>
        <w:tc>
          <w:tcPr>
            <w:tcW w:w="483" w:type="dxa"/>
          </w:tcPr>
          <w:p w14:paraId="6C6E6E1B"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w:t>
            </w:r>
          </w:p>
        </w:tc>
        <w:tc>
          <w:tcPr>
            <w:tcW w:w="3605" w:type="dxa"/>
            <w:vAlign w:val="bottom"/>
          </w:tcPr>
          <w:p w14:paraId="6382F9EB"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Ayapaneco</w:t>
            </w:r>
          </w:p>
        </w:tc>
        <w:tc>
          <w:tcPr>
            <w:tcW w:w="1418" w:type="dxa"/>
            <w:vAlign w:val="bottom"/>
          </w:tcPr>
          <w:p w14:paraId="32BA8CCE"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57</w:t>
            </w:r>
          </w:p>
        </w:tc>
      </w:tr>
      <w:tr w:rsidR="00D06E8B" w:rsidRPr="00D06E8B" w14:paraId="2074DCC4" w14:textId="77777777" w:rsidTr="00540CEC">
        <w:trPr>
          <w:jc w:val="center"/>
        </w:trPr>
        <w:tc>
          <w:tcPr>
            <w:tcW w:w="483" w:type="dxa"/>
          </w:tcPr>
          <w:p w14:paraId="77DC31A6"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w:t>
            </w:r>
          </w:p>
        </w:tc>
        <w:tc>
          <w:tcPr>
            <w:tcW w:w="3605" w:type="dxa"/>
            <w:vAlign w:val="bottom"/>
          </w:tcPr>
          <w:p w14:paraId="55699C7F"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Chatino</w:t>
            </w:r>
          </w:p>
        </w:tc>
        <w:tc>
          <w:tcPr>
            <w:tcW w:w="1418" w:type="dxa"/>
            <w:vAlign w:val="bottom"/>
          </w:tcPr>
          <w:p w14:paraId="4FA5A341"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63,155</w:t>
            </w:r>
          </w:p>
        </w:tc>
      </w:tr>
      <w:tr w:rsidR="00D06E8B" w:rsidRPr="00D06E8B" w14:paraId="794236E0" w14:textId="77777777" w:rsidTr="00540CEC">
        <w:trPr>
          <w:jc w:val="center"/>
        </w:trPr>
        <w:tc>
          <w:tcPr>
            <w:tcW w:w="483" w:type="dxa"/>
          </w:tcPr>
          <w:p w14:paraId="3E46111D"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w:t>
            </w:r>
          </w:p>
        </w:tc>
        <w:tc>
          <w:tcPr>
            <w:tcW w:w="3605" w:type="dxa"/>
            <w:vAlign w:val="bottom"/>
          </w:tcPr>
          <w:p w14:paraId="210B4B12"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Chichimeco jonaz</w:t>
            </w:r>
          </w:p>
        </w:tc>
        <w:tc>
          <w:tcPr>
            <w:tcW w:w="1418" w:type="dxa"/>
            <w:vAlign w:val="bottom"/>
          </w:tcPr>
          <w:p w14:paraId="494BBA98"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4,222</w:t>
            </w:r>
          </w:p>
        </w:tc>
      </w:tr>
      <w:tr w:rsidR="00D06E8B" w:rsidRPr="00D06E8B" w14:paraId="539F3886" w14:textId="77777777" w:rsidTr="00540CEC">
        <w:trPr>
          <w:jc w:val="center"/>
        </w:trPr>
        <w:tc>
          <w:tcPr>
            <w:tcW w:w="483" w:type="dxa"/>
          </w:tcPr>
          <w:p w14:paraId="7C403186"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6</w:t>
            </w:r>
          </w:p>
        </w:tc>
        <w:tc>
          <w:tcPr>
            <w:tcW w:w="3605" w:type="dxa"/>
            <w:vAlign w:val="bottom"/>
          </w:tcPr>
          <w:p w14:paraId="45B8CF26"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Chinanteco</w:t>
            </w:r>
          </w:p>
        </w:tc>
        <w:tc>
          <w:tcPr>
            <w:tcW w:w="1418" w:type="dxa"/>
            <w:vAlign w:val="bottom"/>
          </w:tcPr>
          <w:p w14:paraId="5DEFCD2E"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207,643</w:t>
            </w:r>
          </w:p>
        </w:tc>
      </w:tr>
      <w:tr w:rsidR="00D06E8B" w:rsidRPr="00D06E8B" w14:paraId="3AF5539C" w14:textId="77777777" w:rsidTr="00540CEC">
        <w:trPr>
          <w:jc w:val="center"/>
        </w:trPr>
        <w:tc>
          <w:tcPr>
            <w:tcW w:w="483" w:type="dxa"/>
          </w:tcPr>
          <w:p w14:paraId="1E484C37"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7</w:t>
            </w:r>
          </w:p>
        </w:tc>
        <w:tc>
          <w:tcPr>
            <w:tcW w:w="3605" w:type="dxa"/>
            <w:vAlign w:val="bottom"/>
          </w:tcPr>
          <w:p w14:paraId="56A0A429"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Chocholteco/Chocho</w:t>
            </w:r>
          </w:p>
        </w:tc>
        <w:tc>
          <w:tcPr>
            <w:tcW w:w="1418" w:type="dxa"/>
            <w:vAlign w:val="bottom"/>
          </w:tcPr>
          <w:p w14:paraId="6BC68BFD"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1,937</w:t>
            </w:r>
          </w:p>
        </w:tc>
      </w:tr>
      <w:tr w:rsidR="00D06E8B" w:rsidRPr="00D06E8B" w14:paraId="7BCE1736" w14:textId="77777777" w:rsidTr="00540CEC">
        <w:trPr>
          <w:jc w:val="center"/>
        </w:trPr>
        <w:tc>
          <w:tcPr>
            <w:tcW w:w="483" w:type="dxa"/>
          </w:tcPr>
          <w:p w14:paraId="70955452"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8</w:t>
            </w:r>
          </w:p>
        </w:tc>
        <w:tc>
          <w:tcPr>
            <w:tcW w:w="3605" w:type="dxa"/>
            <w:vAlign w:val="bottom"/>
          </w:tcPr>
          <w:p w14:paraId="2BD0C706"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Ch'ol</w:t>
            </w:r>
          </w:p>
        </w:tc>
        <w:tc>
          <w:tcPr>
            <w:tcW w:w="1418" w:type="dxa"/>
            <w:vAlign w:val="bottom"/>
          </w:tcPr>
          <w:p w14:paraId="03700720"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283,797</w:t>
            </w:r>
          </w:p>
        </w:tc>
      </w:tr>
      <w:tr w:rsidR="00D06E8B" w:rsidRPr="00D06E8B" w14:paraId="5014A763" w14:textId="77777777" w:rsidTr="00540CEC">
        <w:trPr>
          <w:jc w:val="center"/>
        </w:trPr>
        <w:tc>
          <w:tcPr>
            <w:tcW w:w="483" w:type="dxa"/>
          </w:tcPr>
          <w:p w14:paraId="2C5D627D"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9</w:t>
            </w:r>
          </w:p>
        </w:tc>
        <w:tc>
          <w:tcPr>
            <w:tcW w:w="3605" w:type="dxa"/>
            <w:vAlign w:val="bottom"/>
          </w:tcPr>
          <w:p w14:paraId="1598103B"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Chontal de Oaxaca</w:t>
            </w:r>
          </w:p>
        </w:tc>
        <w:tc>
          <w:tcPr>
            <w:tcW w:w="1418" w:type="dxa"/>
            <w:vAlign w:val="bottom"/>
          </w:tcPr>
          <w:p w14:paraId="05B37177"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10,137</w:t>
            </w:r>
          </w:p>
        </w:tc>
      </w:tr>
      <w:tr w:rsidR="00D06E8B" w:rsidRPr="00D06E8B" w14:paraId="6EC4E58C" w14:textId="77777777" w:rsidTr="00540CEC">
        <w:trPr>
          <w:jc w:val="center"/>
        </w:trPr>
        <w:tc>
          <w:tcPr>
            <w:tcW w:w="483" w:type="dxa"/>
          </w:tcPr>
          <w:p w14:paraId="436673E8"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10</w:t>
            </w:r>
          </w:p>
        </w:tc>
        <w:tc>
          <w:tcPr>
            <w:tcW w:w="3605" w:type="dxa"/>
            <w:vAlign w:val="bottom"/>
          </w:tcPr>
          <w:p w14:paraId="4C79572F"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Chontal de Tabasco</w:t>
            </w:r>
          </w:p>
        </w:tc>
        <w:tc>
          <w:tcPr>
            <w:tcW w:w="1418" w:type="dxa"/>
            <w:vAlign w:val="bottom"/>
          </w:tcPr>
          <w:p w14:paraId="66127FFC"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70,929</w:t>
            </w:r>
          </w:p>
        </w:tc>
      </w:tr>
      <w:tr w:rsidR="00D06E8B" w:rsidRPr="00D06E8B" w14:paraId="726B4F53" w14:textId="77777777" w:rsidTr="00540CEC">
        <w:trPr>
          <w:jc w:val="center"/>
        </w:trPr>
        <w:tc>
          <w:tcPr>
            <w:tcW w:w="483" w:type="dxa"/>
          </w:tcPr>
          <w:p w14:paraId="12A7277F"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11</w:t>
            </w:r>
          </w:p>
        </w:tc>
        <w:tc>
          <w:tcPr>
            <w:tcW w:w="3605" w:type="dxa"/>
            <w:vAlign w:val="bottom"/>
          </w:tcPr>
          <w:p w14:paraId="31A2DB86"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Chuj</w:t>
            </w:r>
          </w:p>
        </w:tc>
        <w:tc>
          <w:tcPr>
            <w:tcW w:w="1418" w:type="dxa"/>
            <w:vAlign w:val="bottom"/>
          </w:tcPr>
          <w:p w14:paraId="4FCC79D9"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4,145</w:t>
            </w:r>
          </w:p>
        </w:tc>
      </w:tr>
      <w:tr w:rsidR="00D06E8B" w:rsidRPr="00D06E8B" w14:paraId="23AD06B8" w14:textId="77777777" w:rsidTr="00540CEC">
        <w:trPr>
          <w:jc w:val="center"/>
        </w:trPr>
        <w:tc>
          <w:tcPr>
            <w:tcW w:w="483" w:type="dxa"/>
          </w:tcPr>
          <w:p w14:paraId="19CF06A9"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12</w:t>
            </w:r>
          </w:p>
        </w:tc>
        <w:tc>
          <w:tcPr>
            <w:tcW w:w="3605" w:type="dxa"/>
            <w:vAlign w:val="bottom"/>
          </w:tcPr>
          <w:p w14:paraId="363F3D43"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Cora</w:t>
            </w:r>
          </w:p>
        </w:tc>
        <w:tc>
          <w:tcPr>
            <w:tcW w:w="1418" w:type="dxa"/>
            <w:vAlign w:val="bottom"/>
          </w:tcPr>
          <w:p w14:paraId="331E1233"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27,712</w:t>
            </w:r>
          </w:p>
        </w:tc>
      </w:tr>
      <w:tr w:rsidR="00D06E8B" w:rsidRPr="00D06E8B" w14:paraId="57E37352" w14:textId="77777777" w:rsidTr="00540CEC">
        <w:trPr>
          <w:jc w:val="center"/>
        </w:trPr>
        <w:tc>
          <w:tcPr>
            <w:tcW w:w="483" w:type="dxa"/>
          </w:tcPr>
          <w:p w14:paraId="3FE792AA"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13</w:t>
            </w:r>
          </w:p>
        </w:tc>
        <w:tc>
          <w:tcPr>
            <w:tcW w:w="3605" w:type="dxa"/>
            <w:vAlign w:val="bottom"/>
          </w:tcPr>
          <w:p w14:paraId="31F26B16"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Cucapá</w:t>
            </w:r>
          </w:p>
        </w:tc>
        <w:tc>
          <w:tcPr>
            <w:tcW w:w="1418" w:type="dxa"/>
            <w:vAlign w:val="bottom"/>
          </w:tcPr>
          <w:p w14:paraId="3C02F0FA"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353</w:t>
            </w:r>
          </w:p>
        </w:tc>
      </w:tr>
      <w:tr w:rsidR="00D06E8B" w:rsidRPr="00D06E8B" w14:paraId="0F9E9824" w14:textId="77777777" w:rsidTr="00540CEC">
        <w:trPr>
          <w:jc w:val="center"/>
        </w:trPr>
        <w:tc>
          <w:tcPr>
            <w:tcW w:w="483" w:type="dxa"/>
          </w:tcPr>
          <w:p w14:paraId="4BCBFC16"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14</w:t>
            </w:r>
          </w:p>
        </w:tc>
        <w:tc>
          <w:tcPr>
            <w:tcW w:w="3605" w:type="dxa"/>
            <w:vAlign w:val="bottom"/>
          </w:tcPr>
          <w:p w14:paraId="6B92B606"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Cuicateco</w:t>
            </w:r>
          </w:p>
        </w:tc>
        <w:tc>
          <w:tcPr>
            <w:tcW w:w="1418" w:type="dxa"/>
            <w:vAlign w:val="bottom"/>
          </w:tcPr>
          <w:p w14:paraId="765E02CE"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22,444</w:t>
            </w:r>
          </w:p>
        </w:tc>
      </w:tr>
      <w:tr w:rsidR="00D06E8B" w:rsidRPr="00D06E8B" w14:paraId="7A647DA2" w14:textId="77777777" w:rsidTr="00540CEC">
        <w:trPr>
          <w:jc w:val="center"/>
        </w:trPr>
        <w:tc>
          <w:tcPr>
            <w:tcW w:w="483" w:type="dxa"/>
          </w:tcPr>
          <w:p w14:paraId="523F67EE"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15</w:t>
            </w:r>
          </w:p>
        </w:tc>
        <w:tc>
          <w:tcPr>
            <w:tcW w:w="3605" w:type="dxa"/>
            <w:vAlign w:val="bottom"/>
          </w:tcPr>
          <w:p w14:paraId="658300E8"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Guarijío</w:t>
            </w:r>
          </w:p>
        </w:tc>
        <w:tc>
          <w:tcPr>
            <w:tcW w:w="1418" w:type="dxa"/>
            <w:vAlign w:val="bottom"/>
          </w:tcPr>
          <w:p w14:paraId="6DC6B040"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3,128</w:t>
            </w:r>
          </w:p>
        </w:tc>
      </w:tr>
      <w:tr w:rsidR="00D06E8B" w:rsidRPr="00D06E8B" w14:paraId="1161A4D4" w14:textId="77777777" w:rsidTr="00540CEC">
        <w:trPr>
          <w:jc w:val="center"/>
        </w:trPr>
        <w:tc>
          <w:tcPr>
            <w:tcW w:w="483" w:type="dxa"/>
          </w:tcPr>
          <w:p w14:paraId="7C34AFC0"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16</w:t>
            </w:r>
          </w:p>
        </w:tc>
        <w:tc>
          <w:tcPr>
            <w:tcW w:w="3605" w:type="dxa"/>
            <w:vAlign w:val="bottom"/>
          </w:tcPr>
          <w:p w14:paraId="0C475B5A"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Huasteco</w:t>
            </w:r>
          </w:p>
        </w:tc>
        <w:tc>
          <w:tcPr>
            <w:tcW w:w="1418" w:type="dxa"/>
            <w:vAlign w:val="bottom"/>
          </w:tcPr>
          <w:p w14:paraId="28885640"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237,876</w:t>
            </w:r>
          </w:p>
        </w:tc>
      </w:tr>
      <w:tr w:rsidR="00D06E8B" w:rsidRPr="00D06E8B" w14:paraId="28D33FED" w14:textId="77777777" w:rsidTr="00540CEC">
        <w:trPr>
          <w:jc w:val="center"/>
        </w:trPr>
        <w:tc>
          <w:tcPr>
            <w:tcW w:w="483" w:type="dxa"/>
          </w:tcPr>
          <w:p w14:paraId="69FD08BE"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17</w:t>
            </w:r>
          </w:p>
        </w:tc>
        <w:tc>
          <w:tcPr>
            <w:tcW w:w="3605" w:type="dxa"/>
            <w:vAlign w:val="bottom"/>
          </w:tcPr>
          <w:p w14:paraId="2B4555EA"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Huave</w:t>
            </w:r>
          </w:p>
        </w:tc>
        <w:tc>
          <w:tcPr>
            <w:tcW w:w="1418" w:type="dxa"/>
            <w:vAlign w:val="bottom"/>
          </w:tcPr>
          <w:p w14:paraId="1DFDB346"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24,627</w:t>
            </w:r>
          </w:p>
        </w:tc>
      </w:tr>
      <w:tr w:rsidR="00D06E8B" w:rsidRPr="00D06E8B" w14:paraId="667D4F96" w14:textId="77777777" w:rsidTr="00540CEC">
        <w:trPr>
          <w:jc w:val="center"/>
        </w:trPr>
        <w:tc>
          <w:tcPr>
            <w:tcW w:w="483" w:type="dxa"/>
          </w:tcPr>
          <w:p w14:paraId="4B48231D"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18</w:t>
            </w:r>
          </w:p>
        </w:tc>
        <w:tc>
          <w:tcPr>
            <w:tcW w:w="3605" w:type="dxa"/>
            <w:vAlign w:val="bottom"/>
          </w:tcPr>
          <w:p w14:paraId="2977FC55"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Huichol</w:t>
            </w:r>
          </w:p>
        </w:tc>
        <w:tc>
          <w:tcPr>
            <w:tcW w:w="1418" w:type="dxa"/>
            <w:vAlign w:val="bottom"/>
          </w:tcPr>
          <w:p w14:paraId="7B1818D3"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59,820</w:t>
            </w:r>
          </w:p>
        </w:tc>
      </w:tr>
      <w:tr w:rsidR="00D06E8B" w:rsidRPr="00D06E8B" w14:paraId="0F2719D9" w14:textId="77777777" w:rsidTr="00540CEC">
        <w:trPr>
          <w:jc w:val="center"/>
        </w:trPr>
        <w:tc>
          <w:tcPr>
            <w:tcW w:w="483" w:type="dxa"/>
          </w:tcPr>
          <w:p w14:paraId="70630DEC"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19</w:t>
            </w:r>
          </w:p>
        </w:tc>
        <w:tc>
          <w:tcPr>
            <w:tcW w:w="3605" w:type="dxa"/>
            <w:vAlign w:val="bottom"/>
          </w:tcPr>
          <w:p w14:paraId="231A0E2C"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Ixcateco</w:t>
            </w:r>
          </w:p>
        </w:tc>
        <w:tc>
          <w:tcPr>
            <w:tcW w:w="1418" w:type="dxa"/>
            <w:vAlign w:val="bottom"/>
          </w:tcPr>
          <w:p w14:paraId="399E7624"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462</w:t>
            </w:r>
          </w:p>
        </w:tc>
      </w:tr>
      <w:tr w:rsidR="00D06E8B" w:rsidRPr="00D06E8B" w14:paraId="4702F96D" w14:textId="77777777" w:rsidTr="00540CEC">
        <w:trPr>
          <w:jc w:val="center"/>
        </w:trPr>
        <w:tc>
          <w:tcPr>
            <w:tcW w:w="483" w:type="dxa"/>
          </w:tcPr>
          <w:p w14:paraId="6A175A58"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20</w:t>
            </w:r>
          </w:p>
        </w:tc>
        <w:tc>
          <w:tcPr>
            <w:tcW w:w="3605" w:type="dxa"/>
            <w:vAlign w:val="bottom"/>
          </w:tcPr>
          <w:p w14:paraId="1CF1CADF"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Ixil</w:t>
            </w:r>
          </w:p>
        </w:tc>
        <w:tc>
          <w:tcPr>
            <w:tcW w:w="1418" w:type="dxa"/>
            <w:vAlign w:val="bottom"/>
          </w:tcPr>
          <w:p w14:paraId="03008BE1"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240</w:t>
            </w:r>
          </w:p>
        </w:tc>
      </w:tr>
      <w:tr w:rsidR="00D06E8B" w:rsidRPr="00D06E8B" w14:paraId="504D6AF1" w14:textId="77777777" w:rsidTr="00540CEC">
        <w:trPr>
          <w:jc w:val="center"/>
        </w:trPr>
        <w:tc>
          <w:tcPr>
            <w:tcW w:w="483" w:type="dxa"/>
          </w:tcPr>
          <w:p w14:paraId="58279766"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21</w:t>
            </w:r>
          </w:p>
        </w:tc>
        <w:tc>
          <w:tcPr>
            <w:tcW w:w="3605" w:type="dxa"/>
            <w:vAlign w:val="bottom"/>
          </w:tcPr>
          <w:p w14:paraId="01E81BDE"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Jakalteko</w:t>
            </w:r>
          </w:p>
        </w:tc>
        <w:tc>
          <w:tcPr>
            <w:tcW w:w="1418" w:type="dxa"/>
            <w:vAlign w:val="bottom"/>
          </w:tcPr>
          <w:p w14:paraId="4081D822"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1,359</w:t>
            </w:r>
          </w:p>
        </w:tc>
      </w:tr>
      <w:tr w:rsidR="00D06E8B" w:rsidRPr="00D06E8B" w14:paraId="02AE4FA5" w14:textId="77777777" w:rsidTr="00540CEC">
        <w:trPr>
          <w:jc w:val="center"/>
        </w:trPr>
        <w:tc>
          <w:tcPr>
            <w:tcW w:w="483" w:type="dxa"/>
          </w:tcPr>
          <w:p w14:paraId="450C812F"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22</w:t>
            </w:r>
          </w:p>
        </w:tc>
        <w:tc>
          <w:tcPr>
            <w:tcW w:w="3605" w:type="dxa"/>
            <w:vAlign w:val="bottom"/>
          </w:tcPr>
          <w:p w14:paraId="0BC4B58E"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K'iche'</w:t>
            </w:r>
          </w:p>
        </w:tc>
        <w:tc>
          <w:tcPr>
            <w:tcW w:w="1418" w:type="dxa"/>
            <w:vAlign w:val="bottom"/>
          </w:tcPr>
          <w:p w14:paraId="1475B505"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699</w:t>
            </w:r>
          </w:p>
        </w:tc>
      </w:tr>
      <w:tr w:rsidR="00D06E8B" w:rsidRPr="00D06E8B" w14:paraId="153F96C8" w14:textId="77777777" w:rsidTr="00540CEC">
        <w:trPr>
          <w:jc w:val="center"/>
        </w:trPr>
        <w:tc>
          <w:tcPr>
            <w:tcW w:w="483" w:type="dxa"/>
          </w:tcPr>
          <w:p w14:paraId="743223B6"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23</w:t>
            </w:r>
          </w:p>
        </w:tc>
        <w:tc>
          <w:tcPr>
            <w:tcW w:w="3605" w:type="dxa"/>
            <w:vAlign w:val="bottom"/>
          </w:tcPr>
          <w:p w14:paraId="4290F4DB"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Kaqchikel</w:t>
            </w:r>
          </w:p>
        </w:tc>
        <w:tc>
          <w:tcPr>
            <w:tcW w:w="1418" w:type="dxa"/>
            <w:vAlign w:val="bottom"/>
          </w:tcPr>
          <w:p w14:paraId="4E0E4A27"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297</w:t>
            </w:r>
          </w:p>
        </w:tc>
      </w:tr>
      <w:tr w:rsidR="00D06E8B" w:rsidRPr="00D06E8B" w14:paraId="344812FC" w14:textId="77777777" w:rsidTr="00540CEC">
        <w:trPr>
          <w:jc w:val="center"/>
        </w:trPr>
        <w:tc>
          <w:tcPr>
            <w:tcW w:w="483" w:type="dxa"/>
          </w:tcPr>
          <w:p w14:paraId="43883D9D"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24</w:t>
            </w:r>
          </w:p>
        </w:tc>
        <w:tc>
          <w:tcPr>
            <w:tcW w:w="3605" w:type="dxa"/>
            <w:vAlign w:val="bottom"/>
          </w:tcPr>
          <w:p w14:paraId="5CB08A66"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Kickapoo</w:t>
            </w:r>
          </w:p>
        </w:tc>
        <w:tc>
          <w:tcPr>
            <w:tcW w:w="1418" w:type="dxa"/>
            <w:vAlign w:val="bottom"/>
          </w:tcPr>
          <w:p w14:paraId="7BBA4723"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552</w:t>
            </w:r>
          </w:p>
        </w:tc>
      </w:tr>
      <w:tr w:rsidR="00D06E8B" w:rsidRPr="00D06E8B" w14:paraId="2807C034" w14:textId="77777777" w:rsidTr="00540CEC">
        <w:trPr>
          <w:jc w:val="center"/>
        </w:trPr>
        <w:tc>
          <w:tcPr>
            <w:tcW w:w="483" w:type="dxa"/>
          </w:tcPr>
          <w:p w14:paraId="4C0D1E65"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25</w:t>
            </w:r>
          </w:p>
        </w:tc>
        <w:tc>
          <w:tcPr>
            <w:tcW w:w="3605" w:type="dxa"/>
            <w:vAlign w:val="bottom"/>
          </w:tcPr>
          <w:p w14:paraId="2E53E228"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Kiliwa</w:t>
            </w:r>
          </w:p>
        </w:tc>
        <w:tc>
          <w:tcPr>
            <w:tcW w:w="1418" w:type="dxa"/>
            <w:vAlign w:val="bottom"/>
          </w:tcPr>
          <w:p w14:paraId="6317EDB9"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148</w:t>
            </w:r>
          </w:p>
        </w:tc>
      </w:tr>
      <w:tr w:rsidR="00D06E8B" w:rsidRPr="00D06E8B" w14:paraId="0352E6C2" w14:textId="77777777" w:rsidTr="00540CEC">
        <w:trPr>
          <w:jc w:val="center"/>
        </w:trPr>
        <w:tc>
          <w:tcPr>
            <w:tcW w:w="483" w:type="dxa"/>
          </w:tcPr>
          <w:p w14:paraId="4C65573E"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26</w:t>
            </w:r>
          </w:p>
        </w:tc>
        <w:tc>
          <w:tcPr>
            <w:tcW w:w="3605" w:type="dxa"/>
            <w:vAlign w:val="bottom"/>
          </w:tcPr>
          <w:p w14:paraId="66D0C2E2"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Kumiai</w:t>
            </w:r>
          </w:p>
        </w:tc>
        <w:tc>
          <w:tcPr>
            <w:tcW w:w="1418" w:type="dxa"/>
            <w:vAlign w:val="bottom"/>
          </w:tcPr>
          <w:p w14:paraId="71D13E60"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851</w:t>
            </w:r>
          </w:p>
        </w:tc>
      </w:tr>
      <w:tr w:rsidR="00D06E8B" w:rsidRPr="00D06E8B" w14:paraId="754407E2" w14:textId="77777777" w:rsidTr="00540CEC">
        <w:trPr>
          <w:jc w:val="center"/>
        </w:trPr>
        <w:tc>
          <w:tcPr>
            <w:tcW w:w="483" w:type="dxa"/>
          </w:tcPr>
          <w:p w14:paraId="1E6B59F3"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27</w:t>
            </w:r>
          </w:p>
        </w:tc>
        <w:tc>
          <w:tcPr>
            <w:tcW w:w="3605" w:type="dxa"/>
            <w:vAlign w:val="bottom"/>
          </w:tcPr>
          <w:p w14:paraId="17667EF9"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Lacandón</w:t>
            </w:r>
          </w:p>
        </w:tc>
        <w:tc>
          <w:tcPr>
            <w:tcW w:w="1418" w:type="dxa"/>
            <w:vAlign w:val="bottom"/>
          </w:tcPr>
          <w:p w14:paraId="5221C9B5"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1,130</w:t>
            </w:r>
          </w:p>
        </w:tc>
      </w:tr>
      <w:tr w:rsidR="00D06E8B" w:rsidRPr="00D06E8B" w14:paraId="29BB767B" w14:textId="77777777" w:rsidTr="00540CEC">
        <w:trPr>
          <w:jc w:val="center"/>
        </w:trPr>
        <w:tc>
          <w:tcPr>
            <w:tcW w:w="483" w:type="dxa"/>
          </w:tcPr>
          <w:p w14:paraId="4DEF4EDB"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28</w:t>
            </w:r>
          </w:p>
        </w:tc>
        <w:tc>
          <w:tcPr>
            <w:tcW w:w="3605" w:type="dxa"/>
            <w:vAlign w:val="bottom"/>
          </w:tcPr>
          <w:p w14:paraId="70B0F4CF"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Mam</w:t>
            </w:r>
          </w:p>
        </w:tc>
        <w:tc>
          <w:tcPr>
            <w:tcW w:w="1418" w:type="dxa"/>
            <w:vAlign w:val="bottom"/>
          </w:tcPr>
          <w:p w14:paraId="4FAC8D74"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27,210</w:t>
            </w:r>
          </w:p>
        </w:tc>
      </w:tr>
      <w:tr w:rsidR="00D06E8B" w:rsidRPr="00D06E8B" w14:paraId="47E09FFF" w14:textId="77777777" w:rsidTr="00540CEC">
        <w:trPr>
          <w:jc w:val="center"/>
        </w:trPr>
        <w:tc>
          <w:tcPr>
            <w:tcW w:w="483" w:type="dxa"/>
          </w:tcPr>
          <w:p w14:paraId="17BD1046"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29</w:t>
            </w:r>
          </w:p>
        </w:tc>
        <w:tc>
          <w:tcPr>
            <w:tcW w:w="3605" w:type="dxa"/>
            <w:vAlign w:val="bottom"/>
          </w:tcPr>
          <w:p w14:paraId="4B25FAC3"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Matlatzinca</w:t>
            </w:r>
          </w:p>
        </w:tc>
        <w:tc>
          <w:tcPr>
            <w:tcW w:w="1418" w:type="dxa"/>
            <w:vAlign w:val="bottom"/>
          </w:tcPr>
          <w:p w14:paraId="0B11E090"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2,417</w:t>
            </w:r>
          </w:p>
        </w:tc>
      </w:tr>
      <w:tr w:rsidR="00D06E8B" w:rsidRPr="00D06E8B" w14:paraId="4F28123C" w14:textId="77777777" w:rsidTr="00540CEC">
        <w:trPr>
          <w:jc w:val="center"/>
        </w:trPr>
        <w:tc>
          <w:tcPr>
            <w:tcW w:w="483" w:type="dxa"/>
          </w:tcPr>
          <w:p w14:paraId="0F66CF82"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30</w:t>
            </w:r>
          </w:p>
        </w:tc>
        <w:tc>
          <w:tcPr>
            <w:tcW w:w="3605" w:type="dxa"/>
            <w:vAlign w:val="bottom"/>
          </w:tcPr>
          <w:p w14:paraId="763367D8"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Maya</w:t>
            </w:r>
          </w:p>
        </w:tc>
        <w:tc>
          <w:tcPr>
            <w:tcW w:w="1418" w:type="dxa"/>
            <w:vAlign w:val="bottom"/>
          </w:tcPr>
          <w:p w14:paraId="2D23BD76"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1,500,441</w:t>
            </w:r>
          </w:p>
        </w:tc>
      </w:tr>
      <w:tr w:rsidR="00D06E8B" w:rsidRPr="00D06E8B" w14:paraId="15635F7E" w14:textId="77777777" w:rsidTr="00540CEC">
        <w:trPr>
          <w:jc w:val="center"/>
        </w:trPr>
        <w:tc>
          <w:tcPr>
            <w:tcW w:w="483" w:type="dxa"/>
          </w:tcPr>
          <w:p w14:paraId="4F5074BE"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31</w:t>
            </w:r>
          </w:p>
        </w:tc>
        <w:tc>
          <w:tcPr>
            <w:tcW w:w="3605" w:type="dxa"/>
            <w:vAlign w:val="bottom"/>
          </w:tcPr>
          <w:p w14:paraId="5C9B7AE8"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Mayo</w:t>
            </w:r>
          </w:p>
        </w:tc>
        <w:tc>
          <w:tcPr>
            <w:tcW w:w="1418" w:type="dxa"/>
            <w:vAlign w:val="bottom"/>
          </w:tcPr>
          <w:p w14:paraId="53C706F9"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98,869</w:t>
            </w:r>
          </w:p>
        </w:tc>
      </w:tr>
      <w:tr w:rsidR="00D06E8B" w:rsidRPr="00D06E8B" w14:paraId="5AC6BC2B" w14:textId="77777777" w:rsidTr="00540CEC">
        <w:trPr>
          <w:jc w:val="center"/>
        </w:trPr>
        <w:tc>
          <w:tcPr>
            <w:tcW w:w="483" w:type="dxa"/>
          </w:tcPr>
          <w:p w14:paraId="205320DE"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32</w:t>
            </w:r>
          </w:p>
        </w:tc>
        <w:tc>
          <w:tcPr>
            <w:tcW w:w="3605" w:type="dxa"/>
            <w:vAlign w:val="bottom"/>
          </w:tcPr>
          <w:p w14:paraId="3020B20D"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Mazahua</w:t>
            </w:r>
          </w:p>
        </w:tc>
        <w:tc>
          <w:tcPr>
            <w:tcW w:w="1418" w:type="dxa"/>
            <w:vAlign w:val="bottom"/>
          </w:tcPr>
          <w:p w14:paraId="715B688C"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336,546</w:t>
            </w:r>
          </w:p>
        </w:tc>
      </w:tr>
      <w:tr w:rsidR="00D06E8B" w:rsidRPr="00D06E8B" w14:paraId="4093E904" w14:textId="77777777" w:rsidTr="00540CEC">
        <w:trPr>
          <w:jc w:val="center"/>
        </w:trPr>
        <w:tc>
          <w:tcPr>
            <w:tcW w:w="483" w:type="dxa"/>
          </w:tcPr>
          <w:p w14:paraId="152D9A76"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33</w:t>
            </w:r>
          </w:p>
        </w:tc>
        <w:tc>
          <w:tcPr>
            <w:tcW w:w="3605" w:type="dxa"/>
            <w:vAlign w:val="bottom"/>
          </w:tcPr>
          <w:p w14:paraId="118B565F"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Mazateco</w:t>
            </w:r>
          </w:p>
        </w:tc>
        <w:tc>
          <w:tcPr>
            <w:tcW w:w="1418" w:type="dxa"/>
            <w:vAlign w:val="bottom"/>
          </w:tcPr>
          <w:p w14:paraId="297D2227"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336,158</w:t>
            </w:r>
          </w:p>
        </w:tc>
      </w:tr>
      <w:tr w:rsidR="00D06E8B" w:rsidRPr="00D06E8B" w14:paraId="03DE0903" w14:textId="77777777" w:rsidTr="00540CEC">
        <w:trPr>
          <w:jc w:val="center"/>
        </w:trPr>
        <w:tc>
          <w:tcPr>
            <w:tcW w:w="483" w:type="dxa"/>
          </w:tcPr>
          <w:p w14:paraId="055F16CC"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lastRenderedPageBreak/>
              <w:t>34</w:t>
            </w:r>
          </w:p>
        </w:tc>
        <w:tc>
          <w:tcPr>
            <w:tcW w:w="3605" w:type="dxa"/>
            <w:vAlign w:val="bottom"/>
          </w:tcPr>
          <w:p w14:paraId="2BFA4982"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Mixe</w:t>
            </w:r>
          </w:p>
        </w:tc>
        <w:tc>
          <w:tcPr>
            <w:tcW w:w="1418" w:type="dxa"/>
            <w:vAlign w:val="bottom"/>
          </w:tcPr>
          <w:p w14:paraId="3BE2B8F3"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194,845</w:t>
            </w:r>
          </w:p>
        </w:tc>
      </w:tr>
      <w:tr w:rsidR="00D06E8B" w:rsidRPr="00D06E8B" w14:paraId="6E888DD6" w14:textId="77777777" w:rsidTr="00540CEC">
        <w:trPr>
          <w:jc w:val="center"/>
        </w:trPr>
        <w:tc>
          <w:tcPr>
            <w:tcW w:w="483" w:type="dxa"/>
          </w:tcPr>
          <w:p w14:paraId="780C7D8C"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35</w:t>
            </w:r>
          </w:p>
        </w:tc>
        <w:tc>
          <w:tcPr>
            <w:tcW w:w="3605" w:type="dxa"/>
            <w:vAlign w:val="bottom"/>
          </w:tcPr>
          <w:p w14:paraId="12394C50"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Mixteco</w:t>
            </w:r>
          </w:p>
        </w:tc>
        <w:tc>
          <w:tcPr>
            <w:tcW w:w="1418" w:type="dxa"/>
            <w:vAlign w:val="bottom"/>
          </w:tcPr>
          <w:p w14:paraId="3B3154A2"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771,455</w:t>
            </w:r>
          </w:p>
        </w:tc>
      </w:tr>
      <w:tr w:rsidR="00D06E8B" w:rsidRPr="00D06E8B" w14:paraId="676BCC8C" w14:textId="77777777" w:rsidTr="00540CEC">
        <w:trPr>
          <w:jc w:val="center"/>
        </w:trPr>
        <w:tc>
          <w:tcPr>
            <w:tcW w:w="483" w:type="dxa"/>
          </w:tcPr>
          <w:p w14:paraId="07B6336C"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36</w:t>
            </w:r>
          </w:p>
        </w:tc>
        <w:tc>
          <w:tcPr>
            <w:tcW w:w="3605" w:type="dxa"/>
            <w:vAlign w:val="bottom"/>
          </w:tcPr>
          <w:p w14:paraId="73DF6044"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Náhuatl</w:t>
            </w:r>
          </w:p>
        </w:tc>
        <w:tc>
          <w:tcPr>
            <w:tcW w:w="1418" w:type="dxa"/>
            <w:vAlign w:val="bottom"/>
          </w:tcPr>
          <w:p w14:paraId="5B7D0D15"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2,587,452</w:t>
            </w:r>
          </w:p>
        </w:tc>
      </w:tr>
      <w:tr w:rsidR="00D06E8B" w:rsidRPr="00D06E8B" w14:paraId="61DFA78E" w14:textId="77777777" w:rsidTr="00540CEC">
        <w:trPr>
          <w:jc w:val="center"/>
        </w:trPr>
        <w:tc>
          <w:tcPr>
            <w:tcW w:w="483" w:type="dxa"/>
          </w:tcPr>
          <w:p w14:paraId="2D93029C"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37</w:t>
            </w:r>
          </w:p>
        </w:tc>
        <w:tc>
          <w:tcPr>
            <w:tcW w:w="3605" w:type="dxa"/>
            <w:vAlign w:val="bottom"/>
          </w:tcPr>
          <w:p w14:paraId="7BD7D5C9"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Oluteco</w:t>
            </w:r>
          </w:p>
        </w:tc>
        <w:tc>
          <w:tcPr>
            <w:tcW w:w="1418" w:type="dxa"/>
            <w:vAlign w:val="bottom"/>
          </w:tcPr>
          <w:p w14:paraId="22318C4A"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144</w:t>
            </w:r>
          </w:p>
        </w:tc>
      </w:tr>
      <w:tr w:rsidR="00D06E8B" w:rsidRPr="00D06E8B" w14:paraId="076799B7" w14:textId="77777777" w:rsidTr="00540CEC">
        <w:trPr>
          <w:jc w:val="center"/>
        </w:trPr>
        <w:tc>
          <w:tcPr>
            <w:tcW w:w="483" w:type="dxa"/>
          </w:tcPr>
          <w:p w14:paraId="5C2BE706"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38</w:t>
            </w:r>
          </w:p>
        </w:tc>
        <w:tc>
          <w:tcPr>
            <w:tcW w:w="3605" w:type="dxa"/>
            <w:vAlign w:val="bottom"/>
          </w:tcPr>
          <w:p w14:paraId="1B4AB55D"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Otomí</w:t>
            </w:r>
          </w:p>
        </w:tc>
        <w:tc>
          <w:tcPr>
            <w:tcW w:w="1418" w:type="dxa"/>
            <w:vAlign w:val="bottom"/>
          </w:tcPr>
          <w:p w14:paraId="1C1C5EA5"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623,121</w:t>
            </w:r>
          </w:p>
        </w:tc>
      </w:tr>
      <w:tr w:rsidR="00D06E8B" w:rsidRPr="00D06E8B" w14:paraId="2FDA610D" w14:textId="77777777" w:rsidTr="00540CEC">
        <w:trPr>
          <w:jc w:val="center"/>
        </w:trPr>
        <w:tc>
          <w:tcPr>
            <w:tcW w:w="483" w:type="dxa"/>
          </w:tcPr>
          <w:p w14:paraId="2C80B6AE"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39</w:t>
            </w:r>
          </w:p>
        </w:tc>
        <w:tc>
          <w:tcPr>
            <w:tcW w:w="3605" w:type="dxa"/>
            <w:vAlign w:val="bottom"/>
          </w:tcPr>
          <w:p w14:paraId="60ED09B3"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Paipai</w:t>
            </w:r>
          </w:p>
        </w:tc>
        <w:tc>
          <w:tcPr>
            <w:tcW w:w="1418" w:type="dxa"/>
            <w:vAlign w:val="bottom"/>
          </w:tcPr>
          <w:p w14:paraId="009A05BA"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426</w:t>
            </w:r>
          </w:p>
        </w:tc>
      </w:tr>
      <w:tr w:rsidR="00D06E8B" w:rsidRPr="00D06E8B" w14:paraId="4D7917E3" w14:textId="77777777" w:rsidTr="00540CEC">
        <w:trPr>
          <w:jc w:val="center"/>
        </w:trPr>
        <w:tc>
          <w:tcPr>
            <w:tcW w:w="483" w:type="dxa"/>
          </w:tcPr>
          <w:p w14:paraId="67C9F734"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40</w:t>
            </w:r>
          </w:p>
        </w:tc>
        <w:tc>
          <w:tcPr>
            <w:tcW w:w="3605" w:type="dxa"/>
            <w:vAlign w:val="bottom"/>
          </w:tcPr>
          <w:p w14:paraId="4A1D762C"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Pame</w:t>
            </w:r>
          </w:p>
        </w:tc>
        <w:tc>
          <w:tcPr>
            <w:tcW w:w="1418" w:type="dxa"/>
            <w:vAlign w:val="bottom"/>
          </w:tcPr>
          <w:p w14:paraId="674B43E8"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15,520</w:t>
            </w:r>
          </w:p>
        </w:tc>
      </w:tr>
      <w:tr w:rsidR="00D06E8B" w:rsidRPr="00D06E8B" w14:paraId="299A4139" w14:textId="77777777" w:rsidTr="00540CEC">
        <w:trPr>
          <w:jc w:val="center"/>
        </w:trPr>
        <w:tc>
          <w:tcPr>
            <w:tcW w:w="483" w:type="dxa"/>
          </w:tcPr>
          <w:p w14:paraId="39963BED"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41</w:t>
            </w:r>
          </w:p>
        </w:tc>
        <w:tc>
          <w:tcPr>
            <w:tcW w:w="3605" w:type="dxa"/>
            <w:vAlign w:val="bottom"/>
          </w:tcPr>
          <w:p w14:paraId="5385D27B"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Pápago</w:t>
            </w:r>
          </w:p>
        </w:tc>
        <w:tc>
          <w:tcPr>
            <w:tcW w:w="1418" w:type="dxa"/>
            <w:vAlign w:val="bottom"/>
          </w:tcPr>
          <w:p w14:paraId="4FE89B4A"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426</w:t>
            </w:r>
          </w:p>
        </w:tc>
      </w:tr>
      <w:tr w:rsidR="00D06E8B" w:rsidRPr="00D06E8B" w14:paraId="5716971D" w14:textId="77777777" w:rsidTr="00540CEC">
        <w:trPr>
          <w:jc w:val="center"/>
        </w:trPr>
        <w:tc>
          <w:tcPr>
            <w:tcW w:w="483" w:type="dxa"/>
          </w:tcPr>
          <w:p w14:paraId="1DC4EB4B"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42</w:t>
            </w:r>
          </w:p>
        </w:tc>
        <w:tc>
          <w:tcPr>
            <w:tcW w:w="3605" w:type="dxa"/>
            <w:vAlign w:val="bottom"/>
          </w:tcPr>
          <w:p w14:paraId="26836FF1"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Pima</w:t>
            </w:r>
          </w:p>
        </w:tc>
        <w:tc>
          <w:tcPr>
            <w:tcW w:w="1418" w:type="dxa"/>
            <w:vAlign w:val="bottom"/>
          </w:tcPr>
          <w:p w14:paraId="1B6A4645"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1,603</w:t>
            </w:r>
          </w:p>
        </w:tc>
      </w:tr>
      <w:tr w:rsidR="00D06E8B" w:rsidRPr="00D06E8B" w14:paraId="3363E3BB" w14:textId="77777777" w:rsidTr="00540CEC">
        <w:trPr>
          <w:jc w:val="center"/>
        </w:trPr>
        <w:tc>
          <w:tcPr>
            <w:tcW w:w="483" w:type="dxa"/>
          </w:tcPr>
          <w:p w14:paraId="18B00968"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43</w:t>
            </w:r>
          </w:p>
        </w:tc>
        <w:tc>
          <w:tcPr>
            <w:tcW w:w="3605" w:type="dxa"/>
            <w:vAlign w:val="bottom"/>
          </w:tcPr>
          <w:p w14:paraId="34659467"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Popoloca</w:t>
            </w:r>
          </w:p>
        </w:tc>
        <w:tc>
          <w:tcPr>
            <w:tcW w:w="1418" w:type="dxa"/>
            <w:vAlign w:val="bottom"/>
          </w:tcPr>
          <w:p w14:paraId="37FB010B"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29,945</w:t>
            </w:r>
          </w:p>
        </w:tc>
      </w:tr>
      <w:tr w:rsidR="00D06E8B" w:rsidRPr="00D06E8B" w14:paraId="3A43195B" w14:textId="77777777" w:rsidTr="00540CEC">
        <w:trPr>
          <w:jc w:val="center"/>
        </w:trPr>
        <w:tc>
          <w:tcPr>
            <w:tcW w:w="483" w:type="dxa"/>
          </w:tcPr>
          <w:p w14:paraId="1A244385"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44</w:t>
            </w:r>
          </w:p>
        </w:tc>
        <w:tc>
          <w:tcPr>
            <w:tcW w:w="3605" w:type="dxa"/>
            <w:vAlign w:val="bottom"/>
          </w:tcPr>
          <w:p w14:paraId="7C3EFCD6"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Popoluca de la sierra</w:t>
            </w:r>
          </w:p>
        </w:tc>
        <w:tc>
          <w:tcPr>
            <w:tcW w:w="1418" w:type="dxa"/>
            <w:vAlign w:val="bottom"/>
          </w:tcPr>
          <w:p w14:paraId="17768E70"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44,252</w:t>
            </w:r>
          </w:p>
        </w:tc>
      </w:tr>
      <w:tr w:rsidR="00D06E8B" w:rsidRPr="00D06E8B" w14:paraId="73F5CC68" w14:textId="77777777" w:rsidTr="00540CEC">
        <w:trPr>
          <w:jc w:val="center"/>
        </w:trPr>
        <w:tc>
          <w:tcPr>
            <w:tcW w:w="483" w:type="dxa"/>
          </w:tcPr>
          <w:p w14:paraId="3B309A84"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45</w:t>
            </w:r>
          </w:p>
        </w:tc>
        <w:tc>
          <w:tcPr>
            <w:tcW w:w="3605" w:type="dxa"/>
            <w:vAlign w:val="bottom"/>
          </w:tcPr>
          <w:p w14:paraId="52A4875A"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Q'anjob'al</w:t>
            </w:r>
          </w:p>
        </w:tc>
        <w:tc>
          <w:tcPr>
            <w:tcW w:w="1418" w:type="dxa"/>
            <w:vAlign w:val="bottom"/>
          </w:tcPr>
          <w:p w14:paraId="0CE979E4"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14,508</w:t>
            </w:r>
          </w:p>
        </w:tc>
      </w:tr>
      <w:tr w:rsidR="00D06E8B" w:rsidRPr="00D06E8B" w14:paraId="0F89A137" w14:textId="77777777" w:rsidTr="00540CEC">
        <w:trPr>
          <w:jc w:val="center"/>
        </w:trPr>
        <w:tc>
          <w:tcPr>
            <w:tcW w:w="483" w:type="dxa"/>
          </w:tcPr>
          <w:p w14:paraId="37AFB4E8"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46</w:t>
            </w:r>
          </w:p>
        </w:tc>
        <w:tc>
          <w:tcPr>
            <w:tcW w:w="3605" w:type="dxa"/>
            <w:vAlign w:val="bottom"/>
          </w:tcPr>
          <w:p w14:paraId="6ABBFD53"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Q'eqchi'</w:t>
            </w:r>
          </w:p>
        </w:tc>
        <w:tc>
          <w:tcPr>
            <w:tcW w:w="1418" w:type="dxa"/>
            <w:vAlign w:val="bottom"/>
          </w:tcPr>
          <w:p w14:paraId="48F23936"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1,893</w:t>
            </w:r>
          </w:p>
        </w:tc>
      </w:tr>
      <w:tr w:rsidR="00D06E8B" w:rsidRPr="00D06E8B" w14:paraId="62D36389" w14:textId="77777777" w:rsidTr="00540CEC">
        <w:trPr>
          <w:jc w:val="center"/>
        </w:trPr>
        <w:tc>
          <w:tcPr>
            <w:tcW w:w="483" w:type="dxa"/>
          </w:tcPr>
          <w:p w14:paraId="2DFA713B"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47</w:t>
            </w:r>
          </w:p>
        </w:tc>
        <w:tc>
          <w:tcPr>
            <w:tcW w:w="3605" w:type="dxa"/>
            <w:vAlign w:val="bottom"/>
          </w:tcPr>
          <w:p w14:paraId="7BD6AB63"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Qato'k/Motocintleco</w:t>
            </w:r>
          </w:p>
        </w:tc>
        <w:tc>
          <w:tcPr>
            <w:tcW w:w="1418" w:type="dxa"/>
            <w:vAlign w:val="bottom"/>
          </w:tcPr>
          <w:p w14:paraId="7579F5B0"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361</w:t>
            </w:r>
          </w:p>
        </w:tc>
      </w:tr>
      <w:tr w:rsidR="00D06E8B" w:rsidRPr="00D06E8B" w14:paraId="48E3552C" w14:textId="77777777" w:rsidTr="00540CEC">
        <w:trPr>
          <w:jc w:val="center"/>
        </w:trPr>
        <w:tc>
          <w:tcPr>
            <w:tcW w:w="483" w:type="dxa"/>
          </w:tcPr>
          <w:p w14:paraId="629E6FAF"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48</w:t>
            </w:r>
          </w:p>
        </w:tc>
        <w:tc>
          <w:tcPr>
            <w:tcW w:w="3605" w:type="dxa"/>
            <w:vAlign w:val="bottom"/>
          </w:tcPr>
          <w:p w14:paraId="732F8282"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Sayulteco</w:t>
            </w:r>
          </w:p>
        </w:tc>
        <w:tc>
          <w:tcPr>
            <w:tcW w:w="1418" w:type="dxa"/>
            <w:vAlign w:val="bottom"/>
          </w:tcPr>
          <w:p w14:paraId="00AEB1B0"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2,440</w:t>
            </w:r>
          </w:p>
        </w:tc>
      </w:tr>
      <w:tr w:rsidR="00D06E8B" w:rsidRPr="00D06E8B" w14:paraId="55D7C328" w14:textId="77777777" w:rsidTr="00540CEC">
        <w:trPr>
          <w:jc w:val="center"/>
        </w:trPr>
        <w:tc>
          <w:tcPr>
            <w:tcW w:w="483" w:type="dxa"/>
          </w:tcPr>
          <w:p w14:paraId="54476794"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49</w:t>
            </w:r>
          </w:p>
        </w:tc>
        <w:tc>
          <w:tcPr>
            <w:tcW w:w="3605" w:type="dxa"/>
            <w:vAlign w:val="bottom"/>
          </w:tcPr>
          <w:p w14:paraId="525D81F7"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Seri</w:t>
            </w:r>
          </w:p>
        </w:tc>
        <w:tc>
          <w:tcPr>
            <w:tcW w:w="1418" w:type="dxa"/>
            <w:vAlign w:val="bottom"/>
          </w:tcPr>
          <w:p w14:paraId="684FBB77"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1,031</w:t>
            </w:r>
          </w:p>
        </w:tc>
      </w:tr>
      <w:tr w:rsidR="00D06E8B" w:rsidRPr="00D06E8B" w14:paraId="4236091F" w14:textId="77777777" w:rsidTr="00540CEC">
        <w:trPr>
          <w:jc w:val="center"/>
        </w:trPr>
        <w:tc>
          <w:tcPr>
            <w:tcW w:w="483" w:type="dxa"/>
          </w:tcPr>
          <w:p w14:paraId="5166CA32"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50</w:t>
            </w:r>
          </w:p>
        </w:tc>
        <w:tc>
          <w:tcPr>
            <w:tcW w:w="3605" w:type="dxa"/>
            <w:vAlign w:val="bottom"/>
          </w:tcPr>
          <w:p w14:paraId="6F67B2E2"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Tarahumara</w:t>
            </w:r>
          </w:p>
        </w:tc>
        <w:tc>
          <w:tcPr>
            <w:tcW w:w="1418" w:type="dxa"/>
            <w:vAlign w:val="bottom"/>
          </w:tcPr>
          <w:p w14:paraId="78467651"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124,947</w:t>
            </w:r>
          </w:p>
        </w:tc>
      </w:tr>
      <w:tr w:rsidR="00D06E8B" w:rsidRPr="00D06E8B" w14:paraId="1FD3DB3E" w14:textId="77777777" w:rsidTr="00540CEC">
        <w:trPr>
          <w:jc w:val="center"/>
        </w:trPr>
        <w:tc>
          <w:tcPr>
            <w:tcW w:w="483" w:type="dxa"/>
          </w:tcPr>
          <w:p w14:paraId="2E08C24E"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51</w:t>
            </w:r>
          </w:p>
        </w:tc>
        <w:tc>
          <w:tcPr>
            <w:tcW w:w="3605" w:type="dxa"/>
            <w:vAlign w:val="bottom"/>
          </w:tcPr>
          <w:p w14:paraId="2112EE39"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Tarasco/Purépecha</w:t>
            </w:r>
          </w:p>
        </w:tc>
        <w:tc>
          <w:tcPr>
            <w:tcW w:w="1418" w:type="dxa"/>
            <w:vAlign w:val="bottom"/>
          </w:tcPr>
          <w:p w14:paraId="6E49C9E9"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193,426</w:t>
            </w:r>
          </w:p>
        </w:tc>
      </w:tr>
      <w:tr w:rsidR="00D06E8B" w:rsidRPr="00D06E8B" w14:paraId="02B41363" w14:textId="77777777" w:rsidTr="00540CEC">
        <w:trPr>
          <w:jc w:val="center"/>
        </w:trPr>
        <w:tc>
          <w:tcPr>
            <w:tcW w:w="483" w:type="dxa"/>
          </w:tcPr>
          <w:p w14:paraId="1D8EAD12"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52</w:t>
            </w:r>
          </w:p>
        </w:tc>
        <w:tc>
          <w:tcPr>
            <w:tcW w:w="3605" w:type="dxa"/>
            <w:vAlign w:val="bottom"/>
          </w:tcPr>
          <w:p w14:paraId="05925353"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Teko</w:t>
            </w:r>
          </w:p>
        </w:tc>
        <w:tc>
          <w:tcPr>
            <w:tcW w:w="1418" w:type="dxa"/>
            <w:vAlign w:val="bottom"/>
          </w:tcPr>
          <w:p w14:paraId="59934B14"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149</w:t>
            </w:r>
          </w:p>
        </w:tc>
      </w:tr>
      <w:tr w:rsidR="00D06E8B" w:rsidRPr="00D06E8B" w14:paraId="45CC51CA" w14:textId="77777777" w:rsidTr="00540CEC">
        <w:trPr>
          <w:jc w:val="center"/>
        </w:trPr>
        <w:tc>
          <w:tcPr>
            <w:tcW w:w="483" w:type="dxa"/>
          </w:tcPr>
          <w:p w14:paraId="51587DA1"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53</w:t>
            </w:r>
          </w:p>
        </w:tc>
        <w:tc>
          <w:tcPr>
            <w:tcW w:w="3605" w:type="dxa"/>
            <w:vAlign w:val="bottom"/>
          </w:tcPr>
          <w:p w14:paraId="4AD859F7"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Tepehua</w:t>
            </w:r>
          </w:p>
        </w:tc>
        <w:tc>
          <w:tcPr>
            <w:tcW w:w="1418" w:type="dxa"/>
            <w:vAlign w:val="bottom"/>
          </w:tcPr>
          <w:p w14:paraId="6900265B"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15,506</w:t>
            </w:r>
          </w:p>
        </w:tc>
      </w:tr>
      <w:tr w:rsidR="00D06E8B" w:rsidRPr="00D06E8B" w14:paraId="0FCD646C" w14:textId="77777777" w:rsidTr="00540CEC">
        <w:trPr>
          <w:jc w:val="center"/>
        </w:trPr>
        <w:tc>
          <w:tcPr>
            <w:tcW w:w="483" w:type="dxa"/>
          </w:tcPr>
          <w:p w14:paraId="4A6A9F54"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54</w:t>
            </w:r>
          </w:p>
        </w:tc>
        <w:tc>
          <w:tcPr>
            <w:tcW w:w="3605" w:type="dxa"/>
            <w:vAlign w:val="bottom"/>
          </w:tcPr>
          <w:p w14:paraId="776F3766"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Tepehuano del norte</w:t>
            </w:r>
          </w:p>
        </w:tc>
        <w:tc>
          <w:tcPr>
            <w:tcW w:w="1418" w:type="dxa"/>
            <w:vAlign w:val="bottom"/>
          </w:tcPr>
          <w:p w14:paraId="00AD34C0"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12,125</w:t>
            </w:r>
          </w:p>
        </w:tc>
      </w:tr>
      <w:tr w:rsidR="00D06E8B" w:rsidRPr="00D06E8B" w14:paraId="774A729F" w14:textId="77777777" w:rsidTr="00540CEC">
        <w:trPr>
          <w:jc w:val="center"/>
        </w:trPr>
        <w:tc>
          <w:tcPr>
            <w:tcW w:w="483" w:type="dxa"/>
          </w:tcPr>
          <w:p w14:paraId="55923F54"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55</w:t>
            </w:r>
          </w:p>
        </w:tc>
        <w:tc>
          <w:tcPr>
            <w:tcW w:w="3605" w:type="dxa"/>
            <w:vAlign w:val="bottom"/>
          </w:tcPr>
          <w:p w14:paraId="6694526B"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Tepehuano del sur</w:t>
            </w:r>
          </w:p>
        </w:tc>
        <w:tc>
          <w:tcPr>
            <w:tcW w:w="1418" w:type="dxa"/>
            <w:vAlign w:val="bottom"/>
          </w:tcPr>
          <w:p w14:paraId="632AAD62"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38,219</w:t>
            </w:r>
          </w:p>
        </w:tc>
      </w:tr>
      <w:tr w:rsidR="00D06E8B" w:rsidRPr="00D06E8B" w14:paraId="048F8F50" w14:textId="77777777" w:rsidTr="00540CEC">
        <w:trPr>
          <w:jc w:val="center"/>
        </w:trPr>
        <w:tc>
          <w:tcPr>
            <w:tcW w:w="483" w:type="dxa"/>
          </w:tcPr>
          <w:p w14:paraId="7E1C3EC9"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56</w:t>
            </w:r>
          </w:p>
        </w:tc>
        <w:tc>
          <w:tcPr>
            <w:tcW w:w="3605" w:type="dxa"/>
            <w:vAlign w:val="bottom"/>
          </w:tcPr>
          <w:p w14:paraId="1CA19D22"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Texistepequeño</w:t>
            </w:r>
          </w:p>
        </w:tc>
        <w:tc>
          <w:tcPr>
            <w:tcW w:w="1418" w:type="dxa"/>
            <w:vAlign w:val="bottom"/>
          </w:tcPr>
          <w:p w14:paraId="7F15DB6B"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1,032</w:t>
            </w:r>
          </w:p>
        </w:tc>
      </w:tr>
      <w:tr w:rsidR="00D06E8B" w:rsidRPr="00D06E8B" w14:paraId="72B54D71" w14:textId="77777777" w:rsidTr="00540CEC">
        <w:trPr>
          <w:jc w:val="center"/>
        </w:trPr>
        <w:tc>
          <w:tcPr>
            <w:tcW w:w="483" w:type="dxa"/>
          </w:tcPr>
          <w:p w14:paraId="127991DC"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57</w:t>
            </w:r>
          </w:p>
        </w:tc>
        <w:tc>
          <w:tcPr>
            <w:tcW w:w="3605" w:type="dxa"/>
            <w:vAlign w:val="bottom"/>
          </w:tcPr>
          <w:p w14:paraId="5CDD5553"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Tlahuica/Ocuilteco</w:t>
            </w:r>
          </w:p>
        </w:tc>
        <w:tc>
          <w:tcPr>
            <w:tcW w:w="1418" w:type="dxa"/>
            <w:vAlign w:val="bottom"/>
          </w:tcPr>
          <w:p w14:paraId="321F3808"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1,882</w:t>
            </w:r>
          </w:p>
        </w:tc>
      </w:tr>
      <w:tr w:rsidR="00D06E8B" w:rsidRPr="00D06E8B" w14:paraId="02352DC5" w14:textId="77777777" w:rsidTr="00540CEC">
        <w:trPr>
          <w:jc w:val="center"/>
        </w:trPr>
        <w:tc>
          <w:tcPr>
            <w:tcW w:w="483" w:type="dxa"/>
          </w:tcPr>
          <w:p w14:paraId="3068CD48"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58</w:t>
            </w:r>
          </w:p>
        </w:tc>
        <w:tc>
          <w:tcPr>
            <w:tcW w:w="3605" w:type="dxa"/>
            <w:vAlign w:val="bottom"/>
          </w:tcPr>
          <w:p w14:paraId="3F9805EB"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Tlapaneco</w:t>
            </w:r>
          </w:p>
        </w:tc>
        <w:tc>
          <w:tcPr>
            <w:tcW w:w="1418" w:type="dxa"/>
            <w:vAlign w:val="bottom"/>
          </w:tcPr>
          <w:p w14:paraId="4627DC24"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167,029</w:t>
            </w:r>
          </w:p>
        </w:tc>
      </w:tr>
      <w:tr w:rsidR="00D06E8B" w:rsidRPr="00D06E8B" w14:paraId="2C3355E0" w14:textId="77777777" w:rsidTr="00540CEC">
        <w:trPr>
          <w:jc w:val="center"/>
        </w:trPr>
        <w:tc>
          <w:tcPr>
            <w:tcW w:w="483" w:type="dxa"/>
          </w:tcPr>
          <w:p w14:paraId="4D298621"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59</w:t>
            </w:r>
          </w:p>
        </w:tc>
        <w:tc>
          <w:tcPr>
            <w:tcW w:w="3605" w:type="dxa"/>
            <w:vAlign w:val="bottom"/>
          </w:tcPr>
          <w:p w14:paraId="4D0B763C"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Tojolabal</w:t>
            </w:r>
          </w:p>
        </w:tc>
        <w:tc>
          <w:tcPr>
            <w:tcW w:w="1418" w:type="dxa"/>
            <w:vAlign w:val="bottom"/>
          </w:tcPr>
          <w:p w14:paraId="4BC3A8E6"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71,424</w:t>
            </w:r>
          </w:p>
        </w:tc>
      </w:tr>
      <w:tr w:rsidR="00D06E8B" w:rsidRPr="00D06E8B" w14:paraId="7ED062CF" w14:textId="77777777" w:rsidTr="00540CEC">
        <w:trPr>
          <w:jc w:val="center"/>
        </w:trPr>
        <w:tc>
          <w:tcPr>
            <w:tcW w:w="483" w:type="dxa"/>
          </w:tcPr>
          <w:p w14:paraId="48722F71"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60</w:t>
            </w:r>
          </w:p>
        </w:tc>
        <w:tc>
          <w:tcPr>
            <w:tcW w:w="3605" w:type="dxa"/>
            <w:vAlign w:val="bottom"/>
          </w:tcPr>
          <w:p w14:paraId="5F92DD50"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Totonaco</w:t>
            </w:r>
          </w:p>
        </w:tc>
        <w:tc>
          <w:tcPr>
            <w:tcW w:w="1418" w:type="dxa"/>
            <w:vAlign w:val="bottom"/>
          </w:tcPr>
          <w:p w14:paraId="2041290C"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407,617</w:t>
            </w:r>
          </w:p>
        </w:tc>
      </w:tr>
      <w:tr w:rsidR="00D06E8B" w:rsidRPr="00D06E8B" w14:paraId="52186E56" w14:textId="77777777" w:rsidTr="00540CEC">
        <w:trPr>
          <w:jc w:val="center"/>
        </w:trPr>
        <w:tc>
          <w:tcPr>
            <w:tcW w:w="483" w:type="dxa"/>
          </w:tcPr>
          <w:p w14:paraId="1B6B9AE9"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61</w:t>
            </w:r>
          </w:p>
        </w:tc>
        <w:tc>
          <w:tcPr>
            <w:tcW w:w="3605" w:type="dxa"/>
            <w:vAlign w:val="bottom"/>
          </w:tcPr>
          <w:p w14:paraId="0A228BEE"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Triqui</w:t>
            </w:r>
          </w:p>
        </w:tc>
        <w:tc>
          <w:tcPr>
            <w:tcW w:w="1418" w:type="dxa"/>
            <w:vAlign w:val="bottom"/>
          </w:tcPr>
          <w:p w14:paraId="6A5ECE2C"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37,368</w:t>
            </w:r>
          </w:p>
        </w:tc>
      </w:tr>
      <w:tr w:rsidR="00D06E8B" w:rsidRPr="00D06E8B" w14:paraId="65DD429F" w14:textId="77777777" w:rsidTr="00540CEC">
        <w:trPr>
          <w:jc w:val="center"/>
        </w:trPr>
        <w:tc>
          <w:tcPr>
            <w:tcW w:w="483" w:type="dxa"/>
          </w:tcPr>
          <w:p w14:paraId="0E4DB8DB"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62</w:t>
            </w:r>
          </w:p>
        </w:tc>
        <w:tc>
          <w:tcPr>
            <w:tcW w:w="3605" w:type="dxa"/>
            <w:vAlign w:val="bottom"/>
          </w:tcPr>
          <w:p w14:paraId="56B95457"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Tseltal</w:t>
            </w:r>
          </w:p>
        </w:tc>
        <w:tc>
          <w:tcPr>
            <w:tcW w:w="1418" w:type="dxa"/>
            <w:vAlign w:val="bottom"/>
          </w:tcPr>
          <w:p w14:paraId="1EE582F2"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583,111</w:t>
            </w:r>
          </w:p>
        </w:tc>
      </w:tr>
      <w:tr w:rsidR="00D06E8B" w:rsidRPr="00D06E8B" w14:paraId="7BCD3C26" w14:textId="77777777" w:rsidTr="00540CEC">
        <w:trPr>
          <w:jc w:val="center"/>
        </w:trPr>
        <w:tc>
          <w:tcPr>
            <w:tcW w:w="483" w:type="dxa"/>
          </w:tcPr>
          <w:p w14:paraId="7451BD41"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63</w:t>
            </w:r>
          </w:p>
        </w:tc>
        <w:tc>
          <w:tcPr>
            <w:tcW w:w="3605" w:type="dxa"/>
            <w:vAlign w:val="bottom"/>
          </w:tcPr>
          <w:p w14:paraId="7ED64B3D" w14:textId="77777777" w:rsidR="00D06E8B" w:rsidRPr="00D06E8B" w:rsidRDefault="00D06E8B" w:rsidP="008A3B35">
            <w:pPr>
              <w:spacing w:after="0" w:line="240" w:lineRule="auto"/>
              <w:rPr>
                <w:rFonts w:ascii="Arial" w:hAnsi="Arial" w:cs="Arial"/>
                <w:sz w:val="24"/>
                <w:szCs w:val="24"/>
              </w:rPr>
            </w:pPr>
            <w:r w:rsidRPr="00D06E8B">
              <w:rPr>
                <w:rFonts w:ascii="Arial" w:hAnsi="Arial" w:cs="Arial"/>
                <w:sz w:val="24"/>
                <w:szCs w:val="24"/>
              </w:rPr>
              <w:t>T</w:t>
            </w:r>
            <w:r w:rsidR="008A3B35">
              <w:rPr>
                <w:rFonts w:ascii="Arial" w:hAnsi="Arial" w:cs="Arial"/>
                <w:sz w:val="24"/>
                <w:szCs w:val="24"/>
              </w:rPr>
              <w:t>z</w:t>
            </w:r>
            <w:r w:rsidRPr="00D06E8B">
              <w:rPr>
                <w:rFonts w:ascii="Arial" w:hAnsi="Arial" w:cs="Arial"/>
                <w:sz w:val="24"/>
                <w:szCs w:val="24"/>
              </w:rPr>
              <w:t>ot</w:t>
            </w:r>
            <w:r w:rsidR="008A3B35">
              <w:rPr>
                <w:rFonts w:ascii="Arial" w:hAnsi="Arial" w:cs="Arial"/>
                <w:sz w:val="24"/>
                <w:szCs w:val="24"/>
              </w:rPr>
              <w:t>z</w:t>
            </w:r>
            <w:r w:rsidRPr="00D06E8B">
              <w:rPr>
                <w:rFonts w:ascii="Arial" w:hAnsi="Arial" w:cs="Arial"/>
                <w:sz w:val="24"/>
                <w:szCs w:val="24"/>
              </w:rPr>
              <w:t>il</w:t>
            </w:r>
          </w:p>
        </w:tc>
        <w:tc>
          <w:tcPr>
            <w:tcW w:w="1418" w:type="dxa"/>
            <w:vAlign w:val="bottom"/>
          </w:tcPr>
          <w:p w14:paraId="7E116143"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535,117</w:t>
            </w:r>
          </w:p>
        </w:tc>
      </w:tr>
      <w:tr w:rsidR="00D06E8B" w:rsidRPr="00D06E8B" w14:paraId="0BA77E30" w14:textId="77777777" w:rsidTr="00540CEC">
        <w:trPr>
          <w:jc w:val="center"/>
        </w:trPr>
        <w:tc>
          <w:tcPr>
            <w:tcW w:w="483" w:type="dxa"/>
          </w:tcPr>
          <w:p w14:paraId="0B8984E7"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64</w:t>
            </w:r>
          </w:p>
        </w:tc>
        <w:tc>
          <w:tcPr>
            <w:tcW w:w="3605" w:type="dxa"/>
            <w:vAlign w:val="bottom"/>
          </w:tcPr>
          <w:p w14:paraId="35BC5894"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Yaqui</w:t>
            </w:r>
          </w:p>
        </w:tc>
        <w:tc>
          <w:tcPr>
            <w:tcW w:w="1418" w:type="dxa"/>
            <w:vAlign w:val="bottom"/>
          </w:tcPr>
          <w:p w14:paraId="159EE442"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29,815</w:t>
            </w:r>
          </w:p>
        </w:tc>
      </w:tr>
      <w:tr w:rsidR="00D06E8B" w:rsidRPr="00D06E8B" w14:paraId="01D106A7" w14:textId="77777777" w:rsidTr="00540CEC">
        <w:trPr>
          <w:jc w:val="center"/>
        </w:trPr>
        <w:tc>
          <w:tcPr>
            <w:tcW w:w="483" w:type="dxa"/>
          </w:tcPr>
          <w:p w14:paraId="33A0B27B"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65</w:t>
            </w:r>
          </w:p>
        </w:tc>
        <w:tc>
          <w:tcPr>
            <w:tcW w:w="3605" w:type="dxa"/>
            <w:vAlign w:val="bottom"/>
          </w:tcPr>
          <w:p w14:paraId="36EBF79E"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Zapoteco</w:t>
            </w:r>
          </w:p>
        </w:tc>
        <w:tc>
          <w:tcPr>
            <w:tcW w:w="1418" w:type="dxa"/>
            <w:vAlign w:val="bottom"/>
          </w:tcPr>
          <w:p w14:paraId="1587478F"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771,577</w:t>
            </w:r>
          </w:p>
        </w:tc>
      </w:tr>
      <w:tr w:rsidR="00D06E8B" w:rsidRPr="00D06E8B" w14:paraId="3A7E1A22" w14:textId="77777777" w:rsidTr="00540CEC">
        <w:trPr>
          <w:jc w:val="center"/>
        </w:trPr>
        <w:tc>
          <w:tcPr>
            <w:tcW w:w="483" w:type="dxa"/>
          </w:tcPr>
          <w:p w14:paraId="4AF8F601" w14:textId="77777777" w:rsidR="00D06E8B" w:rsidRPr="00D06E8B" w:rsidRDefault="00D06E8B" w:rsidP="00D06E8B">
            <w:pPr>
              <w:spacing w:after="0" w:line="240" w:lineRule="auto"/>
              <w:jc w:val="both"/>
              <w:rPr>
                <w:rFonts w:ascii="Arial" w:hAnsi="Arial" w:cs="Arial"/>
                <w:bCs/>
                <w:sz w:val="24"/>
                <w:szCs w:val="24"/>
              </w:rPr>
            </w:pPr>
            <w:r w:rsidRPr="00D06E8B">
              <w:rPr>
                <w:rFonts w:ascii="Arial" w:hAnsi="Arial" w:cs="Arial"/>
                <w:bCs/>
                <w:sz w:val="24"/>
                <w:szCs w:val="24"/>
              </w:rPr>
              <w:t>66</w:t>
            </w:r>
          </w:p>
        </w:tc>
        <w:tc>
          <w:tcPr>
            <w:tcW w:w="3605" w:type="dxa"/>
            <w:vAlign w:val="bottom"/>
          </w:tcPr>
          <w:p w14:paraId="4C026D31"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Zoque</w:t>
            </w:r>
          </w:p>
        </w:tc>
        <w:tc>
          <w:tcPr>
            <w:tcW w:w="1418" w:type="dxa"/>
            <w:vAlign w:val="bottom"/>
          </w:tcPr>
          <w:p w14:paraId="1423BFB4"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100,225</w:t>
            </w:r>
          </w:p>
        </w:tc>
      </w:tr>
      <w:tr w:rsidR="00D06E8B" w:rsidRPr="00D06E8B" w14:paraId="6074D67E" w14:textId="77777777" w:rsidTr="00540CEC">
        <w:trPr>
          <w:jc w:val="center"/>
        </w:trPr>
        <w:tc>
          <w:tcPr>
            <w:tcW w:w="483" w:type="dxa"/>
          </w:tcPr>
          <w:p w14:paraId="12BD579B" w14:textId="77777777" w:rsidR="00D06E8B" w:rsidRPr="00D06E8B" w:rsidRDefault="00D06E8B" w:rsidP="00D06E8B">
            <w:pPr>
              <w:spacing w:after="0" w:line="240" w:lineRule="auto"/>
              <w:jc w:val="both"/>
              <w:rPr>
                <w:rFonts w:ascii="Arial" w:hAnsi="Arial" w:cs="Arial"/>
                <w:bCs/>
                <w:sz w:val="24"/>
                <w:szCs w:val="24"/>
              </w:rPr>
            </w:pPr>
          </w:p>
        </w:tc>
        <w:tc>
          <w:tcPr>
            <w:tcW w:w="3605" w:type="dxa"/>
            <w:vAlign w:val="bottom"/>
          </w:tcPr>
          <w:p w14:paraId="04D69334"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Otras lenguas de América</w:t>
            </w:r>
          </w:p>
        </w:tc>
        <w:tc>
          <w:tcPr>
            <w:tcW w:w="1418" w:type="dxa"/>
            <w:vAlign w:val="bottom"/>
          </w:tcPr>
          <w:p w14:paraId="36D9E6B7"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1,912</w:t>
            </w:r>
          </w:p>
        </w:tc>
      </w:tr>
      <w:tr w:rsidR="00D06E8B" w:rsidRPr="00D06E8B" w14:paraId="04A0C917" w14:textId="77777777" w:rsidTr="00540CEC">
        <w:trPr>
          <w:jc w:val="center"/>
        </w:trPr>
        <w:tc>
          <w:tcPr>
            <w:tcW w:w="483" w:type="dxa"/>
          </w:tcPr>
          <w:p w14:paraId="7D557BB5" w14:textId="77777777" w:rsidR="00D06E8B" w:rsidRPr="00D06E8B" w:rsidRDefault="00D06E8B" w:rsidP="00D06E8B">
            <w:pPr>
              <w:spacing w:after="0" w:line="240" w:lineRule="auto"/>
              <w:jc w:val="both"/>
              <w:rPr>
                <w:rFonts w:ascii="Arial" w:hAnsi="Arial" w:cs="Arial"/>
                <w:bCs/>
                <w:sz w:val="24"/>
                <w:szCs w:val="24"/>
              </w:rPr>
            </w:pPr>
          </w:p>
        </w:tc>
        <w:tc>
          <w:tcPr>
            <w:tcW w:w="3605" w:type="dxa"/>
            <w:tcBorders>
              <w:bottom w:val="single" w:sz="4" w:space="0" w:color="auto"/>
            </w:tcBorders>
            <w:vAlign w:val="bottom"/>
          </w:tcPr>
          <w:p w14:paraId="5377CA16" w14:textId="77777777" w:rsidR="00D06E8B" w:rsidRPr="00D06E8B" w:rsidRDefault="00D06E8B" w:rsidP="00D06E8B">
            <w:pPr>
              <w:spacing w:after="0" w:line="240" w:lineRule="auto"/>
              <w:rPr>
                <w:rFonts w:ascii="Arial" w:hAnsi="Arial" w:cs="Arial"/>
                <w:sz w:val="24"/>
                <w:szCs w:val="24"/>
              </w:rPr>
            </w:pPr>
            <w:r w:rsidRPr="00D06E8B">
              <w:rPr>
                <w:rFonts w:ascii="Arial" w:hAnsi="Arial" w:cs="Arial"/>
                <w:sz w:val="24"/>
                <w:szCs w:val="24"/>
              </w:rPr>
              <w:t>Lengua insuficientemente especificada</w:t>
            </w:r>
          </w:p>
        </w:tc>
        <w:tc>
          <w:tcPr>
            <w:tcW w:w="1418" w:type="dxa"/>
            <w:vAlign w:val="bottom"/>
          </w:tcPr>
          <w:p w14:paraId="3590873C" w14:textId="77777777" w:rsidR="00D06E8B" w:rsidRPr="00D06E8B" w:rsidRDefault="00D06E8B" w:rsidP="00D06E8B">
            <w:pPr>
              <w:spacing w:after="0" w:line="240" w:lineRule="auto"/>
              <w:jc w:val="right"/>
              <w:rPr>
                <w:rFonts w:ascii="Arial" w:hAnsi="Arial" w:cs="Arial"/>
                <w:sz w:val="24"/>
                <w:szCs w:val="24"/>
              </w:rPr>
            </w:pPr>
            <w:r w:rsidRPr="00D06E8B">
              <w:rPr>
                <w:rFonts w:ascii="Arial" w:hAnsi="Arial" w:cs="Arial"/>
                <w:sz w:val="24"/>
                <w:szCs w:val="24"/>
              </w:rPr>
              <w:t>351,679</w:t>
            </w:r>
          </w:p>
        </w:tc>
      </w:tr>
      <w:tr w:rsidR="00540CEC" w:rsidRPr="00D06E8B" w14:paraId="224AC924" w14:textId="77777777" w:rsidTr="006D3676">
        <w:trPr>
          <w:jc w:val="center"/>
        </w:trPr>
        <w:tc>
          <w:tcPr>
            <w:tcW w:w="5506" w:type="dxa"/>
            <w:gridSpan w:val="3"/>
          </w:tcPr>
          <w:p w14:paraId="274F24FD" w14:textId="77777777" w:rsidR="00540CEC" w:rsidRPr="00D06E8B" w:rsidRDefault="00540CEC" w:rsidP="00540CEC">
            <w:pPr>
              <w:tabs>
                <w:tab w:val="left" w:pos="1961"/>
              </w:tabs>
              <w:spacing w:after="0" w:line="240" w:lineRule="auto"/>
              <w:ind w:right="153"/>
              <w:jc w:val="both"/>
              <w:rPr>
                <w:rFonts w:ascii="Arial" w:hAnsi="Arial" w:cs="Arial"/>
                <w:sz w:val="24"/>
                <w:szCs w:val="24"/>
              </w:rPr>
            </w:pPr>
            <w:r w:rsidRPr="00540CEC">
              <w:rPr>
                <w:rFonts w:ascii="Arial" w:hAnsi="Arial" w:cs="Arial"/>
                <w:b/>
                <w:bCs/>
                <w:i/>
                <w:sz w:val="16"/>
                <w:szCs w:val="16"/>
              </w:rPr>
              <w:t>Fuente:</w:t>
            </w:r>
            <w:r w:rsidRPr="00540CEC">
              <w:rPr>
                <w:rFonts w:ascii="Arial" w:hAnsi="Arial" w:cs="Arial"/>
                <w:i/>
                <w:sz w:val="16"/>
                <w:szCs w:val="16"/>
              </w:rPr>
              <w:t xml:space="preserve"> CDI. Sistema de indicadores sobre la población indígena de México, con base en: INEGI, Censo  de Población y Vivienda, México, 2010. </w:t>
            </w:r>
            <w:r w:rsidRPr="00540CEC">
              <w:rPr>
                <w:rFonts w:ascii="Arial" w:hAnsi="Arial" w:cs="Arial"/>
                <w:b/>
                <w:bCs/>
                <w:i/>
                <w:sz w:val="16"/>
                <w:szCs w:val="16"/>
              </w:rPr>
              <w:t>Nota:</w:t>
            </w:r>
            <w:r w:rsidRPr="00540CEC">
              <w:rPr>
                <w:rFonts w:ascii="Arial" w:hAnsi="Arial" w:cs="Arial"/>
                <w:bCs/>
                <w:i/>
                <w:sz w:val="16"/>
                <w:szCs w:val="16"/>
              </w:rPr>
              <w:t xml:space="preserve"> Este listado, no incluye cifras para el pueblo Ku'ahl ni  AkateKo, debido a que en el último evento censal, ninguna persona declaró hablar estas lenguas.</w:t>
            </w:r>
          </w:p>
        </w:tc>
      </w:tr>
    </w:tbl>
    <w:p w14:paraId="2A132BA4" w14:textId="77777777" w:rsidR="00112186" w:rsidRPr="00112186" w:rsidRDefault="00112186" w:rsidP="00112186">
      <w:pPr>
        <w:pStyle w:val="wordsection1"/>
        <w:spacing w:before="0" w:beforeAutospacing="0" w:after="0" w:afterAutospacing="0"/>
        <w:jc w:val="both"/>
        <w:rPr>
          <w:rFonts w:ascii="Arial" w:hAnsi="Arial" w:cs="Arial"/>
        </w:rPr>
      </w:pPr>
    </w:p>
    <w:p w14:paraId="3C7E09F2" w14:textId="77777777" w:rsidR="00D06E8B" w:rsidRDefault="00D06E8B" w:rsidP="00D06E8B">
      <w:pPr>
        <w:pStyle w:val="BodyText"/>
        <w:jc w:val="both"/>
        <w:rPr>
          <w:rFonts w:ascii="Arial" w:eastAsiaTheme="minorHAnsi" w:hAnsi="Arial" w:cs="Arial"/>
          <w:sz w:val="24"/>
          <w:lang w:val="es-MX" w:eastAsia="en-US"/>
        </w:rPr>
      </w:pPr>
      <w:r w:rsidRPr="00D06E8B">
        <w:rPr>
          <w:rFonts w:ascii="Arial" w:hAnsi="Arial" w:cs="Arial"/>
          <w:sz w:val="24"/>
        </w:rPr>
        <w:lastRenderedPageBreak/>
        <w:t xml:space="preserve">A partir de la </w:t>
      </w:r>
      <w:r w:rsidR="0018680F">
        <w:rPr>
          <w:rFonts w:ascii="Arial" w:eastAsiaTheme="minorHAnsi" w:hAnsi="Arial" w:cs="Arial"/>
          <w:sz w:val="24"/>
          <w:lang w:val="es-MX" w:eastAsia="en-US"/>
        </w:rPr>
        <w:t xml:space="preserve">EIC2015 </w:t>
      </w:r>
      <w:r w:rsidRPr="00D06E8B">
        <w:rPr>
          <w:rFonts w:ascii="Arial" w:eastAsiaTheme="minorHAnsi" w:hAnsi="Arial" w:cs="Arial"/>
          <w:sz w:val="24"/>
          <w:lang w:val="es-MX" w:eastAsia="en-US"/>
        </w:rPr>
        <w:t>y el criterio de hogar indígena se cuantifica una población indígena de 12</w:t>
      </w:r>
      <w:r w:rsidR="001B0939">
        <w:rPr>
          <w:rFonts w:ascii="Arial" w:eastAsiaTheme="minorHAnsi" w:hAnsi="Arial" w:cs="Arial"/>
          <w:sz w:val="24"/>
          <w:lang w:val="es-MX" w:eastAsia="en-US"/>
        </w:rPr>
        <w:t>,</w:t>
      </w:r>
      <w:r w:rsidR="00862C4D">
        <w:rPr>
          <w:rFonts w:ascii="Arial" w:eastAsiaTheme="minorHAnsi" w:hAnsi="Arial" w:cs="Arial"/>
          <w:sz w:val="24"/>
          <w:lang w:val="es-MX" w:eastAsia="en-US"/>
        </w:rPr>
        <w:t>0</w:t>
      </w:r>
      <w:r w:rsidRPr="00D06E8B">
        <w:rPr>
          <w:rFonts w:ascii="Arial" w:eastAsiaTheme="minorHAnsi" w:hAnsi="Arial" w:cs="Arial"/>
          <w:sz w:val="24"/>
          <w:lang w:val="es-MX" w:eastAsia="en-US"/>
        </w:rPr>
        <w:t>25</w:t>
      </w:r>
      <w:r w:rsidR="001B0939">
        <w:rPr>
          <w:rFonts w:ascii="Arial" w:eastAsiaTheme="minorHAnsi" w:hAnsi="Arial" w:cs="Arial"/>
          <w:sz w:val="24"/>
          <w:lang w:val="es-MX" w:eastAsia="en-US"/>
        </w:rPr>
        <w:t>,</w:t>
      </w:r>
      <w:r w:rsidRPr="00D06E8B">
        <w:rPr>
          <w:rFonts w:ascii="Arial" w:eastAsiaTheme="minorHAnsi" w:hAnsi="Arial" w:cs="Arial"/>
          <w:sz w:val="24"/>
          <w:lang w:val="es-MX" w:eastAsia="en-US"/>
        </w:rPr>
        <w:t xml:space="preserve">947 personas, que </w:t>
      </w:r>
      <w:r w:rsidR="0018680F">
        <w:rPr>
          <w:rFonts w:ascii="Arial" w:eastAsiaTheme="minorHAnsi" w:hAnsi="Arial" w:cs="Arial"/>
          <w:sz w:val="24"/>
          <w:lang w:val="es-MX" w:eastAsia="en-US"/>
        </w:rPr>
        <w:t xml:space="preserve">representa </w:t>
      </w:r>
      <w:r w:rsidRPr="00D06E8B">
        <w:rPr>
          <w:rFonts w:ascii="Arial" w:eastAsiaTheme="minorHAnsi" w:hAnsi="Arial" w:cs="Arial"/>
          <w:sz w:val="24"/>
          <w:lang w:val="es-MX" w:eastAsia="en-US"/>
        </w:rPr>
        <w:t>el 10.1% de la población total del país. Además, existen 7</w:t>
      </w:r>
      <w:r w:rsidR="00362FBC">
        <w:rPr>
          <w:rFonts w:ascii="Arial" w:eastAsiaTheme="minorHAnsi" w:hAnsi="Arial" w:cs="Arial"/>
          <w:sz w:val="24"/>
          <w:lang w:val="es-MX" w:eastAsia="en-US"/>
        </w:rPr>
        <w:t>,</w:t>
      </w:r>
      <w:r w:rsidRPr="00D06E8B">
        <w:rPr>
          <w:rFonts w:ascii="Arial" w:eastAsiaTheme="minorHAnsi" w:hAnsi="Arial" w:cs="Arial"/>
          <w:sz w:val="24"/>
          <w:lang w:val="es-MX" w:eastAsia="en-US"/>
        </w:rPr>
        <w:t>38</w:t>
      </w:r>
      <w:r w:rsidR="00831FCC">
        <w:rPr>
          <w:rFonts w:ascii="Arial" w:eastAsiaTheme="minorHAnsi" w:hAnsi="Arial" w:cs="Arial"/>
          <w:sz w:val="24"/>
          <w:lang w:val="es-MX" w:eastAsia="en-US"/>
        </w:rPr>
        <w:t>2,785</w:t>
      </w:r>
      <w:r w:rsidRPr="00D06E8B">
        <w:rPr>
          <w:rFonts w:ascii="Arial" w:eastAsiaTheme="minorHAnsi" w:hAnsi="Arial" w:cs="Arial"/>
          <w:sz w:val="24"/>
          <w:lang w:val="es-MX" w:eastAsia="en-US"/>
        </w:rPr>
        <w:t xml:space="preserve"> personas mayores de 3 años </w:t>
      </w:r>
      <w:r w:rsidR="0018680F">
        <w:rPr>
          <w:rFonts w:ascii="Arial" w:eastAsiaTheme="minorHAnsi" w:hAnsi="Arial" w:cs="Arial"/>
          <w:sz w:val="24"/>
          <w:lang w:val="es-MX" w:eastAsia="en-US"/>
        </w:rPr>
        <w:t xml:space="preserve">de </w:t>
      </w:r>
      <w:r w:rsidRPr="00D06E8B">
        <w:rPr>
          <w:rFonts w:ascii="Arial" w:eastAsiaTheme="minorHAnsi" w:hAnsi="Arial" w:cs="Arial"/>
          <w:sz w:val="24"/>
          <w:lang w:val="es-MX" w:eastAsia="en-US"/>
        </w:rPr>
        <w:t>edad hablantes de lenguas indígenas. Es importante señalar que las personas hablantes de lenguas indígenas</w:t>
      </w:r>
      <w:r w:rsidR="0018680F">
        <w:rPr>
          <w:rFonts w:ascii="Arial" w:eastAsiaTheme="minorHAnsi" w:hAnsi="Arial" w:cs="Arial"/>
          <w:sz w:val="24"/>
          <w:lang w:val="es-MX" w:eastAsia="en-US"/>
        </w:rPr>
        <w:t xml:space="preserve"> (</w:t>
      </w:r>
      <w:r w:rsidRPr="00D06E8B">
        <w:rPr>
          <w:rFonts w:ascii="Arial" w:eastAsiaTheme="minorHAnsi" w:hAnsi="Arial" w:cs="Arial"/>
          <w:sz w:val="24"/>
          <w:lang w:val="es-MX" w:eastAsia="en-US"/>
        </w:rPr>
        <w:t>HLI</w:t>
      </w:r>
      <w:r w:rsidR="0018680F">
        <w:rPr>
          <w:rFonts w:ascii="Arial" w:eastAsiaTheme="minorHAnsi" w:hAnsi="Arial" w:cs="Arial"/>
          <w:sz w:val="24"/>
          <w:lang w:val="es-MX" w:eastAsia="en-US"/>
        </w:rPr>
        <w:t>)</w:t>
      </w:r>
      <w:r w:rsidRPr="00D06E8B">
        <w:rPr>
          <w:rFonts w:ascii="Arial" w:eastAsiaTheme="minorHAnsi" w:hAnsi="Arial" w:cs="Arial"/>
          <w:sz w:val="24"/>
          <w:lang w:val="es-MX" w:eastAsia="en-US"/>
        </w:rPr>
        <w:t xml:space="preserve"> representan</w:t>
      </w:r>
      <w:r w:rsidR="0018680F">
        <w:rPr>
          <w:rFonts w:ascii="Arial" w:eastAsiaTheme="minorHAnsi" w:hAnsi="Arial" w:cs="Arial"/>
          <w:sz w:val="24"/>
          <w:lang w:val="es-MX" w:eastAsia="en-US"/>
        </w:rPr>
        <w:t xml:space="preserve"> el</w:t>
      </w:r>
      <w:r w:rsidRPr="00D06E8B">
        <w:rPr>
          <w:rFonts w:ascii="Arial" w:eastAsiaTheme="minorHAnsi" w:hAnsi="Arial" w:cs="Arial"/>
          <w:sz w:val="24"/>
          <w:lang w:val="es-MX" w:eastAsia="en-US"/>
        </w:rPr>
        <w:t xml:space="preserve"> 6.5% del total de población de 3 años y más de edad en el país, y de ellos el 12.3% son monolingües.</w:t>
      </w:r>
    </w:p>
    <w:p w14:paraId="4A505ACF" w14:textId="77777777" w:rsidR="00D06E8B" w:rsidRPr="00D06E8B" w:rsidRDefault="00D06E8B" w:rsidP="00D06E8B">
      <w:pPr>
        <w:pStyle w:val="BodyText"/>
        <w:jc w:val="both"/>
        <w:rPr>
          <w:rFonts w:ascii="Arial" w:eastAsiaTheme="minorHAnsi" w:hAnsi="Arial" w:cs="Arial"/>
          <w:sz w:val="24"/>
          <w:lang w:val="es-MX" w:eastAsia="en-US"/>
        </w:rPr>
      </w:pPr>
    </w:p>
    <w:p w14:paraId="07B8A57F" w14:textId="77777777" w:rsidR="00D06E8B" w:rsidRDefault="00D06E8B" w:rsidP="00D06E8B">
      <w:pPr>
        <w:pStyle w:val="BodyText"/>
        <w:jc w:val="both"/>
        <w:rPr>
          <w:rFonts w:ascii="Arial" w:eastAsiaTheme="minorHAnsi" w:hAnsi="Arial" w:cs="Arial"/>
          <w:sz w:val="24"/>
          <w:lang w:val="es-MX" w:eastAsia="en-US"/>
        </w:rPr>
      </w:pPr>
      <w:r w:rsidRPr="00D06E8B">
        <w:rPr>
          <w:rFonts w:ascii="Arial" w:eastAsiaTheme="minorHAnsi" w:hAnsi="Arial" w:cs="Arial"/>
          <w:sz w:val="24"/>
          <w:lang w:val="es-MX" w:eastAsia="en-US"/>
        </w:rPr>
        <w:t xml:space="preserve">De acuerdo a lo anterior, de las 68 lenguas o agrupaciones lingüísticas consideradas en el Catálogo del INALI, los resultados de la </w:t>
      </w:r>
      <w:r w:rsidR="0018680F">
        <w:rPr>
          <w:rFonts w:ascii="Arial" w:eastAsiaTheme="minorHAnsi" w:hAnsi="Arial" w:cs="Arial"/>
          <w:sz w:val="24"/>
          <w:lang w:val="es-MX" w:eastAsia="en-US"/>
        </w:rPr>
        <w:t>EIC2015</w:t>
      </w:r>
      <w:r w:rsidRPr="00D06E8B">
        <w:rPr>
          <w:rFonts w:ascii="Arial" w:eastAsiaTheme="minorHAnsi" w:hAnsi="Arial" w:cs="Arial"/>
          <w:sz w:val="24"/>
          <w:lang w:val="es-MX" w:eastAsia="en-US"/>
        </w:rPr>
        <w:t xml:space="preserve"> identificaron 67, (no se captó información del pueblo Ku'ahl con presencia histórica en Baja California). Los nombres de las lenguas o pueblos indígenas identificados son Akateko, Amuzgo, Awakateko, Ayapaneco, Ch’ol, Chatino, Chichimeco jonaz, Chinanteco, Chocholteco, Chontal de Oaxaca, Chontal de Tabasco, Chuj, Cora, Cucapá, Cuicateco, Guarijío, Huasteco, Huave, Huichol, Ixcateco, Ixil, Jakalteko, K’iche’, Kaqchikel, Kickapoo, Kiliwa, Kumiai, Lacandón, Mam, Matlatzinca, Maya, Mayo, Mazahua, Mazateco, Mixe, Mixteco, Náhuatl, Oluteco, Otomí, Paipai, Pame, Pápago, Pima, Popoloca, Popoluca de la sierra, Q’anjob’al, Q’eqchi’, Qato’k, Sayulteco, Seri, Tarahumara, Tarasco, Teko, Tepehua, Tepehuano del norte, Tepehuano del sur, Texistepequeño, Tlahuica, Tlapaneco, Tojolabal, Totonaco, Triqui, Tseltal, T</w:t>
      </w:r>
      <w:r w:rsidR="008A3B35">
        <w:rPr>
          <w:rFonts w:ascii="Arial" w:eastAsiaTheme="minorHAnsi" w:hAnsi="Arial" w:cs="Arial"/>
          <w:sz w:val="24"/>
          <w:lang w:val="es-MX" w:eastAsia="en-US"/>
        </w:rPr>
        <w:t>z</w:t>
      </w:r>
      <w:r w:rsidRPr="00D06E8B">
        <w:rPr>
          <w:rFonts w:ascii="Arial" w:eastAsiaTheme="minorHAnsi" w:hAnsi="Arial" w:cs="Arial"/>
          <w:sz w:val="24"/>
          <w:lang w:val="es-MX" w:eastAsia="en-US"/>
        </w:rPr>
        <w:t>ot</w:t>
      </w:r>
      <w:r w:rsidR="008A3B35">
        <w:rPr>
          <w:rFonts w:ascii="Arial" w:eastAsiaTheme="minorHAnsi" w:hAnsi="Arial" w:cs="Arial"/>
          <w:sz w:val="24"/>
          <w:lang w:val="es-MX" w:eastAsia="en-US"/>
        </w:rPr>
        <w:t>z</w:t>
      </w:r>
      <w:r w:rsidRPr="00D06E8B">
        <w:rPr>
          <w:rFonts w:ascii="Arial" w:eastAsiaTheme="minorHAnsi" w:hAnsi="Arial" w:cs="Arial"/>
          <w:sz w:val="24"/>
          <w:lang w:val="es-MX" w:eastAsia="en-US"/>
        </w:rPr>
        <w:t>il, Yaqui, Zapoteco y Zoque.</w:t>
      </w:r>
    </w:p>
    <w:p w14:paraId="51B1BAFF" w14:textId="77777777" w:rsidR="00D06E8B" w:rsidRPr="00D06E8B" w:rsidRDefault="00D06E8B" w:rsidP="00D06E8B">
      <w:pPr>
        <w:pStyle w:val="BodyText"/>
        <w:jc w:val="both"/>
        <w:rPr>
          <w:rFonts w:ascii="Arial" w:eastAsiaTheme="minorHAnsi" w:hAnsi="Arial" w:cs="Arial"/>
          <w:sz w:val="24"/>
          <w:lang w:val="es-MX" w:eastAsia="en-US"/>
        </w:rPr>
      </w:pPr>
    </w:p>
    <w:p w14:paraId="2A5FBBE1" w14:textId="77777777" w:rsidR="00A571FD" w:rsidRDefault="00D06E8B" w:rsidP="00D06E8B">
      <w:pPr>
        <w:pStyle w:val="BodyText"/>
        <w:jc w:val="both"/>
        <w:rPr>
          <w:rFonts w:ascii="Arial" w:eastAsiaTheme="minorHAnsi" w:hAnsi="Arial" w:cs="Arial"/>
          <w:sz w:val="24"/>
          <w:lang w:val="es-MX" w:eastAsia="en-US"/>
        </w:rPr>
      </w:pPr>
      <w:r w:rsidRPr="00D06E8B">
        <w:rPr>
          <w:rFonts w:ascii="Arial" w:eastAsiaTheme="minorHAnsi" w:hAnsi="Arial" w:cs="Arial"/>
          <w:sz w:val="24"/>
          <w:lang w:val="es-MX" w:eastAsia="en-US"/>
        </w:rPr>
        <w:t xml:space="preserve">A continuación, se presenta una tabla con el listado de pueblos indígenas, el total de población indígena y el número de hablantes identificados en la </w:t>
      </w:r>
      <w:r w:rsidR="0018680F">
        <w:rPr>
          <w:rFonts w:ascii="Arial" w:eastAsiaTheme="minorHAnsi" w:hAnsi="Arial" w:cs="Arial"/>
          <w:sz w:val="24"/>
          <w:lang w:val="es-MX" w:eastAsia="en-US"/>
        </w:rPr>
        <w:t>EIC2015</w:t>
      </w:r>
      <w:r w:rsidR="00A571FD">
        <w:rPr>
          <w:rFonts w:ascii="Arial" w:eastAsiaTheme="minorHAnsi" w:hAnsi="Arial" w:cs="Arial"/>
          <w:sz w:val="24"/>
          <w:lang w:val="es-MX" w:eastAsia="en-US"/>
        </w:rPr>
        <w:t>.</w:t>
      </w:r>
    </w:p>
    <w:p w14:paraId="484870A5" w14:textId="77777777" w:rsidR="004F2F4B" w:rsidRDefault="004F2F4B" w:rsidP="00D06E8B">
      <w:pPr>
        <w:pStyle w:val="BodyText"/>
        <w:jc w:val="both"/>
        <w:rPr>
          <w:rFonts w:ascii="Arial" w:eastAsiaTheme="minorHAnsi" w:hAnsi="Arial" w:cs="Arial"/>
          <w:sz w:val="24"/>
          <w:lang w:val="es-MX" w:eastAsia="en-US"/>
        </w:rPr>
      </w:pPr>
    </w:p>
    <w:p w14:paraId="1E1643A2" w14:textId="77777777" w:rsidR="004F2F4B" w:rsidRDefault="004F2F4B" w:rsidP="00D06E8B">
      <w:pPr>
        <w:pStyle w:val="BodyText"/>
        <w:jc w:val="both"/>
        <w:rPr>
          <w:rFonts w:ascii="Arial" w:eastAsiaTheme="minorHAnsi" w:hAnsi="Arial" w:cs="Arial"/>
          <w:sz w:val="24"/>
          <w:lang w:val="es-MX" w:eastAsia="en-US"/>
        </w:rPr>
      </w:pPr>
    </w:p>
    <w:p w14:paraId="35B76827" w14:textId="77777777" w:rsidR="00D06E8B" w:rsidRDefault="00D06E8B" w:rsidP="003702EE">
      <w:pPr>
        <w:pStyle w:val="wordsection1"/>
        <w:spacing w:before="0" w:beforeAutospacing="0" w:after="0" w:afterAutospacing="0"/>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3275"/>
        <w:gridCol w:w="2783"/>
      </w:tblGrid>
      <w:tr w:rsidR="00D06E8B" w:rsidRPr="00D06E8B" w14:paraId="76043C63" w14:textId="77777777" w:rsidTr="00D06E8B">
        <w:trPr>
          <w:tblHeader/>
          <w:jc w:val="center"/>
        </w:trPr>
        <w:tc>
          <w:tcPr>
            <w:tcW w:w="0" w:type="auto"/>
            <w:tcBorders>
              <w:top w:val="single" w:sz="4" w:space="0" w:color="auto"/>
              <w:bottom w:val="single" w:sz="4" w:space="0" w:color="auto"/>
            </w:tcBorders>
            <w:shd w:val="clear" w:color="auto" w:fill="92D050"/>
            <w:vAlign w:val="center"/>
            <w:hideMark/>
          </w:tcPr>
          <w:p w14:paraId="58236999" w14:textId="77777777" w:rsidR="00D06E8B" w:rsidRPr="00D06E8B" w:rsidRDefault="00D06E8B" w:rsidP="00D06E8B">
            <w:pPr>
              <w:pStyle w:val="BodyText"/>
              <w:jc w:val="both"/>
              <w:rPr>
                <w:rFonts w:ascii="Arial" w:hAnsi="Arial" w:cs="Arial"/>
                <w:sz w:val="24"/>
                <w:lang w:eastAsia="en-US"/>
              </w:rPr>
            </w:pPr>
            <w:r w:rsidRPr="00D06E8B">
              <w:rPr>
                <w:rFonts w:ascii="Arial" w:eastAsiaTheme="minorHAnsi" w:hAnsi="Arial" w:cs="Arial"/>
                <w:sz w:val="24"/>
                <w:lang w:val="es-MX" w:eastAsia="en-US"/>
              </w:rPr>
              <w:t>Pueblo*</w:t>
            </w:r>
          </w:p>
        </w:tc>
        <w:tc>
          <w:tcPr>
            <w:tcW w:w="0" w:type="auto"/>
            <w:tcBorders>
              <w:top w:val="single" w:sz="4" w:space="0" w:color="auto"/>
              <w:bottom w:val="single" w:sz="4" w:space="0" w:color="auto"/>
            </w:tcBorders>
            <w:shd w:val="clear" w:color="auto" w:fill="92D050"/>
            <w:vAlign w:val="center"/>
          </w:tcPr>
          <w:p w14:paraId="6196ECB8" w14:textId="77777777" w:rsidR="00D06E8B" w:rsidRPr="00D06E8B" w:rsidRDefault="00D06E8B" w:rsidP="00D06E8B">
            <w:pPr>
              <w:pStyle w:val="BodyText"/>
              <w:jc w:val="both"/>
              <w:rPr>
                <w:rFonts w:ascii="Arial" w:hAnsi="Arial" w:cs="Arial"/>
                <w:sz w:val="24"/>
                <w:lang w:eastAsia="en-US"/>
              </w:rPr>
            </w:pPr>
            <w:r w:rsidRPr="00D06E8B">
              <w:rPr>
                <w:rFonts w:ascii="Arial" w:eastAsiaTheme="minorHAnsi" w:hAnsi="Arial" w:cs="Arial"/>
                <w:sz w:val="24"/>
                <w:lang w:val="es-MX" w:eastAsia="en-US"/>
              </w:rPr>
              <w:t>Población indígena 2015</w:t>
            </w:r>
          </w:p>
        </w:tc>
      </w:tr>
      <w:tr w:rsidR="00D06E8B" w:rsidRPr="00D06E8B" w14:paraId="03B10438"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1B8D913C"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Akateko</w:t>
            </w:r>
          </w:p>
        </w:tc>
        <w:tc>
          <w:tcPr>
            <w:tcW w:w="0" w:type="auto"/>
            <w:tcBorders>
              <w:top w:val="single" w:sz="4" w:space="0" w:color="auto"/>
              <w:bottom w:val="single" w:sz="4" w:space="0" w:color="auto"/>
            </w:tcBorders>
            <w:shd w:val="clear" w:color="auto" w:fill="auto"/>
            <w:vAlign w:val="center"/>
          </w:tcPr>
          <w:p w14:paraId="21097A99"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3,202</w:t>
            </w:r>
          </w:p>
        </w:tc>
      </w:tr>
      <w:tr w:rsidR="00D06E8B" w:rsidRPr="00D06E8B" w14:paraId="23267154"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38FB9A82"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Amuzgo</w:t>
            </w:r>
          </w:p>
        </w:tc>
        <w:tc>
          <w:tcPr>
            <w:tcW w:w="0" w:type="auto"/>
            <w:tcBorders>
              <w:top w:val="single" w:sz="4" w:space="0" w:color="auto"/>
              <w:bottom w:val="single" w:sz="4" w:space="0" w:color="auto"/>
            </w:tcBorders>
            <w:shd w:val="clear" w:color="auto" w:fill="auto"/>
            <w:vAlign w:val="center"/>
          </w:tcPr>
          <w:p w14:paraId="27632F9D"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75,953</w:t>
            </w:r>
          </w:p>
        </w:tc>
      </w:tr>
      <w:tr w:rsidR="00D06E8B" w:rsidRPr="00D06E8B" w14:paraId="21F1D815"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14D66E72"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Awakateko</w:t>
            </w:r>
          </w:p>
        </w:tc>
        <w:tc>
          <w:tcPr>
            <w:tcW w:w="0" w:type="auto"/>
            <w:tcBorders>
              <w:top w:val="single" w:sz="4" w:space="0" w:color="auto"/>
              <w:bottom w:val="single" w:sz="4" w:space="0" w:color="auto"/>
            </w:tcBorders>
            <w:shd w:val="clear" w:color="auto" w:fill="auto"/>
            <w:vAlign w:val="center"/>
          </w:tcPr>
          <w:p w14:paraId="0157D778"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31</w:t>
            </w:r>
          </w:p>
        </w:tc>
      </w:tr>
      <w:tr w:rsidR="00D06E8B" w:rsidRPr="00D06E8B" w14:paraId="35120FFB"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55FB6E07"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Ayapaneco</w:t>
            </w:r>
          </w:p>
        </w:tc>
        <w:tc>
          <w:tcPr>
            <w:tcW w:w="0" w:type="auto"/>
            <w:tcBorders>
              <w:top w:val="single" w:sz="4" w:space="0" w:color="auto"/>
              <w:bottom w:val="single" w:sz="4" w:space="0" w:color="auto"/>
            </w:tcBorders>
            <w:shd w:val="clear" w:color="auto" w:fill="auto"/>
            <w:vAlign w:val="center"/>
          </w:tcPr>
          <w:p w14:paraId="29B8E410"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35</w:t>
            </w:r>
          </w:p>
        </w:tc>
      </w:tr>
      <w:tr w:rsidR="00D06E8B" w:rsidRPr="00D06E8B" w14:paraId="63EBBBED"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10FBE5AE"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Ch’ol</w:t>
            </w:r>
          </w:p>
        </w:tc>
        <w:tc>
          <w:tcPr>
            <w:tcW w:w="0" w:type="auto"/>
            <w:tcBorders>
              <w:top w:val="single" w:sz="4" w:space="0" w:color="auto"/>
              <w:bottom w:val="single" w:sz="4" w:space="0" w:color="auto"/>
            </w:tcBorders>
            <w:shd w:val="clear" w:color="auto" w:fill="auto"/>
            <w:vAlign w:val="center"/>
          </w:tcPr>
          <w:p w14:paraId="2AA7015B"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328,867</w:t>
            </w:r>
          </w:p>
        </w:tc>
      </w:tr>
      <w:tr w:rsidR="00D06E8B" w:rsidRPr="00D06E8B" w14:paraId="4558DBFC"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659551F4"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Chatino</w:t>
            </w:r>
          </w:p>
        </w:tc>
        <w:tc>
          <w:tcPr>
            <w:tcW w:w="0" w:type="auto"/>
            <w:tcBorders>
              <w:top w:val="single" w:sz="4" w:space="0" w:color="auto"/>
              <w:bottom w:val="single" w:sz="4" w:space="0" w:color="auto"/>
            </w:tcBorders>
            <w:shd w:val="clear" w:color="auto" w:fill="auto"/>
            <w:vAlign w:val="center"/>
          </w:tcPr>
          <w:p w14:paraId="2C75FC32"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69,663</w:t>
            </w:r>
          </w:p>
        </w:tc>
      </w:tr>
      <w:tr w:rsidR="00D06E8B" w:rsidRPr="00D06E8B" w14:paraId="3AF7F213" w14:textId="77777777" w:rsidTr="00D06E8B">
        <w:trPr>
          <w:jc w:val="center"/>
        </w:trPr>
        <w:tc>
          <w:tcPr>
            <w:tcW w:w="0" w:type="auto"/>
            <w:tcBorders>
              <w:top w:val="single" w:sz="4" w:space="0" w:color="auto"/>
              <w:bottom w:val="single" w:sz="4" w:space="0" w:color="auto"/>
            </w:tcBorders>
            <w:shd w:val="clear" w:color="auto" w:fill="auto"/>
            <w:vAlign w:val="center"/>
            <w:hideMark/>
          </w:tcPr>
          <w:p w14:paraId="7CFC39DF"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Chichimeco jonaz</w:t>
            </w:r>
          </w:p>
        </w:tc>
        <w:tc>
          <w:tcPr>
            <w:tcW w:w="0" w:type="auto"/>
            <w:tcBorders>
              <w:top w:val="single" w:sz="4" w:space="0" w:color="auto"/>
              <w:bottom w:val="single" w:sz="4" w:space="0" w:color="auto"/>
            </w:tcBorders>
            <w:shd w:val="clear" w:color="auto" w:fill="auto"/>
            <w:vAlign w:val="center"/>
          </w:tcPr>
          <w:p w14:paraId="73450C5B"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4,709</w:t>
            </w:r>
          </w:p>
        </w:tc>
      </w:tr>
      <w:tr w:rsidR="00D06E8B" w:rsidRPr="00D06E8B" w14:paraId="6E79D61C"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550E95D9"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Chinanteco</w:t>
            </w:r>
          </w:p>
        </w:tc>
        <w:tc>
          <w:tcPr>
            <w:tcW w:w="0" w:type="auto"/>
            <w:tcBorders>
              <w:top w:val="single" w:sz="4" w:space="0" w:color="auto"/>
              <w:bottom w:val="single" w:sz="4" w:space="0" w:color="auto"/>
            </w:tcBorders>
            <w:shd w:val="clear" w:color="auto" w:fill="auto"/>
            <w:vAlign w:val="center"/>
          </w:tcPr>
          <w:p w14:paraId="2B978298"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211,760</w:t>
            </w:r>
          </w:p>
        </w:tc>
      </w:tr>
      <w:tr w:rsidR="00D06E8B" w:rsidRPr="00D06E8B" w14:paraId="19628D83"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5317E8A8"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Chocholteco</w:t>
            </w:r>
          </w:p>
        </w:tc>
        <w:tc>
          <w:tcPr>
            <w:tcW w:w="0" w:type="auto"/>
            <w:tcBorders>
              <w:top w:val="single" w:sz="4" w:space="0" w:color="auto"/>
              <w:bottom w:val="single" w:sz="4" w:space="0" w:color="auto"/>
            </w:tcBorders>
            <w:shd w:val="clear" w:color="auto" w:fill="auto"/>
            <w:vAlign w:val="center"/>
          </w:tcPr>
          <w:p w14:paraId="574551DE"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1,296</w:t>
            </w:r>
          </w:p>
        </w:tc>
      </w:tr>
      <w:tr w:rsidR="00D06E8B" w:rsidRPr="00D06E8B" w14:paraId="7F271283" w14:textId="77777777" w:rsidTr="00D06E8B">
        <w:trPr>
          <w:jc w:val="center"/>
        </w:trPr>
        <w:tc>
          <w:tcPr>
            <w:tcW w:w="0" w:type="auto"/>
            <w:tcBorders>
              <w:top w:val="single" w:sz="4" w:space="0" w:color="auto"/>
              <w:bottom w:val="single" w:sz="4" w:space="0" w:color="auto"/>
            </w:tcBorders>
            <w:shd w:val="clear" w:color="auto" w:fill="auto"/>
            <w:vAlign w:val="center"/>
            <w:hideMark/>
          </w:tcPr>
          <w:p w14:paraId="74DBA896"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Chontal de Oaxaca</w:t>
            </w:r>
          </w:p>
        </w:tc>
        <w:tc>
          <w:tcPr>
            <w:tcW w:w="0" w:type="auto"/>
            <w:tcBorders>
              <w:top w:val="single" w:sz="4" w:space="0" w:color="auto"/>
              <w:bottom w:val="single" w:sz="4" w:space="0" w:color="auto"/>
            </w:tcBorders>
            <w:shd w:val="clear" w:color="auto" w:fill="auto"/>
            <w:vAlign w:val="center"/>
          </w:tcPr>
          <w:p w14:paraId="29DF8611"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10,848</w:t>
            </w:r>
          </w:p>
        </w:tc>
      </w:tr>
      <w:tr w:rsidR="00D06E8B" w:rsidRPr="00D06E8B" w14:paraId="46EF3B5D" w14:textId="77777777" w:rsidTr="00D06E8B">
        <w:trPr>
          <w:jc w:val="center"/>
        </w:trPr>
        <w:tc>
          <w:tcPr>
            <w:tcW w:w="0" w:type="auto"/>
            <w:tcBorders>
              <w:top w:val="single" w:sz="4" w:space="0" w:color="auto"/>
              <w:bottom w:val="single" w:sz="4" w:space="0" w:color="auto"/>
            </w:tcBorders>
            <w:shd w:val="clear" w:color="auto" w:fill="auto"/>
            <w:vAlign w:val="center"/>
            <w:hideMark/>
          </w:tcPr>
          <w:p w14:paraId="18FE31B7"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Chontal de Tabasco</w:t>
            </w:r>
          </w:p>
        </w:tc>
        <w:tc>
          <w:tcPr>
            <w:tcW w:w="0" w:type="auto"/>
            <w:tcBorders>
              <w:top w:val="single" w:sz="4" w:space="0" w:color="auto"/>
              <w:bottom w:val="single" w:sz="4" w:space="0" w:color="auto"/>
            </w:tcBorders>
            <w:shd w:val="clear" w:color="auto" w:fill="auto"/>
            <w:vAlign w:val="center"/>
          </w:tcPr>
          <w:p w14:paraId="6AC5F259"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57,792</w:t>
            </w:r>
          </w:p>
        </w:tc>
      </w:tr>
      <w:tr w:rsidR="00D06E8B" w:rsidRPr="00D06E8B" w14:paraId="392ABC11"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62C54283"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Chuj</w:t>
            </w:r>
          </w:p>
        </w:tc>
        <w:tc>
          <w:tcPr>
            <w:tcW w:w="0" w:type="auto"/>
            <w:tcBorders>
              <w:top w:val="single" w:sz="4" w:space="0" w:color="auto"/>
              <w:bottom w:val="single" w:sz="4" w:space="0" w:color="auto"/>
            </w:tcBorders>
            <w:shd w:val="clear" w:color="auto" w:fill="auto"/>
            <w:vAlign w:val="center"/>
          </w:tcPr>
          <w:p w14:paraId="449592BA"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4,557</w:t>
            </w:r>
          </w:p>
        </w:tc>
      </w:tr>
      <w:tr w:rsidR="00D06E8B" w:rsidRPr="00D06E8B" w14:paraId="150160C8"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377DB17E"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Cora</w:t>
            </w:r>
          </w:p>
        </w:tc>
        <w:tc>
          <w:tcPr>
            <w:tcW w:w="0" w:type="auto"/>
            <w:tcBorders>
              <w:top w:val="single" w:sz="4" w:space="0" w:color="auto"/>
              <w:bottom w:val="single" w:sz="4" w:space="0" w:color="auto"/>
            </w:tcBorders>
            <w:shd w:val="clear" w:color="auto" w:fill="auto"/>
            <w:vAlign w:val="center"/>
          </w:tcPr>
          <w:p w14:paraId="6C0EF607"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37,300</w:t>
            </w:r>
          </w:p>
        </w:tc>
      </w:tr>
      <w:tr w:rsidR="00D06E8B" w:rsidRPr="00D06E8B" w14:paraId="6FEDB24B"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70EAA468"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Cucapá</w:t>
            </w:r>
          </w:p>
        </w:tc>
        <w:tc>
          <w:tcPr>
            <w:tcW w:w="0" w:type="auto"/>
            <w:tcBorders>
              <w:top w:val="single" w:sz="4" w:space="0" w:color="auto"/>
              <w:bottom w:val="single" w:sz="4" w:space="0" w:color="auto"/>
            </w:tcBorders>
            <w:shd w:val="clear" w:color="auto" w:fill="auto"/>
            <w:vAlign w:val="center"/>
          </w:tcPr>
          <w:p w14:paraId="74B21C1E"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542</w:t>
            </w:r>
          </w:p>
        </w:tc>
      </w:tr>
      <w:tr w:rsidR="00D06E8B" w:rsidRPr="00D06E8B" w14:paraId="1CD34056"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0CDDC9C8"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Cuicateco</w:t>
            </w:r>
          </w:p>
        </w:tc>
        <w:tc>
          <w:tcPr>
            <w:tcW w:w="0" w:type="auto"/>
            <w:tcBorders>
              <w:top w:val="single" w:sz="4" w:space="0" w:color="auto"/>
              <w:bottom w:val="single" w:sz="4" w:space="0" w:color="auto"/>
            </w:tcBorders>
            <w:shd w:val="clear" w:color="auto" w:fill="auto"/>
            <w:vAlign w:val="center"/>
          </w:tcPr>
          <w:p w14:paraId="3392ABBD"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22,086</w:t>
            </w:r>
          </w:p>
        </w:tc>
      </w:tr>
      <w:tr w:rsidR="00D06E8B" w:rsidRPr="00D06E8B" w14:paraId="485F06E3"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6F57F270"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Guarijío</w:t>
            </w:r>
          </w:p>
        </w:tc>
        <w:tc>
          <w:tcPr>
            <w:tcW w:w="0" w:type="auto"/>
            <w:tcBorders>
              <w:top w:val="single" w:sz="4" w:space="0" w:color="auto"/>
              <w:bottom w:val="single" w:sz="4" w:space="0" w:color="auto"/>
            </w:tcBorders>
            <w:shd w:val="clear" w:color="auto" w:fill="auto"/>
            <w:vAlign w:val="center"/>
          </w:tcPr>
          <w:p w14:paraId="1BFCB2AB"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2,946</w:t>
            </w:r>
          </w:p>
        </w:tc>
      </w:tr>
      <w:tr w:rsidR="00D06E8B" w:rsidRPr="00D06E8B" w14:paraId="403990BC"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00981839"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Huasteco</w:t>
            </w:r>
          </w:p>
        </w:tc>
        <w:tc>
          <w:tcPr>
            <w:tcW w:w="0" w:type="auto"/>
            <w:tcBorders>
              <w:top w:val="single" w:sz="4" w:space="0" w:color="auto"/>
              <w:bottom w:val="single" w:sz="4" w:space="0" w:color="auto"/>
            </w:tcBorders>
            <w:shd w:val="clear" w:color="auto" w:fill="auto"/>
            <w:vAlign w:val="center"/>
          </w:tcPr>
          <w:p w14:paraId="65E5E971"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255,190</w:t>
            </w:r>
          </w:p>
        </w:tc>
      </w:tr>
      <w:tr w:rsidR="00D06E8B" w:rsidRPr="00D06E8B" w14:paraId="1DC578B0"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7B7244D3"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Huave</w:t>
            </w:r>
          </w:p>
        </w:tc>
        <w:tc>
          <w:tcPr>
            <w:tcW w:w="0" w:type="auto"/>
            <w:tcBorders>
              <w:top w:val="single" w:sz="4" w:space="0" w:color="auto"/>
              <w:bottom w:val="single" w:sz="4" w:space="0" w:color="auto"/>
            </w:tcBorders>
            <w:shd w:val="clear" w:color="auto" w:fill="auto"/>
            <w:vAlign w:val="center"/>
          </w:tcPr>
          <w:p w14:paraId="69C74C42"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24,222</w:t>
            </w:r>
          </w:p>
        </w:tc>
      </w:tr>
      <w:tr w:rsidR="00D06E8B" w:rsidRPr="00D06E8B" w14:paraId="3B475839"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3BB3C351"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Huichol</w:t>
            </w:r>
          </w:p>
        </w:tc>
        <w:tc>
          <w:tcPr>
            <w:tcW w:w="0" w:type="auto"/>
            <w:tcBorders>
              <w:top w:val="single" w:sz="4" w:space="0" w:color="auto"/>
              <w:bottom w:val="single" w:sz="4" w:space="0" w:color="auto"/>
            </w:tcBorders>
            <w:shd w:val="clear" w:color="auto" w:fill="auto"/>
            <w:vAlign w:val="center"/>
          </w:tcPr>
          <w:p w14:paraId="7A58C9EC"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71,450</w:t>
            </w:r>
          </w:p>
        </w:tc>
      </w:tr>
      <w:tr w:rsidR="00D06E8B" w:rsidRPr="00D06E8B" w14:paraId="380CDD4B"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3B10555B"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lastRenderedPageBreak/>
              <w:t>Ixcateco</w:t>
            </w:r>
          </w:p>
        </w:tc>
        <w:tc>
          <w:tcPr>
            <w:tcW w:w="0" w:type="auto"/>
            <w:tcBorders>
              <w:top w:val="single" w:sz="4" w:space="0" w:color="auto"/>
              <w:bottom w:val="single" w:sz="4" w:space="0" w:color="auto"/>
            </w:tcBorders>
            <w:shd w:val="clear" w:color="auto" w:fill="auto"/>
            <w:vAlign w:val="center"/>
          </w:tcPr>
          <w:p w14:paraId="7CA744F1"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485</w:t>
            </w:r>
          </w:p>
        </w:tc>
      </w:tr>
      <w:tr w:rsidR="00D06E8B" w:rsidRPr="00D06E8B" w14:paraId="4A8DC57C"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609256F1"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Ixil</w:t>
            </w:r>
          </w:p>
        </w:tc>
        <w:tc>
          <w:tcPr>
            <w:tcW w:w="0" w:type="auto"/>
            <w:tcBorders>
              <w:top w:val="single" w:sz="4" w:space="0" w:color="auto"/>
              <w:bottom w:val="single" w:sz="4" w:space="0" w:color="auto"/>
            </w:tcBorders>
            <w:shd w:val="clear" w:color="auto" w:fill="auto"/>
            <w:vAlign w:val="center"/>
          </w:tcPr>
          <w:p w14:paraId="691E4D71"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335</w:t>
            </w:r>
          </w:p>
        </w:tc>
      </w:tr>
      <w:tr w:rsidR="00D06E8B" w:rsidRPr="00D06E8B" w14:paraId="27A72ECA"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3BDE134B"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Jakalteko</w:t>
            </w:r>
          </w:p>
        </w:tc>
        <w:tc>
          <w:tcPr>
            <w:tcW w:w="0" w:type="auto"/>
            <w:tcBorders>
              <w:top w:val="single" w:sz="4" w:space="0" w:color="auto"/>
              <w:bottom w:val="single" w:sz="4" w:space="0" w:color="auto"/>
            </w:tcBorders>
            <w:shd w:val="clear" w:color="auto" w:fill="auto"/>
            <w:vAlign w:val="center"/>
          </w:tcPr>
          <w:p w14:paraId="5196F7A4"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1,315</w:t>
            </w:r>
          </w:p>
        </w:tc>
      </w:tr>
      <w:tr w:rsidR="00D06E8B" w:rsidRPr="00D06E8B" w14:paraId="208C3EED"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53BAB78D"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K’iche’</w:t>
            </w:r>
          </w:p>
        </w:tc>
        <w:tc>
          <w:tcPr>
            <w:tcW w:w="0" w:type="auto"/>
            <w:tcBorders>
              <w:top w:val="single" w:sz="4" w:space="0" w:color="auto"/>
              <w:bottom w:val="single" w:sz="4" w:space="0" w:color="auto"/>
            </w:tcBorders>
            <w:shd w:val="clear" w:color="auto" w:fill="auto"/>
            <w:vAlign w:val="center"/>
          </w:tcPr>
          <w:p w14:paraId="3D207098"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1,388</w:t>
            </w:r>
          </w:p>
        </w:tc>
      </w:tr>
      <w:tr w:rsidR="00D06E8B" w:rsidRPr="00D06E8B" w14:paraId="7D77B7D2"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3F56DD6B"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Kaqchikel</w:t>
            </w:r>
          </w:p>
        </w:tc>
        <w:tc>
          <w:tcPr>
            <w:tcW w:w="0" w:type="auto"/>
            <w:tcBorders>
              <w:top w:val="single" w:sz="4" w:space="0" w:color="auto"/>
              <w:bottom w:val="single" w:sz="4" w:space="0" w:color="auto"/>
            </w:tcBorders>
            <w:shd w:val="clear" w:color="auto" w:fill="auto"/>
            <w:vAlign w:val="center"/>
          </w:tcPr>
          <w:p w14:paraId="02792B1D"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207</w:t>
            </w:r>
          </w:p>
        </w:tc>
      </w:tr>
      <w:tr w:rsidR="00D06E8B" w:rsidRPr="00D06E8B" w14:paraId="1602F5B5"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74D3EDA5"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Kickapoo</w:t>
            </w:r>
          </w:p>
        </w:tc>
        <w:tc>
          <w:tcPr>
            <w:tcW w:w="0" w:type="auto"/>
            <w:tcBorders>
              <w:top w:val="single" w:sz="4" w:space="0" w:color="auto"/>
              <w:bottom w:val="single" w:sz="4" w:space="0" w:color="auto"/>
            </w:tcBorders>
            <w:shd w:val="clear" w:color="auto" w:fill="auto"/>
            <w:vAlign w:val="center"/>
          </w:tcPr>
          <w:p w14:paraId="0150DB8A"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241</w:t>
            </w:r>
          </w:p>
        </w:tc>
      </w:tr>
      <w:tr w:rsidR="00D06E8B" w:rsidRPr="00D06E8B" w14:paraId="12C85896"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0A98D98E"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Kiliwa</w:t>
            </w:r>
          </w:p>
        </w:tc>
        <w:tc>
          <w:tcPr>
            <w:tcW w:w="0" w:type="auto"/>
            <w:tcBorders>
              <w:top w:val="single" w:sz="4" w:space="0" w:color="auto"/>
              <w:bottom w:val="single" w:sz="4" w:space="0" w:color="auto"/>
            </w:tcBorders>
            <w:shd w:val="clear" w:color="auto" w:fill="auto"/>
            <w:vAlign w:val="center"/>
          </w:tcPr>
          <w:p w14:paraId="24DECF6D"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306</w:t>
            </w:r>
          </w:p>
        </w:tc>
      </w:tr>
      <w:tr w:rsidR="00D06E8B" w:rsidRPr="00D06E8B" w14:paraId="319B7520"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2AFB355E"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Kumiai</w:t>
            </w:r>
          </w:p>
        </w:tc>
        <w:tc>
          <w:tcPr>
            <w:tcW w:w="0" w:type="auto"/>
            <w:tcBorders>
              <w:top w:val="single" w:sz="4" w:space="0" w:color="auto"/>
              <w:bottom w:val="single" w:sz="4" w:space="0" w:color="auto"/>
            </w:tcBorders>
            <w:shd w:val="clear" w:color="auto" w:fill="auto"/>
            <w:vAlign w:val="center"/>
          </w:tcPr>
          <w:p w14:paraId="023B2231"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1,197</w:t>
            </w:r>
          </w:p>
        </w:tc>
      </w:tr>
      <w:tr w:rsidR="00D06E8B" w:rsidRPr="00D06E8B" w14:paraId="7FD9692A"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33E91B1E"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Lacandón</w:t>
            </w:r>
          </w:p>
        </w:tc>
        <w:tc>
          <w:tcPr>
            <w:tcW w:w="0" w:type="auto"/>
            <w:tcBorders>
              <w:top w:val="single" w:sz="4" w:space="0" w:color="auto"/>
              <w:bottom w:val="single" w:sz="4" w:space="0" w:color="auto"/>
            </w:tcBorders>
            <w:shd w:val="clear" w:color="auto" w:fill="auto"/>
            <w:vAlign w:val="center"/>
          </w:tcPr>
          <w:p w14:paraId="10C20F80"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1,166</w:t>
            </w:r>
          </w:p>
        </w:tc>
      </w:tr>
      <w:tr w:rsidR="00D06E8B" w:rsidRPr="00D06E8B" w14:paraId="1AB51311"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52A479A3"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Mam</w:t>
            </w:r>
          </w:p>
        </w:tc>
        <w:tc>
          <w:tcPr>
            <w:tcW w:w="0" w:type="auto"/>
            <w:tcBorders>
              <w:top w:val="single" w:sz="4" w:space="0" w:color="auto"/>
              <w:bottom w:val="single" w:sz="4" w:space="0" w:color="auto"/>
            </w:tcBorders>
            <w:shd w:val="clear" w:color="auto" w:fill="auto"/>
            <w:vAlign w:val="center"/>
          </w:tcPr>
          <w:p w14:paraId="0ADB50BD"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27,050</w:t>
            </w:r>
          </w:p>
        </w:tc>
      </w:tr>
      <w:tr w:rsidR="00D06E8B" w:rsidRPr="00D06E8B" w14:paraId="30A229F9"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2FA933B1"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Matlatzinca</w:t>
            </w:r>
          </w:p>
        </w:tc>
        <w:tc>
          <w:tcPr>
            <w:tcW w:w="0" w:type="auto"/>
            <w:tcBorders>
              <w:top w:val="single" w:sz="4" w:space="0" w:color="auto"/>
              <w:bottom w:val="single" w:sz="4" w:space="0" w:color="auto"/>
            </w:tcBorders>
            <w:shd w:val="clear" w:color="auto" w:fill="auto"/>
            <w:vAlign w:val="center"/>
          </w:tcPr>
          <w:p w14:paraId="0930CFD7"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3,893</w:t>
            </w:r>
          </w:p>
        </w:tc>
      </w:tr>
      <w:tr w:rsidR="00D06E8B" w:rsidRPr="00D06E8B" w14:paraId="175ADB55"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5830F824"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Maya</w:t>
            </w:r>
          </w:p>
        </w:tc>
        <w:tc>
          <w:tcPr>
            <w:tcW w:w="0" w:type="auto"/>
            <w:tcBorders>
              <w:top w:val="single" w:sz="4" w:space="0" w:color="auto"/>
              <w:bottom w:val="single" w:sz="4" w:space="0" w:color="auto"/>
            </w:tcBorders>
            <w:shd w:val="clear" w:color="auto" w:fill="auto"/>
            <w:vAlign w:val="center"/>
          </w:tcPr>
          <w:p w14:paraId="69AC703E"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1,646,782</w:t>
            </w:r>
          </w:p>
        </w:tc>
      </w:tr>
      <w:tr w:rsidR="00D06E8B" w:rsidRPr="00D06E8B" w14:paraId="583C2C46"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139D196F"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Mayo</w:t>
            </w:r>
          </w:p>
        </w:tc>
        <w:tc>
          <w:tcPr>
            <w:tcW w:w="0" w:type="auto"/>
            <w:tcBorders>
              <w:top w:val="single" w:sz="4" w:space="0" w:color="auto"/>
              <w:bottom w:val="single" w:sz="4" w:space="0" w:color="auto"/>
            </w:tcBorders>
            <w:shd w:val="clear" w:color="auto" w:fill="auto"/>
            <w:vAlign w:val="center"/>
          </w:tcPr>
          <w:p w14:paraId="0CE56ABA"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108,180</w:t>
            </w:r>
          </w:p>
        </w:tc>
      </w:tr>
      <w:tr w:rsidR="00D06E8B" w:rsidRPr="00D06E8B" w14:paraId="671823B1"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177B56F1"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Mazahua</w:t>
            </w:r>
          </w:p>
        </w:tc>
        <w:tc>
          <w:tcPr>
            <w:tcW w:w="0" w:type="auto"/>
            <w:tcBorders>
              <w:top w:val="single" w:sz="4" w:space="0" w:color="auto"/>
              <w:bottom w:val="single" w:sz="4" w:space="0" w:color="auto"/>
            </w:tcBorders>
            <w:shd w:val="clear" w:color="auto" w:fill="auto"/>
            <w:vAlign w:val="center"/>
          </w:tcPr>
          <w:p w14:paraId="71C32966"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360,231</w:t>
            </w:r>
          </w:p>
        </w:tc>
      </w:tr>
      <w:tr w:rsidR="00D06E8B" w:rsidRPr="00D06E8B" w14:paraId="01B45A16"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241E1E09"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Mazateco</w:t>
            </w:r>
          </w:p>
        </w:tc>
        <w:tc>
          <w:tcPr>
            <w:tcW w:w="0" w:type="auto"/>
            <w:tcBorders>
              <w:top w:val="single" w:sz="4" w:space="0" w:color="auto"/>
              <w:bottom w:val="single" w:sz="4" w:space="0" w:color="auto"/>
            </w:tcBorders>
            <w:shd w:val="clear" w:color="auto" w:fill="auto"/>
            <w:vAlign w:val="center"/>
          </w:tcPr>
          <w:p w14:paraId="327305DA"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358,829</w:t>
            </w:r>
          </w:p>
        </w:tc>
      </w:tr>
      <w:tr w:rsidR="00D06E8B" w:rsidRPr="00D06E8B" w14:paraId="496DF3BA"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7EF0A1F4"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Mixe</w:t>
            </w:r>
          </w:p>
        </w:tc>
        <w:tc>
          <w:tcPr>
            <w:tcW w:w="0" w:type="auto"/>
            <w:tcBorders>
              <w:top w:val="single" w:sz="4" w:space="0" w:color="auto"/>
              <w:bottom w:val="single" w:sz="4" w:space="0" w:color="auto"/>
            </w:tcBorders>
            <w:shd w:val="clear" w:color="auto" w:fill="auto"/>
            <w:vAlign w:val="center"/>
          </w:tcPr>
          <w:p w14:paraId="70821509"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190,040</w:t>
            </w:r>
          </w:p>
        </w:tc>
      </w:tr>
      <w:tr w:rsidR="00D06E8B" w:rsidRPr="00D06E8B" w14:paraId="142EDF9C"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1A2C1159"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Mixteco</w:t>
            </w:r>
          </w:p>
        </w:tc>
        <w:tc>
          <w:tcPr>
            <w:tcW w:w="0" w:type="auto"/>
            <w:tcBorders>
              <w:top w:val="single" w:sz="4" w:space="0" w:color="auto"/>
              <w:bottom w:val="single" w:sz="4" w:space="0" w:color="auto"/>
            </w:tcBorders>
            <w:shd w:val="clear" w:color="auto" w:fill="auto"/>
            <w:vAlign w:val="center"/>
          </w:tcPr>
          <w:p w14:paraId="27A23097"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819,725</w:t>
            </w:r>
          </w:p>
        </w:tc>
      </w:tr>
      <w:tr w:rsidR="00D06E8B" w:rsidRPr="00D06E8B" w14:paraId="430A8311"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65451379"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Náhuatl</w:t>
            </w:r>
          </w:p>
        </w:tc>
        <w:tc>
          <w:tcPr>
            <w:tcW w:w="0" w:type="auto"/>
            <w:tcBorders>
              <w:top w:val="single" w:sz="4" w:space="0" w:color="auto"/>
              <w:bottom w:val="single" w:sz="4" w:space="0" w:color="auto"/>
            </w:tcBorders>
            <w:shd w:val="clear" w:color="auto" w:fill="auto"/>
            <w:vAlign w:val="center"/>
          </w:tcPr>
          <w:p w14:paraId="260904D1"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2,886,767</w:t>
            </w:r>
          </w:p>
        </w:tc>
      </w:tr>
      <w:tr w:rsidR="00D06E8B" w:rsidRPr="00D06E8B" w14:paraId="61937CC4"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05530569"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Oluteco</w:t>
            </w:r>
          </w:p>
        </w:tc>
        <w:tc>
          <w:tcPr>
            <w:tcW w:w="0" w:type="auto"/>
            <w:tcBorders>
              <w:top w:val="single" w:sz="4" w:space="0" w:color="auto"/>
              <w:bottom w:val="single" w:sz="4" w:space="0" w:color="auto"/>
            </w:tcBorders>
            <w:shd w:val="clear" w:color="auto" w:fill="auto"/>
            <w:vAlign w:val="center"/>
          </w:tcPr>
          <w:p w14:paraId="5D0345A4"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268</w:t>
            </w:r>
          </w:p>
        </w:tc>
      </w:tr>
      <w:tr w:rsidR="00D06E8B" w:rsidRPr="00D06E8B" w14:paraId="6674674D"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72266363"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Otomí</w:t>
            </w:r>
          </w:p>
        </w:tc>
        <w:tc>
          <w:tcPr>
            <w:tcW w:w="0" w:type="auto"/>
            <w:tcBorders>
              <w:top w:val="single" w:sz="4" w:space="0" w:color="auto"/>
              <w:bottom w:val="single" w:sz="4" w:space="0" w:color="auto"/>
            </w:tcBorders>
            <w:shd w:val="clear" w:color="auto" w:fill="auto"/>
            <w:vAlign w:val="center"/>
          </w:tcPr>
          <w:p w14:paraId="45BFB44A"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664,293</w:t>
            </w:r>
          </w:p>
        </w:tc>
      </w:tr>
      <w:tr w:rsidR="00D06E8B" w:rsidRPr="00D06E8B" w14:paraId="6B0C1D7F" w14:textId="77777777" w:rsidTr="00D06E8B">
        <w:trPr>
          <w:jc w:val="center"/>
        </w:trPr>
        <w:tc>
          <w:tcPr>
            <w:tcW w:w="0" w:type="auto"/>
            <w:tcBorders>
              <w:top w:val="single" w:sz="4" w:space="0" w:color="auto"/>
              <w:bottom w:val="single" w:sz="4" w:space="0" w:color="auto"/>
            </w:tcBorders>
            <w:shd w:val="clear" w:color="auto" w:fill="auto"/>
            <w:noWrap/>
            <w:vAlign w:val="center"/>
            <w:hideMark/>
          </w:tcPr>
          <w:p w14:paraId="1AABEECF"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Paipai</w:t>
            </w:r>
          </w:p>
        </w:tc>
        <w:tc>
          <w:tcPr>
            <w:tcW w:w="0" w:type="auto"/>
            <w:tcBorders>
              <w:top w:val="single" w:sz="4" w:space="0" w:color="auto"/>
              <w:bottom w:val="single" w:sz="4" w:space="0" w:color="auto"/>
            </w:tcBorders>
            <w:shd w:val="clear" w:color="auto" w:fill="auto"/>
            <w:vAlign w:val="center"/>
          </w:tcPr>
          <w:p w14:paraId="50F53C03"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667,038</w:t>
            </w:r>
          </w:p>
        </w:tc>
      </w:tr>
      <w:tr w:rsidR="00D06E8B" w:rsidRPr="00D06E8B" w14:paraId="5E3FA47D" w14:textId="77777777" w:rsidTr="00D06E8B">
        <w:trPr>
          <w:jc w:val="center"/>
        </w:trPr>
        <w:tc>
          <w:tcPr>
            <w:tcW w:w="0" w:type="auto"/>
            <w:tcBorders>
              <w:top w:val="single" w:sz="4" w:space="0" w:color="auto"/>
              <w:bottom w:val="single" w:sz="4" w:space="0" w:color="auto"/>
            </w:tcBorders>
            <w:shd w:val="clear" w:color="auto" w:fill="auto"/>
            <w:noWrap/>
            <w:vAlign w:val="center"/>
          </w:tcPr>
          <w:p w14:paraId="4AD48C3E"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Pame</w:t>
            </w:r>
          </w:p>
        </w:tc>
        <w:tc>
          <w:tcPr>
            <w:tcW w:w="0" w:type="auto"/>
            <w:tcBorders>
              <w:top w:val="single" w:sz="4" w:space="0" w:color="auto"/>
              <w:bottom w:val="single" w:sz="4" w:space="0" w:color="auto"/>
            </w:tcBorders>
            <w:shd w:val="clear" w:color="auto" w:fill="auto"/>
            <w:vAlign w:val="center"/>
          </w:tcPr>
          <w:p w14:paraId="57151125"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16,736</w:t>
            </w:r>
          </w:p>
        </w:tc>
      </w:tr>
      <w:tr w:rsidR="00D06E8B" w:rsidRPr="00D06E8B" w14:paraId="6A7B7847" w14:textId="77777777" w:rsidTr="00D06E8B">
        <w:trPr>
          <w:jc w:val="center"/>
        </w:trPr>
        <w:tc>
          <w:tcPr>
            <w:tcW w:w="0" w:type="auto"/>
            <w:tcBorders>
              <w:top w:val="single" w:sz="4" w:space="0" w:color="auto"/>
              <w:bottom w:val="single" w:sz="4" w:space="0" w:color="auto"/>
            </w:tcBorders>
            <w:shd w:val="clear" w:color="auto" w:fill="auto"/>
            <w:noWrap/>
            <w:vAlign w:val="center"/>
          </w:tcPr>
          <w:p w14:paraId="4A962667"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Pápago</w:t>
            </w:r>
          </w:p>
        </w:tc>
        <w:tc>
          <w:tcPr>
            <w:tcW w:w="0" w:type="auto"/>
            <w:tcBorders>
              <w:top w:val="single" w:sz="4" w:space="0" w:color="auto"/>
              <w:bottom w:val="single" w:sz="4" w:space="0" w:color="auto"/>
            </w:tcBorders>
            <w:shd w:val="clear" w:color="auto" w:fill="auto"/>
            <w:vAlign w:val="center"/>
          </w:tcPr>
          <w:p w14:paraId="7D4C12D5"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440</w:t>
            </w:r>
          </w:p>
        </w:tc>
      </w:tr>
      <w:tr w:rsidR="00D06E8B" w:rsidRPr="00D06E8B" w14:paraId="2943A0B4" w14:textId="77777777" w:rsidTr="00D06E8B">
        <w:trPr>
          <w:jc w:val="center"/>
        </w:trPr>
        <w:tc>
          <w:tcPr>
            <w:tcW w:w="0" w:type="auto"/>
            <w:tcBorders>
              <w:top w:val="single" w:sz="4" w:space="0" w:color="auto"/>
              <w:bottom w:val="single" w:sz="4" w:space="0" w:color="auto"/>
            </w:tcBorders>
            <w:shd w:val="clear" w:color="auto" w:fill="auto"/>
            <w:noWrap/>
            <w:vAlign w:val="center"/>
          </w:tcPr>
          <w:p w14:paraId="1DC22239"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Pima</w:t>
            </w:r>
          </w:p>
        </w:tc>
        <w:tc>
          <w:tcPr>
            <w:tcW w:w="0" w:type="auto"/>
            <w:tcBorders>
              <w:top w:val="single" w:sz="4" w:space="0" w:color="auto"/>
              <w:bottom w:val="single" w:sz="4" w:space="0" w:color="auto"/>
            </w:tcBorders>
            <w:shd w:val="clear" w:color="auto" w:fill="auto"/>
            <w:vAlign w:val="center"/>
          </w:tcPr>
          <w:p w14:paraId="3BA7A3CC"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1,375</w:t>
            </w:r>
          </w:p>
        </w:tc>
      </w:tr>
      <w:tr w:rsidR="00D06E8B" w:rsidRPr="00D06E8B" w14:paraId="4B24DC43" w14:textId="77777777" w:rsidTr="00D06E8B">
        <w:trPr>
          <w:jc w:val="center"/>
        </w:trPr>
        <w:tc>
          <w:tcPr>
            <w:tcW w:w="0" w:type="auto"/>
            <w:tcBorders>
              <w:top w:val="single" w:sz="4" w:space="0" w:color="auto"/>
              <w:bottom w:val="single" w:sz="4" w:space="0" w:color="auto"/>
            </w:tcBorders>
            <w:shd w:val="clear" w:color="auto" w:fill="auto"/>
            <w:noWrap/>
            <w:vAlign w:val="center"/>
          </w:tcPr>
          <w:p w14:paraId="2278D9D5"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Popoloca</w:t>
            </w:r>
          </w:p>
        </w:tc>
        <w:tc>
          <w:tcPr>
            <w:tcW w:w="0" w:type="auto"/>
            <w:tcBorders>
              <w:top w:val="single" w:sz="4" w:space="0" w:color="auto"/>
              <w:bottom w:val="single" w:sz="4" w:space="0" w:color="auto"/>
            </w:tcBorders>
            <w:shd w:val="clear" w:color="auto" w:fill="auto"/>
            <w:vAlign w:val="center"/>
          </w:tcPr>
          <w:p w14:paraId="11497BF3"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28,783</w:t>
            </w:r>
          </w:p>
        </w:tc>
      </w:tr>
      <w:tr w:rsidR="00D06E8B" w:rsidRPr="00D06E8B" w14:paraId="07A3DD59" w14:textId="77777777" w:rsidTr="00D06E8B">
        <w:trPr>
          <w:jc w:val="center"/>
        </w:trPr>
        <w:tc>
          <w:tcPr>
            <w:tcW w:w="0" w:type="auto"/>
            <w:tcBorders>
              <w:top w:val="single" w:sz="4" w:space="0" w:color="auto"/>
              <w:bottom w:val="single" w:sz="4" w:space="0" w:color="auto"/>
            </w:tcBorders>
            <w:shd w:val="clear" w:color="auto" w:fill="auto"/>
            <w:noWrap/>
            <w:vAlign w:val="center"/>
          </w:tcPr>
          <w:p w14:paraId="6022DF03"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Popoluca de la sierra</w:t>
            </w:r>
          </w:p>
        </w:tc>
        <w:tc>
          <w:tcPr>
            <w:tcW w:w="0" w:type="auto"/>
            <w:tcBorders>
              <w:top w:val="single" w:sz="4" w:space="0" w:color="auto"/>
              <w:bottom w:val="single" w:sz="4" w:space="0" w:color="auto"/>
            </w:tcBorders>
            <w:shd w:val="clear" w:color="auto" w:fill="auto"/>
            <w:vAlign w:val="center"/>
          </w:tcPr>
          <w:p w14:paraId="34D26CC7"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45,628</w:t>
            </w:r>
          </w:p>
        </w:tc>
      </w:tr>
      <w:tr w:rsidR="00D06E8B" w:rsidRPr="00D06E8B" w14:paraId="1AD43712" w14:textId="77777777" w:rsidTr="00D06E8B">
        <w:trPr>
          <w:jc w:val="center"/>
        </w:trPr>
        <w:tc>
          <w:tcPr>
            <w:tcW w:w="0" w:type="auto"/>
            <w:tcBorders>
              <w:top w:val="single" w:sz="4" w:space="0" w:color="auto"/>
              <w:bottom w:val="single" w:sz="4" w:space="0" w:color="auto"/>
            </w:tcBorders>
            <w:shd w:val="clear" w:color="auto" w:fill="auto"/>
            <w:noWrap/>
            <w:vAlign w:val="center"/>
          </w:tcPr>
          <w:p w14:paraId="346F44A6"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Q’anjob’al</w:t>
            </w:r>
          </w:p>
        </w:tc>
        <w:tc>
          <w:tcPr>
            <w:tcW w:w="0" w:type="auto"/>
            <w:tcBorders>
              <w:top w:val="single" w:sz="4" w:space="0" w:color="auto"/>
              <w:bottom w:val="single" w:sz="4" w:space="0" w:color="auto"/>
            </w:tcBorders>
            <w:shd w:val="clear" w:color="auto" w:fill="auto"/>
            <w:vAlign w:val="center"/>
          </w:tcPr>
          <w:p w14:paraId="2BA95951"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13,737</w:t>
            </w:r>
          </w:p>
        </w:tc>
      </w:tr>
      <w:tr w:rsidR="00D06E8B" w:rsidRPr="00D06E8B" w14:paraId="0D6E3D54" w14:textId="77777777" w:rsidTr="00D06E8B">
        <w:trPr>
          <w:jc w:val="center"/>
        </w:trPr>
        <w:tc>
          <w:tcPr>
            <w:tcW w:w="0" w:type="auto"/>
            <w:tcBorders>
              <w:top w:val="single" w:sz="4" w:space="0" w:color="auto"/>
              <w:bottom w:val="single" w:sz="4" w:space="0" w:color="auto"/>
            </w:tcBorders>
            <w:shd w:val="clear" w:color="auto" w:fill="auto"/>
            <w:noWrap/>
            <w:vAlign w:val="center"/>
          </w:tcPr>
          <w:p w14:paraId="5A515B52"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Q’eqchi’</w:t>
            </w:r>
          </w:p>
        </w:tc>
        <w:tc>
          <w:tcPr>
            <w:tcW w:w="0" w:type="auto"/>
            <w:tcBorders>
              <w:top w:val="single" w:sz="4" w:space="0" w:color="auto"/>
              <w:bottom w:val="single" w:sz="4" w:space="0" w:color="auto"/>
            </w:tcBorders>
            <w:shd w:val="clear" w:color="auto" w:fill="auto"/>
            <w:vAlign w:val="center"/>
          </w:tcPr>
          <w:p w14:paraId="7E2931F3"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2,138</w:t>
            </w:r>
          </w:p>
        </w:tc>
      </w:tr>
      <w:tr w:rsidR="00D06E8B" w:rsidRPr="00D06E8B" w14:paraId="229442B6" w14:textId="77777777" w:rsidTr="00D06E8B">
        <w:trPr>
          <w:jc w:val="center"/>
        </w:trPr>
        <w:tc>
          <w:tcPr>
            <w:tcW w:w="0" w:type="auto"/>
            <w:tcBorders>
              <w:top w:val="single" w:sz="4" w:space="0" w:color="auto"/>
              <w:bottom w:val="single" w:sz="4" w:space="0" w:color="auto"/>
            </w:tcBorders>
            <w:shd w:val="clear" w:color="auto" w:fill="auto"/>
            <w:noWrap/>
            <w:vAlign w:val="center"/>
          </w:tcPr>
          <w:p w14:paraId="59337157"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Qato’k</w:t>
            </w:r>
          </w:p>
        </w:tc>
        <w:tc>
          <w:tcPr>
            <w:tcW w:w="0" w:type="auto"/>
            <w:tcBorders>
              <w:top w:val="single" w:sz="4" w:space="0" w:color="auto"/>
              <w:bottom w:val="single" w:sz="4" w:space="0" w:color="auto"/>
            </w:tcBorders>
            <w:shd w:val="clear" w:color="auto" w:fill="auto"/>
            <w:vAlign w:val="center"/>
          </w:tcPr>
          <w:p w14:paraId="25900ECB"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456</w:t>
            </w:r>
          </w:p>
        </w:tc>
      </w:tr>
      <w:tr w:rsidR="00D06E8B" w:rsidRPr="00D06E8B" w14:paraId="284A3237" w14:textId="77777777" w:rsidTr="00D06E8B">
        <w:trPr>
          <w:jc w:val="center"/>
        </w:trPr>
        <w:tc>
          <w:tcPr>
            <w:tcW w:w="0" w:type="auto"/>
            <w:tcBorders>
              <w:top w:val="single" w:sz="4" w:space="0" w:color="auto"/>
              <w:bottom w:val="single" w:sz="4" w:space="0" w:color="auto"/>
            </w:tcBorders>
            <w:shd w:val="clear" w:color="auto" w:fill="auto"/>
            <w:noWrap/>
            <w:vAlign w:val="center"/>
          </w:tcPr>
          <w:p w14:paraId="2CD0061A"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Sayulteco</w:t>
            </w:r>
          </w:p>
        </w:tc>
        <w:tc>
          <w:tcPr>
            <w:tcW w:w="0" w:type="auto"/>
            <w:tcBorders>
              <w:top w:val="single" w:sz="4" w:space="0" w:color="auto"/>
              <w:bottom w:val="single" w:sz="4" w:space="0" w:color="auto"/>
            </w:tcBorders>
            <w:shd w:val="clear" w:color="auto" w:fill="auto"/>
            <w:vAlign w:val="center"/>
          </w:tcPr>
          <w:p w14:paraId="4386DFF2"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10,462</w:t>
            </w:r>
          </w:p>
        </w:tc>
      </w:tr>
      <w:tr w:rsidR="00D06E8B" w:rsidRPr="00D06E8B" w14:paraId="14BEA69E" w14:textId="77777777" w:rsidTr="00D06E8B">
        <w:trPr>
          <w:jc w:val="center"/>
        </w:trPr>
        <w:tc>
          <w:tcPr>
            <w:tcW w:w="0" w:type="auto"/>
            <w:tcBorders>
              <w:top w:val="single" w:sz="4" w:space="0" w:color="auto"/>
              <w:bottom w:val="single" w:sz="4" w:space="0" w:color="auto"/>
            </w:tcBorders>
            <w:shd w:val="clear" w:color="auto" w:fill="auto"/>
            <w:noWrap/>
            <w:vAlign w:val="center"/>
          </w:tcPr>
          <w:p w14:paraId="41751FA7"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Seri</w:t>
            </w:r>
          </w:p>
        </w:tc>
        <w:tc>
          <w:tcPr>
            <w:tcW w:w="0" w:type="auto"/>
            <w:tcBorders>
              <w:top w:val="single" w:sz="4" w:space="0" w:color="auto"/>
              <w:bottom w:val="single" w:sz="4" w:space="0" w:color="auto"/>
            </w:tcBorders>
            <w:shd w:val="clear" w:color="auto" w:fill="auto"/>
            <w:vAlign w:val="center"/>
          </w:tcPr>
          <w:p w14:paraId="454C21EF"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1,263</w:t>
            </w:r>
          </w:p>
        </w:tc>
      </w:tr>
      <w:tr w:rsidR="00D06E8B" w:rsidRPr="00D06E8B" w14:paraId="2BD4EF29" w14:textId="77777777" w:rsidTr="00D06E8B">
        <w:trPr>
          <w:jc w:val="center"/>
        </w:trPr>
        <w:tc>
          <w:tcPr>
            <w:tcW w:w="0" w:type="auto"/>
            <w:tcBorders>
              <w:top w:val="single" w:sz="4" w:space="0" w:color="auto"/>
              <w:bottom w:val="single" w:sz="4" w:space="0" w:color="auto"/>
            </w:tcBorders>
            <w:shd w:val="clear" w:color="auto" w:fill="auto"/>
            <w:noWrap/>
            <w:vAlign w:val="center"/>
          </w:tcPr>
          <w:p w14:paraId="710AB83D"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Tarahumara</w:t>
            </w:r>
          </w:p>
        </w:tc>
        <w:tc>
          <w:tcPr>
            <w:tcW w:w="0" w:type="auto"/>
            <w:tcBorders>
              <w:top w:val="single" w:sz="4" w:space="0" w:color="auto"/>
              <w:bottom w:val="single" w:sz="4" w:space="0" w:color="auto"/>
            </w:tcBorders>
            <w:shd w:val="clear" w:color="auto" w:fill="auto"/>
            <w:vAlign w:val="center"/>
          </w:tcPr>
          <w:p w14:paraId="434AE8E2"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113,129</w:t>
            </w:r>
          </w:p>
        </w:tc>
      </w:tr>
      <w:tr w:rsidR="00D06E8B" w:rsidRPr="00D06E8B" w14:paraId="762755E2" w14:textId="77777777" w:rsidTr="00D06E8B">
        <w:trPr>
          <w:jc w:val="center"/>
        </w:trPr>
        <w:tc>
          <w:tcPr>
            <w:tcW w:w="0" w:type="auto"/>
            <w:tcBorders>
              <w:top w:val="single" w:sz="4" w:space="0" w:color="auto"/>
              <w:bottom w:val="single" w:sz="4" w:space="0" w:color="auto"/>
            </w:tcBorders>
            <w:shd w:val="clear" w:color="auto" w:fill="auto"/>
            <w:noWrap/>
            <w:vAlign w:val="center"/>
          </w:tcPr>
          <w:p w14:paraId="22E7AF32"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Tarasco</w:t>
            </w:r>
          </w:p>
        </w:tc>
        <w:tc>
          <w:tcPr>
            <w:tcW w:w="0" w:type="auto"/>
            <w:tcBorders>
              <w:top w:val="single" w:sz="4" w:space="0" w:color="auto"/>
              <w:bottom w:val="single" w:sz="4" w:space="0" w:color="auto"/>
            </w:tcBorders>
            <w:shd w:val="clear" w:color="auto" w:fill="auto"/>
            <w:vAlign w:val="center"/>
          </w:tcPr>
          <w:p w14:paraId="2D38C697"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221,555</w:t>
            </w:r>
          </w:p>
        </w:tc>
      </w:tr>
      <w:tr w:rsidR="00D06E8B" w:rsidRPr="00D06E8B" w14:paraId="55A3940D" w14:textId="77777777" w:rsidTr="00D06E8B">
        <w:trPr>
          <w:jc w:val="center"/>
        </w:trPr>
        <w:tc>
          <w:tcPr>
            <w:tcW w:w="0" w:type="auto"/>
            <w:tcBorders>
              <w:top w:val="single" w:sz="4" w:space="0" w:color="auto"/>
              <w:bottom w:val="single" w:sz="4" w:space="0" w:color="auto"/>
            </w:tcBorders>
            <w:shd w:val="clear" w:color="auto" w:fill="auto"/>
            <w:noWrap/>
            <w:vAlign w:val="center"/>
          </w:tcPr>
          <w:p w14:paraId="5E16C6CC"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Teko</w:t>
            </w:r>
          </w:p>
        </w:tc>
        <w:tc>
          <w:tcPr>
            <w:tcW w:w="0" w:type="auto"/>
            <w:tcBorders>
              <w:top w:val="single" w:sz="4" w:space="0" w:color="auto"/>
              <w:bottom w:val="single" w:sz="4" w:space="0" w:color="auto"/>
            </w:tcBorders>
            <w:shd w:val="clear" w:color="auto" w:fill="auto"/>
            <w:vAlign w:val="center"/>
          </w:tcPr>
          <w:p w14:paraId="2AD55827"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303</w:t>
            </w:r>
          </w:p>
        </w:tc>
      </w:tr>
      <w:tr w:rsidR="00D06E8B" w:rsidRPr="00D06E8B" w14:paraId="507F523A" w14:textId="77777777" w:rsidTr="00D06E8B">
        <w:trPr>
          <w:jc w:val="center"/>
        </w:trPr>
        <w:tc>
          <w:tcPr>
            <w:tcW w:w="0" w:type="auto"/>
            <w:tcBorders>
              <w:top w:val="single" w:sz="4" w:space="0" w:color="auto"/>
              <w:bottom w:val="single" w:sz="4" w:space="0" w:color="auto"/>
            </w:tcBorders>
            <w:shd w:val="clear" w:color="auto" w:fill="auto"/>
            <w:noWrap/>
            <w:vAlign w:val="center"/>
          </w:tcPr>
          <w:p w14:paraId="7F73A64A"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Tepehua</w:t>
            </w:r>
          </w:p>
        </w:tc>
        <w:tc>
          <w:tcPr>
            <w:tcW w:w="0" w:type="auto"/>
            <w:tcBorders>
              <w:top w:val="single" w:sz="4" w:space="0" w:color="auto"/>
              <w:bottom w:val="single" w:sz="4" w:space="0" w:color="auto"/>
            </w:tcBorders>
            <w:shd w:val="clear" w:color="auto" w:fill="auto"/>
            <w:vAlign w:val="center"/>
          </w:tcPr>
          <w:p w14:paraId="12BF507C"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16,585</w:t>
            </w:r>
          </w:p>
        </w:tc>
      </w:tr>
      <w:tr w:rsidR="00D06E8B" w:rsidRPr="00D06E8B" w14:paraId="0F3A5530" w14:textId="77777777" w:rsidTr="00D06E8B">
        <w:trPr>
          <w:jc w:val="center"/>
        </w:trPr>
        <w:tc>
          <w:tcPr>
            <w:tcW w:w="0" w:type="auto"/>
            <w:tcBorders>
              <w:top w:val="single" w:sz="4" w:space="0" w:color="auto"/>
              <w:bottom w:val="single" w:sz="4" w:space="0" w:color="auto"/>
            </w:tcBorders>
            <w:shd w:val="clear" w:color="auto" w:fill="auto"/>
            <w:noWrap/>
            <w:vAlign w:val="center"/>
          </w:tcPr>
          <w:p w14:paraId="3F826937"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Tepehuano del norte</w:t>
            </w:r>
          </w:p>
        </w:tc>
        <w:tc>
          <w:tcPr>
            <w:tcW w:w="0" w:type="auto"/>
            <w:tcBorders>
              <w:top w:val="single" w:sz="4" w:space="0" w:color="auto"/>
              <w:bottom w:val="single" w:sz="4" w:space="0" w:color="auto"/>
            </w:tcBorders>
            <w:shd w:val="clear" w:color="auto" w:fill="auto"/>
            <w:vAlign w:val="center"/>
          </w:tcPr>
          <w:p w14:paraId="090B3D46"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14,342</w:t>
            </w:r>
          </w:p>
        </w:tc>
      </w:tr>
      <w:tr w:rsidR="00D06E8B" w:rsidRPr="00D06E8B" w14:paraId="62FE805B" w14:textId="77777777" w:rsidTr="00D06E8B">
        <w:trPr>
          <w:jc w:val="center"/>
        </w:trPr>
        <w:tc>
          <w:tcPr>
            <w:tcW w:w="0" w:type="auto"/>
            <w:tcBorders>
              <w:top w:val="single" w:sz="4" w:space="0" w:color="auto"/>
              <w:bottom w:val="single" w:sz="4" w:space="0" w:color="auto"/>
            </w:tcBorders>
            <w:shd w:val="clear" w:color="auto" w:fill="auto"/>
            <w:noWrap/>
            <w:vAlign w:val="center"/>
          </w:tcPr>
          <w:p w14:paraId="4BE2D31A"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Tepehuano del sur</w:t>
            </w:r>
          </w:p>
        </w:tc>
        <w:tc>
          <w:tcPr>
            <w:tcW w:w="0" w:type="auto"/>
            <w:tcBorders>
              <w:top w:val="single" w:sz="4" w:space="0" w:color="auto"/>
              <w:bottom w:val="single" w:sz="4" w:space="0" w:color="auto"/>
            </w:tcBorders>
            <w:shd w:val="clear" w:color="auto" w:fill="auto"/>
            <w:vAlign w:val="center"/>
          </w:tcPr>
          <w:p w14:paraId="57C95CEB"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47,144</w:t>
            </w:r>
          </w:p>
        </w:tc>
      </w:tr>
      <w:tr w:rsidR="00D06E8B" w:rsidRPr="00D06E8B" w14:paraId="5CFF062B" w14:textId="77777777" w:rsidTr="00D06E8B">
        <w:trPr>
          <w:jc w:val="center"/>
        </w:trPr>
        <w:tc>
          <w:tcPr>
            <w:tcW w:w="0" w:type="auto"/>
            <w:tcBorders>
              <w:top w:val="single" w:sz="4" w:space="0" w:color="auto"/>
              <w:bottom w:val="single" w:sz="4" w:space="0" w:color="auto"/>
            </w:tcBorders>
            <w:shd w:val="clear" w:color="auto" w:fill="auto"/>
            <w:noWrap/>
            <w:vAlign w:val="center"/>
          </w:tcPr>
          <w:p w14:paraId="588F0CDB"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Texistepequeño</w:t>
            </w:r>
          </w:p>
        </w:tc>
        <w:tc>
          <w:tcPr>
            <w:tcW w:w="0" w:type="auto"/>
            <w:tcBorders>
              <w:top w:val="single" w:sz="4" w:space="0" w:color="auto"/>
              <w:bottom w:val="single" w:sz="4" w:space="0" w:color="auto"/>
            </w:tcBorders>
            <w:shd w:val="clear" w:color="auto" w:fill="auto"/>
            <w:vAlign w:val="center"/>
          </w:tcPr>
          <w:p w14:paraId="02ED19AF"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1,340</w:t>
            </w:r>
          </w:p>
        </w:tc>
      </w:tr>
      <w:tr w:rsidR="00D06E8B" w:rsidRPr="00D06E8B" w14:paraId="6651214D" w14:textId="77777777" w:rsidTr="00D06E8B">
        <w:trPr>
          <w:jc w:val="center"/>
        </w:trPr>
        <w:tc>
          <w:tcPr>
            <w:tcW w:w="0" w:type="auto"/>
            <w:tcBorders>
              <w:top w:val="single" w:sz="4" w:space="0" w:color="auto"/>
              <w:bottom w:val="single" w:sz="4" w:space="0" w:color="auto"/>
            </w:tcBorders>
            <w:shd w:val="clear" w:color="auto" w:fill="auto"/>
            <w:noWrap/>
            <w:vAlign w:val="center"/>
          </w:tcPr>
          <w:p w14:paraId="3E9C9749"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Tlahuica</w:t>
            </w:r>
          </w:p>
        </w:tc>
        <w:tc>
          <w:tcPr>
            <w:tcW w:w="0" w:type="auto"/>
            <w:tcBorders>
              <w:top w:val="single" w:sz="4" w:space="0" w:color="auto"/>
              <w:bottom w:val="single" w:sz="4" w:space="0" w:color="auto"/>
            </w:tcBorders>
            <w:shd w:val="clear" w:color="auto" w:fill="auto"/>
            <w:vAlign w:val="center"/>
          </w:tcPr>
          <w:p w14:paraId="18649913"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2,863</w:t>
            </w:r>
          </w:p>
        </w:tc>
      </w:tr>
      <w:tr w:rsidR="00D06E8B" w:rsidRPr="00D06E8B" w14:paraId="437D5A4B" w14:textId="77777777" w:rsidTr="00D06E8B">
        <w:trPr>
          <w:jc w:val="center"/>
        </w:trPr>
        <w:tc>
          <w:tcPr>
            <w:tcW w:w="0" w:type="auto"/>
            <w:tcBorders>
              <w:top w:val="single" w:sz="4" w:space="0" w:color="auto"/>
              <w:bottom w:val="single" w:sz="4" w:space="0" w:color="auto"/>
            </w:tcBorders>
            <w:shd w:val="clear" w:color="auto" w:fill="auto"/>
            <w:noWrap/>
            <w:vAlign w:val="center"/>
          </w:tcPr>
          <w:p w14:paraId="5177780A"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Tlapaneco</w:t>
            </w:r>
          </w:p>
        </w:tc>
        <w:tc>
          <w:tcPr>
            <w:tcW w:w="0" w:type="auto"/>
            <w:tcBorders>
              <w:top w:val="single" w:sz="4" w:space="0" w:color="auto"/>
              <w:bottom w:val="single" w:sz="4" w:space="0" w:color="auto"/>
            </w:tcBorders>
            <w:shd w:val="clear" w:color="auto" w:fill="auto"/>
            <w:vAlign w:val="center"/>
          </w:tcPr>
          <w:p w14:paraId="6F44F524"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180,327</w:t>
            </w:r>
          </w:p>
        </w:tc>
      </w:tr>
      <w:tr w:rsidR="00D06E8B" w:rsidRPr="00D06E8B" w14:paraId="2B74C475" w14:textId="77777777" w:rsidTr="00D06E8B">
        <w:trPr>
          <w:jc w:val="center"/>
        </w:trPr>
        <w:tc>
          <w:tcPr>
            <w:tcW w:w="0" w:type="auto"/>
            <w:tcBorders>
              <w:top w:val="single" w:sz="4" w:space="0" w:color="auto"/>
              <w:bottom w:val="single" w:sz="4" w:space="0" w:color="auto"/>
            </w:tcBorders>
            <w:shd w:val="clear" w:color="auto" w:fill="auto"/>
            <w:noWrap/>
            <w:vAlign w:val="center"/>
          </w:tcPr>
          <w:p w14:paraId="3AFDBE99"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Tojolabal</w:t>
            </w:r>
          </w:p>
        </w:tc>
        <w:tc>
          <w:tcPr>
            <w:tcW w:w="0" w:type="auto"/>
            <w:tcBorders>
              <w:top w:val="single" w:sz="4" w:space="0" w:color="auto"/>
              <w:bottom w:val="single" w:sz="4" w:space="0" w:color="auto"/>
            </w:tcBorders>
            <w:shd w:val="clear" w:color="auto" w:fill="auto"/>
            <w:vAlign w:val="center"/>
          </w:tcPr>
          <w:p w14:paraId="3385B4C5"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74,924</w:t>
            </w:r>
          </w:p>
        </w:tc>
      </w:tr>
      <w:tr w:rsidR="00D06E8B" w:rsidRPr="00D06E8B" w14:paraId="0502AF79" w14:textId="77777777" w:rsidTr="00D06E8B">
        <w:trPr>
          <w:jc w:val="center"/>
        </w:trPr>
        <w:tc>
          <w:tcPr>
            <w:tcW w:w="0" w:type="auto"/>
            <w:tcBorders>
              <w:top w:val="single" w:sz="4" w:space="0" w:color="auto"/>
              <w:bottom w:val="single" w:sz="4" w:space="0" w:color="auto"/>
            </w:tcBorders>
            <w:shd w:val="clear" w:color="auto" w:fill="auto"/>
            <w:noWrap/>
            <w:vAlign w:val="center"/>
          </w:tcPr>
          <w:p w14:paraId="39A17CA5"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Totonaco</w:t>
            </w:r>
          </w:p>
        </w:tc>
        <w:tc>
          <w:tcPr>
            <w:tcW w:w="0" w:type="auto"/>
            <w:tcBorders>
              <w:top w:val="single" w:sz="4" w:space="0" w:color="auto"/>
              <w:bottom w:val="single" w:sz="4" w:space="0" w:color="auto"/>
            </w:tcBorders>
            <w:shd w:val="clear" w:color="auto" w:fill="auto"/>
            <w:vAlign w:val="center"/>
          </w:tcPr>
          <w:p w14:paraId="03378C01"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438,756</w:t>
            </w:r>
          </w:p>
        </w:tc>
      </w:tr>
      <w:tr w:rsidR="00D06E8B" w:rsidRPr="00D06E8B" w14:paraId="6C9B3BD9" w14:textId="77777777" w:rsidTr="00D06E8B">
        <w:trPr>
          <w:jc w:val="center"/>
        </w:trPr>
        <w:tc>
          <w:tcPr>
            <w:tcW w:w="0" w:type="auto"/>
            <w:tcBorders>
              <w:top w:val="single" w:sz="4" w:space="0" w:color="auto"/>
              <w:bottom w:val="single" w:sz="4" w:space="0" w:color="auto"/>
            </w:tcBorders>
            <w:shd w:val="clear" w:color="auto" w:fill="auto"/>
            <w:noWrap/>
            <w:vAlign w:val="center"/>
          </w:tcPr>
          <w:p w14:paraId="531275C6"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lastRenderedPageBreak/>
              <w:t>Triqui</w:t>
            </w:r>
          </w:p>
        </w:tc>
        <w:tc>
          <w:tcPr>
            <w:tcW w:w="0" w:type="auto"/>
            <w:tcBorders>
              <w:top w:val="single" w:sz="4" w:space="0" w:color="auto"/>
              <w:bottom w:val="single" w:sz="4" w:space="0" w:color="auto"/>
            </w:tcBorders>
            <w:shd w:val="clear" w:color="auto" w:fill="auto"/>
            <w:vAlign w:val="center"/>
          </w:tcPr>
          <w:p w14:paraId="063CFBF9"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37,028</w:t>
            </w:r>
          </w:p>
        </w:tc>
      </w:tr>
      <w:tr w:rsidR="00D06E8B" w:rsidRPr="00D06E8B" w14:paraId="6C791A44" w14:textId="77777777" w:rsidTr="00D06E8B">
        <w:trPr>
          <w:jc w:val="center"/>
        </w:trPr>
        <w:tc>
          <w:tcPr>
            <w:tcW w:w="0" w:type="auto"/>
            <w:tcBorders>
              <w:top w:val="single" w:sz="4" w:space="0" w:color="auto"/>
              <w:bottom w:val="single" w:sz="4" w:space="0" w:color="auto"/>
            </w:tcBorders>
            <w:shd w:val="clear" w:color="auto" w:fill="auto"/>
            <w:noWrap/>
            <w:vAlign w:val="center"/>
          </w:tcPr>
          <w:p w14:paraId="1A53DD1C"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Tseltal</w:t>
            </w:r>
          </w:p>
        </w:tc>
        <w:tc>
          <w:tcPr>
            <w:tcW w:w="0" w:type="auto"/>
            <w:tcBorders>
              <w:top w:val="single" w:sz="4" w:space="0" w:color="auto"/>
              <w:bottom w:val="single" w:sz="4" w:space="0" w:color="auto"/>
            </w:tcBorders>
            <w:shd w:val="clear" w:color="auto" w:fill="auto"/>
            <w:vAlign w:val="center"/>
          </w:tcPr>
          <w:p w14:paraId="1E563698"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689,797</w:t>
            </w:r>
          </w:p>
        </w:tc>
      </w:tr>
      <w:tr w:rsidR="00D06E8B" w:rsidRPr="00D06E8B" w14:paraId="07D13B49" w14:textId="77777777" w:rsidTr="00D06E8B">
        <w:trPr>
          <w:jc w:val="center"/>
        </w:trPr>
        <w:tc>
          <w:tcPr>
            <w:tcW w:w="0" w:type="auto"/>
            <w:tcBorders>
              <w:top w:val="single" w:sz="4" w:space="0" w:color="auto"/>
              <w:bottom w:val="single" w:sz="4" w:space="0" w:color="auto"/>
            </w:tcBorders>
            <w:shd w:val="clear" w:color="auto" w:fill="auto"/>
            <w:noWrap/>
            <w:vAlign w:val="center"/>
          </w:tcPr>
          <w:p w14:paraId="7CF1939E"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T</w:t>
            </w:r>
            <w:r w:rsidR="008A3B35">
              <w:rPr>
                <w:rFonts w:ascii="Arial" w:hAnsi="Arial" w:cs="Arial"/>
                <w:b/>
                <w:bCs/>
                <w:sz w:val="24"/>
                <w:szCs w:val="24"/>
              </w:rPr>
              <w:t>z</w:t>
            </w:r>
            <w:r w:rsidRPr="0018680F">
              <w:rPr>
                <w:rFonts w:ascii="Arial" w:hAnsi="Arial" w:cs="Arial"/>
                <w:b/>
                <w:bCs/>
                <w:sz w:val="24"/>
                <w:szCs w:val="24"/>
              </w:rPr>
              <w:t>ot</w:t>
            </w:r>
            <w:r w:rsidR="008A3B35">
              <w:rPr>
                <w:rFonts w:ascii="Arial" w:hAnsi="Arial" w:cs="Arial"/>
                <w:b/>
                <w:bCs/>
                <w:sz w:val="24"/>
                <w:szCs w:val="24"/>
              </w:rPr>
              <w:t>z</w:t>
            </w:r>
            <w:r w:rsidRPr="0018680F">
              <w:rPr>
                <w:rFonts w:ascii="Arial" w:hAnsi="Arial" w:cs="Arial"/>
                <w:b/>
                <w:bCs/>
                <w:sz w:val="24"/>
                <w:szCs w:val="24"/>
              </w:rPr>
              <w:t>il</w:t>
            </w:r>
          </w:p>
        </w:tc>
        <w:tc>
          <w:tcPr>
            <w:tcW w:w="0" w:type="auto"/>
            <w:tcBorders>
              <w:top w:val="single" w:sz="4" w:space="0" w:color="auto"/>
              <w:bottom w:val="single" w:sz="4" w:space="0" w:color="auto"/>
            </w:tcBorders>
            <w:shd w:val="clear" w:color="auto" w:fill="auto"/>
            <w:vAlign w:val="center"/>
          </w:tcPr>
          <w:p w14:paraId="5AB90A69"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614,105</w:t>
            </w:r>
          </w:p>
        </w:tc>
      </w:tr>
      <w:tr w:rsidR="00D06E8B" w:rsidRPr="00D06E8B" w14:paraId="76D1FC71" w14:textId="77777777" w:rsidTr="00D06E8B">
        <w:trPr>
          <w:jc w:val="center"/>
        </w:trPr>
        <w:tc>
          <w:tcPr>
            <w:tcW w:w="0" w:type="auto"/>
            <w:tcBorders>
              <w:top w:val="single" w:sz="4" w:space="0" w:color="auto"/>
              <w:bottom w:val="single" w:sz="4" w:space="0" w:color="auto"/>
            </w:tcBorders>
            <w:shd w:val="clear" w:color="auto" w:fill="auto"/>
            <w:noWrap/>
            <w:vAlign w:val="center"/>
          </w:tcPr>
          <w:p w14:paraId="00DC0A88"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Yaqui</w:t>
            </w:r>
          </w:p>
        </w:tc>
        <w:tc>
          <w:tcPr>
            <w:tcW w:w="0" w:type="auto"/>
            <w:tcBorders>
              <w:top w:val="single" w:sz="4" w:space="0" w:color="auto"/>
              <w:bottom w:val="single" w:sz="4" w:space="0" w:color="auto"/>
            </w:tcBorders>
            <w:shd w:val="clear" w:color="auto" w:fill="auto"/>
            <w:vAlign w:val="center"/>
          </w:tcPr>
          <w:p w14:paraId="148CC0ED"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35,132</w:t>
            </w:r>
          </w:p>
        </w:tc>
      </w:tr>
      <w:tr w:rsidR="00D06E8B" w:rsidRPr="00D06E8B" w14:paraId="197814C0" w14:textId="77777777" w:rsidTr="00D06E8B">
        <w:trPr>
          <w:jc w:val="center"/>
        </w:trPr>
        <w:tc>
          <w:tcPr>
            <w:tcW w:w="0" w:type="auto"/>
            <w:tcBorders>
              <w:top w:val="single" w:sz="4" w:space="0" w:color="auto"/>
              <w:bottom w:val="single" w:sz="4" w:space="0" w:color="auto"/>
            </w:tcBorders>
            <w:shd w:val="clear" w:color="auto" w:fill="auto"/>
            <w:noWrap/>
            <w:vAlign w:val="center"/>
          </w:tcPr>
          <w:p w14:paraId="70CE772B"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Zapoteco</w:t>
            </w:r>
          </w:p>
        </w:tc>
        <w:tc>
          <w:tcPr>
            <w:tcW w:w="0" w:type="auto"/>
            <w:tcBorders>
              <w:top w:val="single" w:sz="4" w:space="0" w:color="auto"/>
              <w:bottom w:val="single" w:sz="4" w:space="0" w:color="auto"/>
            </w:tcBorders>
            <w:shd w:val="clear" w:color="auto" w:fill="auto"/>
            <w:vAlign w:val="center"/>
          </w:tcPr>
          <w:p w14:paraId="3BBE9572"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819,725</w:t>
            </w:r>
          </w:p>
        </w:tc>
      </w:tr>
      <w:tr w:rsidR="00D06E8B" w:rsidRPr="00D06E8B" w14:paraId="59AE2109" w14:textId="77777777" w:rsidTr="00540CEC">
        <w:trPr>
          <w:jc w:val="center"/>
        </w:trPr>
        <w:tc>
          <w:tcPr>
            <w:tcW w:w="0" w:type="auto"/>
            <w:tcBorders>
              <w:top w:val="single" w:sz="4" w:space="0" w:color="auto"/>
              <w:bottom w:val="single" w:sz="4" w:space="0" w:color="auto"/>
            </w:tcBorders>
            <w:shd w:val="clear" w:color="auto" w:fill="auto"/>
            <w:noWrap/>
            <w:vAlign w:val="center"/>
          </w:tcPr>
          <w:p w14:paraId="2EC0D787" w14:textId="77777777" w:rsidR="00D06E8B" w:rsidRPr="0018680F" w:rsidRDefault="00D06E8B" w:rsidP="00A71767">
            <w:pPr>
              <w:pStyle w:val="ListParagraph"/>
              <w:numPr>
                <w:ilvl w:val="0"/>
                <w:numId w:val="35"/>
              </w:numPr>
              <w:spacing w:after="0" w:line="240" w:lineRule="auto"/>
              <w:rPr>
                <w:rFonts w:ascii="Arial" w:hAnsi="Arial" w:cs="Arial"/>
                <w:b/>
                <w:bCs/>
                <w:sz w:val="24"/>
                <w:szCs w:val="24"/>
              </w:rPr>
            </w:pPr>
            <w:r w:rsidRPr="0018680F">
              <w:rPr>
                <w:rFonts w:ascii="Arial" w:hAnsi="Arial" w:cs="Arial"/>
                <w:b/>
                <w:bCs/>
                <w:sz w:val="24"/>
                <w:szCs w:val="24"/>
              </w:rPr>
              <w:t>Zoque</w:t>
            </w:r>
          </w:p>
        </w:tc>
        <w:tc>
          <w:tcPr>
            <w:tcW w:w="0" w:type="auto"/>
            <w:tcBorders>
              <w:top w:val="single" w:sz="4" w:space="0" w:color="auto"/>
              <w:bottom w:val="single" w:sz="4" w:space="0" w:color="auto"/>
            </w:tcBorders>
            <w:shd w:val="clear" w:color="auto" w:fill="auto"/>
            <w:vAlign w:val="center"/>
          </w:tcPr>
          <w:p w14:paraId="37191E5A" w14:textId="77777777" w:rsidR="00D06E8B" w:rsidRPr="00D06E8B" w:rsidRDefault="00D06E8B" w:rsidP="00D06E8B">
            <w:pPr>
              <w:spacing w:after="0" w:line="240" w:lineRule="auto"/>
              <w:jc w:val="right"/>
              <w:rPr>
                <w:rFonts w:ascii="Arial" w:hAnsi="Arial" w:cs="Arial"/>
                <w:b/>
                <w:bCs/>
                <w:sz w:val="24"/>
                <w:szCs w:val="24"/>
              </w:rPr>
            </w:pPr>
            <w:r w:rsidRPr="00D06E8B">
              <w:rPr>
                <w:rFonts w:ascii="Arial" w:hAnsi="Arial" w:cs="Arial"/>
                <w:b/>
                <w:bCs/>
                <w:sz w:val="24"/>
                <w:szCs w:val="24"/>
              </w:rPr>
              <w:t>104,321</w:t>
            </w:r>
          </w:p>
        </w:tc>
      </w:tr>
    </w:tbl>
    <w:p w14:paraId="083634E8" w14:textId="77777777" w:rsidR="00540CEC" w:rsidRPr="00D06E8B" w:rsidRDefault="00540CEC" w:rsidP="00540CEC">
      <w:pPr>
        <w:spacing w:after="0" w:line="240" w:lineRule="auto"/>
        <w:ind w:left="284"/>
        <w:jc w:val="center"/>
        <w:rPr>
          <w:rFonts w:ascii="Arial" w:hAnsi="Arial" w:cs="Arial"/>
          <w:i/>
          <w:sz w:val="16"/>
          <w:szCs w:val="16"/>
          <w:lang w:eastAsia="es-MX"/>
        </w:rPr>
      </w:pPr>
      <w:r w:rsidRPr="00D06E8B">
        <w:rPr>
          <w:rFonts w:ascii="Arial" w:hAnsi="Arial" w:cs="Arial"/>
          <w:i/>
          <w:sz w:val="16"/>
          <w:szCs w:val="16"/>
          <w:lang w:eastAsia="es-MX"/>
        </w:rPr>
        <w:t>Fuente: CDI. Sistema de indicadores sobre la población indígena de México con base en la Encuesta Intercensal 2015, INEGI.</w:t>
      </w:r>
    </w:p>
    <w:p w14:paraId="22986B92" w14:textId="77777777" w:rsidR="00D06E8B" w:rsidRDefault="00D06E8B" w:rsidP="003702EE">
      <w:pPr>
        <w:pStyle w:val="wordsection1"/>
        <w:spacing w:before="0" w:beforeAutospacing="0" w:after="0" w:afterAutospacing="0"/>
        <w:jc w:val="both"/>
        <w:rPr>
          <w:rFonts w:ascii="Arial" w:hAnsi="Arial" w:cs="Arial"/>
        </w:rPr>
      </w:pPr>
    </w:p>
    <w:p w14:paraId="7487B707" w14:textId="77777777" w:rsidR="00CD7FE0" w:rsidRDefault="00CD7FE0" w:rsidP="003702EE">
      <w:pPr>
        <w:pStyle w:val="wordsection1"/>
        <w:spacing w:before="0" w:beforeAutospacing="0" w:after="0" w:afterAutospacing="0"/>
        <w:jc w:val="both"/>
        <w:rPr>
          <w:rFonts w:ascii="Arial" w:hAnsi="Arial" w:cs="Arial"/>
        </w:rPr>
      </w:pPr>
    </w:p>
    <w:p w14:paraId="4C6377DC" w14:textId="77777777" w:rsidR="003702EE" w:rsidRPr="000601F6" w:rsidRDefault="003702EE" w:rsidP="003702EE">
      <w:pPr>
        <w:pStyle w:val="wordsection1"/>
        <w:spacing w:before="0" w:beforeAutospacing="0" w:after="0" w:afterAutospacing="0"/>
        <w:jc w:val="both"/>
        <w:rPr>
          <w:rFonts w:ascii="Arial" w:hAnsi="Arial" w:cs="Arial"/>
        </w:rPr>
      </w:pPr>
      <w:r w:rsidRPr="000601F6">
        <w:rPr>
          <w:rFonts w:ascii="Arial" w:hAnsi="Arial" w:cs="Arial"/>
        </w:rPr>
        <w:t>A nivel nacional</w:t>
      </w:r>
      <w:r w:rsidR="0018680F" w:rsidRPr="000601F6">
        <w:rPr>
          <w:rFonts w:ascii="Arial" w:hAnsi="Arial" w:cs="Arial"/>
        </w:rPr>
        <w:t>,</w:t>
      </w:r>
      <w:r w:rsidRPr="000601F6">
        <w:rPr>
          <w:rFonts w:ascii="Arial" w:hAnsi="Arial" w:cs="Arial"/>
        </w:rPr>
        <w:t xml:space="preserve"> </w:t>
      </w:r>
      <w:r w:rsidR="0018680F" w:rsidRPr="000601F6">
        <w:rPr>
          <w:rFonts w:ascii="Arial" w:hAnsi="Arial" w:cs="Arial"/>
        </w:rPr>
        <w:t>d</w:t>
      </w:r>
      <w:r w:rsidRPr="000601F6">
        <w:rPr>
          <w:rFonts w:ascii="Arial" w:hAnsi="Arial" w:cs="Arial"/>
        </w:rPr>
        <w:t>el total de la población de 3 años y más que habla lengua indígena</w:t>
      </w:r>
      <w:r w:rsidR="00503F9E" w:rsidRPr="000601F6">
        <w:rPr>
          <w:rFonts w:ascii="Arial" w:hAnsi="Arial" w:cs="Arial"/>
        </w:rPr>
        <w:t>,</w:t>
      </w:r>
      <w:r w:rsidRPr="000601F6">
        <w:rPr>
          <w:rFonts w:ascii="Arial" w:hAnsi="Arial" w:cs="Arial"/>
        </w:rPr>
        <w:t xml:space="preserve"> </w:t>
      </w:r>
      <w:r w:rsidR="0018680F" w:rsidRPr="000601F6">
        <w:rPr>
          <w:rFonts w:ascii="Arial" w:hAnsi="Arial" w:cs="Arial"/>
        </w:rPr>
        <w:t xml:space="preserve">el </w:t>
      </w:r>
      <w:r w:rsidRPr="000601F6">
        <w:rPr>
          <w:rFonts w:ascii="Arial" w:hAnsi="Arial" w:cs="Arial"/>
        </w:rPr>
        <w:t>84.6% habla también español</w:t>
      </w:r>
      <w:r w:rsidR="0001551A">
        <w:rPr>
          <w:rFonts w:ascii="Arial" w:hAnsi="Arial" w:cs="Arial"/>
        </w:rPr>
        <w:t>,</w:t>
      </w:r>
      <w:r w:rsidRPr="000601F6">
        <w:rPr>
          <w:rFonts w:ascii="Arial" w:hAnsi="Arial" w:cs="Arial"/>
        </w:rPr>
        <w:t xml:space="preserve"> </w:t>
      </w:r>
      <w:r w:rsidR="0018680F" w:rsidRPr="000601F6">
        <w:rPr>
          <w:rFonts w:ascii="Arial" w:hAnsi="Arial" w:cs="Arial"/>
        </w:rPr>
        <w:t>mientras que d</w:t>
      </w:r>
      <w:r w:rsidRPr="000601F6">
        <w:rPr>
          <w:rFonts w:ascii="Arial" w:hAnsi="Arial" w:cs="Arial"/>
        </w:rPr>
        <w:t>el total de población que no habla lengua indígena</w:t>
      </w:r>
      <w:r w:rsidR="00503F9E" w:rsidRPr="000601F6">
        <w:rPr>
          <w:rFonts w:ascii="Arial" w:hAnsi="Arial" w:cs="Arial"/>
        </w:rPr>
        <w:t>,</w:t>
      </w:r>
      <w:r w:rsidRPr="000601F6">
        <w:rPr>
          <w:rFonts w:ascii="Arial" w:hAnsi="Arial" w:cs="Arial"/>
        </w:rPr>
        <w:t xml:space="preserve"> </w:t>
      </w:r>
      <w:r w:rsidR="0018680F" w:rsidRPr="000601F6">
        <w:rPr>
          <w:rFonts w:ascii="Arial" w:hAnsi="Arial" w:cs="Arial"/>
        </w:rPr>
        <w:t xml:space="preserve">el </w:t>
      </w:r>
      <w:r w:rsidRPr="000601F6">
        <w:rPr>
          <w:rFonts w:ascii="Arial" w:hAnsi="Arial" w:cs="Arial"/>
        </w:rPr>
        <w:t xml:space="preserve">1.5% entiende alguna lengua originaria. </w:t>
      </w:r>
    </w:p>
    <w:p w14:paraId="1EFA1920" w14:textId="77777777" w:rsidR="003702EE" w:rsidRPr="000601F6" w:rsidRDefault="003702EE" w:rsidP="003702EE">
      <w:pPr>
        <w:pStyle w:val="wordsection1"/>
        <w:spacing w:before="0" w:beforeAutospacing="0" w:after="0" w:afterAutospacing="0"/>
        <w:jc w:val="both"/>
        <w:rPr>
          <w:rFonts w:ascii="Arial" w:hAnsi="Arial" w:cs="Arial"/>
        </w:rPr>
      </w:pPr>
    </w:p>
    <w:p w14:paraId="7BA2B12B" w14:textId="77777777" w:rsidR="000601F6" w:rsidRDefault="003702EE" w:rsidP="002661B9">
      <w:pPr>
        <w:pStyle w:val="wordsection1"/>
        <w:spacing w:before="0" w:beforeAutospacing="0" w:after="0" w:afterAutospacing="0"/>
        <w:jc w:val="both"/>
        <w:rPr>
          <w:rFonts w:ascii="Arial" w:eastAsia="Times New Roman" w:hAnsi="Arial" w:cs="Arial"/>
          <w:bCs/>
          <w:color w:val="000000"/>
        </w:rPr>
      </w:pPr>
      <w:r w:rsidRPr="000601F6">
        <w:rPr>
          <w:rFonts w:ascii="Arial" w:hAnsi="Arial" w:cs="Arial"/>
        </w:rPr>
        <w:t>De igual forma, en el país hay 7</w:t>
      </w:r>
      <w:r w:rsidR="008A3B35">
        <w:rPr>
          <w:rFonts w:ascii="Arial" w:hAnsi="Arial" w:cs="Arial"/>
        </w:rPr>
        <w:t>,</w:t>
      </w:r>
      <w:r w:rsidRPr="000601F6">
        <w:rPr>
          <w:rFonts w:ascii="Arial" w:hAnsi="Arial" w:cs="Arial"/>
        </w:rPr>
        <w:t>382</w:t>
      </w:r>
      <w:r w:rsidR="008A3B35">
        <w:rPr>
          <w:rFonts w:ascii="Arial" w:hAnsi="Arial" w:cs="Arial"/>
        </w:rPr>
        <w:t>,</w:t>
      </w:r>
      <w:r w:rsidRPr="000601F6">
        <w:rPr>
          <w:rFonts w:ascii="Arial" w:hAnsi="Arial" w:cs="Arial"/>
        </w:rPr>
        <w:t>785 personas de 3 años y más que hablan alguna lengua indígena</w:t>
      </w:r>
      <w:r w:rsidR="00503F9E" w:rsidRPr="000601F6">
        <w:rPr>
          <w:rFonts w:ascii="Arial" w:hAnsi="Arial" w:cs="Arial"/>
        </w:rPr>
        <w:t>, lo que representa el 6.5% del total de la población</w:t>
      </w:r>
      <w:r w:rsidRPr="000601F6">
        <w:rPr>
          <w:rFonts w:ascii="Arial" w:hAnsi="Arial" w:cs="Arial"/>
        </w:rPr>
        <w:t xml:space="preserve"> y las lenguas más habladas son el Náhuatl (1</w:t>
      </w:r>
      <w:r w:rsidR="008A3B35">
        <w:rPr>
          <w:rFonts w:ascii="Arial" w:hAnsi="Arial" w:cs="Arial"/>
        </w:rPr>
        <w:t>,</w:t>
      </w:r>
      <w:r w:rsidRPr="000601F6">
        <w:rPr>
          <w:rFonts w:ascii="Arial" w:hAnsi="Arial" w:cs="Arial"/>
        </w:rPr>
        <w:t>725</w:t>
      </w:r>
      <w:r w:rsidR="008A3B35">
        <w:rPr>
          <w:rFonts w:ascii="Arial" w:hAnsi="Arial" w:cs="Arial"/>
        </w:rPr>
        <w:t>,</w:t>
      </w:r>
      <w:r w:rsidRPr="000601F6">
        <w:rPr>
          <w:rFonts w:ascii="Arial" w:hAnsi="Arial" w:cs="Arial"/>
        </w:rPr>
        <w:t>620 hablantes), Maya (859</w:t>
      </w:r>
      <w:r w:rsidR="008A3B35">
        <w:rPr>
          <w:rFonts w:ascii="Arial" w:hAnsi="Arial" w:cs="Arial"/>
        </w:rPr>
        <w:t>,</w:t>
      </w:r>
      <w:r w:rsidRPr="000601F6">
        <w:rPr>
          <w:rFonts w:ascii="Arial" w:hAnsi="Arial" w:cs="Arial"/>
        </w:rPr>
        <w:t>607</w:t>
      </w:r>
      <w:r w:rsidRPr="000601F6">
        <w:rPr>
          <w:rFonts w:ascii="Arial" w:eastAsia="Times New Roman" w:hAnsi="Arial" w:cs="Arial"/>
          <w:bCs/>
          <w:color w:val="000000"/>
        </w:rPr>
        <w:t xml:space="preserve"> hablantes)</w:t>
      </w:r>
      <w:r w:rsidRPr="000601F6">
        <w:rPr>
          <w:rFonts w:ascii="Arial" w:hAnsi="Arial" w:cs="Arial"/>
        </w:rPr>
        <w:t>, Tseltal (556</w:t>
      </w:r>
      <w:r w:rsidR="008A3B35">
        <w:rPr>
          <w:rFonts w:ascii="Arial" w:hAnsi="Arial" w:cs="Arial"/>
        </w:rPr>
        <w:t>,</w:t>
      </w:r>
      <w:r w:rsidRPr="000601F6">
        <w:rPr>
          <w:rFonts w:ascii="Arial" w:hAnsi="Arial" w:cs="Arial"/>
        </w:rPr>
        <w:t>720</w:t>
      </w:r>
      <w:r w:rsidRPr="000601F6">
        <w:rPr>
          <w:rFonts w:ascii="Arial" w:eastAsia="Times New Roman" w:hAnsi="Arial" w:cs="Arial"/>
          <w:bCs/>
          <w:color w:val="000000"/>
        </w:rPr>
        <w:t xml:space="preserve"> hablantes)</w:t>
      </w:r>
      <w:r w:rsidRPr="000601F6">
        <w:rPr>
          <w:rFonts w:ascii="Arial" w:hAnsi="Arial" w:cs="Arial"/>
        </w:rPr>
        <w:t>, Mixteco (</w:t>
      </w:r>
      <w:r w:rsidRPr="000601F6">
        <w:rPr>
          <w:rFonts w:ascii="Arial" w:eastAsia="Times New Roman" w:hAnsi="Arial" w:cs="Arial"/>
          <w:bCs/>
          <w:color w:val="000000"/>
        </w:rPr>
        <w:t>517</w:t>
      </w:r>
      <w:r w:rsidR="008A3B35">
        <w:rPr>
          <w:rFonts w:ascii="Arial" w:eastAsia="Times New Roman" w:hAnsi="Arial" w:cs="Arial"/>
          <w:bCs/>
          <w:color w:val="000000"/>
        </w:rPr>
        <w:t>,</w:t>
      </w:r>
      <w:r w:rsidRPr="000601F6">
        <w:rPr>
          <w:rFonts w:ascii="Arial" w:eastAsia="Times New Roman" w:hAnsi="Arial" w:cs="Arial"/>
          <w:bCs/>
          <w:color w:val="000000"/>
        </w:rPr>
        <w:t>665 hablantes) y T</w:t>
      </w:r>
      <w:r w:rsidR="008A3B35">
        <w:rPr>
          <w:rFonts w:ascii="Arial" w:eastAsia="Times New Roman" w:hAnsi="Arial" w:cs="Arial"/>
          <w:bCs/>
          <w:color w:val="000000"/>
        </w:rPr>
        <w:t>z</w:t>
      </w:r>
      <w:r w:rsidRPr="000601F6">
        <w:rPr>
          <w:rFonts w:ascii="Arial" w:eastAsia="Times New Roman" w:hAnsi="Arial" w:cs="Arial"/>
          <w:bCs/>
          <w:color w:val="000000"/>
        </w:rPr>
        <w:t>ot</w:t>
      </w:r>
      <w:r w:rsidR="008A3B35">
        <w:rPr>
          <w:rFonts w:ascii="Arial" w:eastAsia="Times New Roman" w:hAnsi="Arial" w:cs="Arial"/>
          <w:bCs/>
          <w:color w:val="000000"/>
        </w:rPr>
        <w:t>z</w:t>
      </w:r>
      <w:r w:rsidRPr="000601F6">
        <w:rPr>
          <w:rFonts w:ascii="Arial" w:eastAsia="Times New Roman" w:hAnsi="Arial" w:cs="Arial"/>
          <w:bCs/>
          <w:color w:val="000000"/>
        </w:rPr>
        <w:t>il (487</w:t>
      </w:r>
      <w:r w:rsidR="008A3B35">
        <w:rPr>
          <w:rFonts w:ascii="Arial" w:eastAsia="Times New Roman" w:hAnsi="Arial" w:cs="Arial"/>
          <w:bCs/>
          <w:color w:val="000000"/>
        </w:rPr>
        <w:t>,</w:t>
      </w:r>
      <w:r w:rsidRPr="000601F6">
        <w:rPr>
          <w:rFonts w:ascii="Arial" w:eastAsia="Times New Roman" w:hAnsi="Arial" w:cs="Arial"/>
          <w:bCs/>
          <w:color w:val="000000"/>
        </w:rPr>
        <w:t>898 hablantes).</w:t>
      </w:r>
    </w:p>
    <w:p w14:paraId="2B73C8F1" w14:textId="77777777" w:rsidR="005A5B42" w:rsidRDefault="005A5B42" w:rsidP="002661B9">
      <w:pPr>
        <w:pStyle w:val="wordsection1"/>
        <w:spacing w:before="0" w:beforeAutospacing="0" w:after="0" w:afterAutospacing="0"/>
        <w:jc w:val="both"/>
        <w:rPr>
          <w:rFonts w:ascii="Arial" w:eastAsia="Times New Roman" w:hAnsi="Arial" w:cs="Arial"/>
          <w:bCs/>
          <w:color w:val="000000"/>
        </w:rPr>
      </w:pPr>
    </w:p>
    <w:p w14:paraId="54245844" w14:textId="77777777" w:rsidR="0038393A" w:rsidRDefault="0038393A" w:rsidP="002661B9">
      <w:pPr>
        <w:pStyle w:val="wordsection1"/>
        <w:spacing w:before="0" w:beforeAutospacing="0" w:after="0" w:afterAutospacing="0"/>
        <w:jc w:val="both"/>
        <w:rPr>
          <w:rFonts w:ascii="Arial" w:eastAsia="Times New Roman" w:hAnsi="Arial" w:cs="Arial"/>
          <w:bCs/>
          <w:color w:val="000000"/>
        </w:rPr>
      </w:pPr>
    </w:p>
    <w:p w14:paraId="13F08505" w14:textId="77777777" w:rsidR="000601F6" w:rsidRPr="000601F6" w:rsidRDefault="000601F6" w:rsidP="000601F6">
      <w:pPr>
        <w:pStyle w:val="wordsection1"/>
        <w:spacing w:before="0" w:beforeAutospacing="0" w:after="0" w:afterAutospacing="0"/>
        <w:jc w:val="center"/>
        <w:rPr>
          <w:rFonts w:ascii="Arial" w:eastAsia="Times New Roman" w:hAnsi="Arial" w:cs="Arial"/>
          <w:b/>
          <w:bCs/>
          <w:color w:val="000000"/>
          <w:sz w:val="20"/>
          <w:szCs w:val="20"/>
        </w:rPr>
      </w:pPr>
      <w:r w:rsidRPr="000601F6">
        <w:rPr>
          <w:rFonts w:ascii="Arial" w:eastAsia="Times New Roman" w:hAnsi="Arial" w:cs="Arial"/>
          <w:b/>
          <w:color w:val="000000"/>
          <w:sz w:val="20"/>
          <w:szCs w:val="20"/>
        </w:rPr>
        <w:t xml:space="preserve">Población 3 años y más </w:t>
      </w:r>
      <w:r w:rsidRPr="000601F6">
        <w:rPr>
          <w:rFonts w:ascii="Arial" w:eastAsia="Times New Roman" w:hAnsi="Arial" w:cs="Arial"/>
          <w:b/>
          <w:bCs/>
          <w:color w:val="000000"/>
          <w:sz w:val="20"/>
          <w:szCs w:val="20"/>
        </w:rPr>
        <w:t>Hablante de alguna Lengua Indígena</w:t>
      </w:r>
      <w:r w:rsidRPr="000601F6">
        <w:rPr>
          <w:rFonts w:ascii="Arial" w:eastAsia="Times New Roman" w:hAnsi="Arial" w:cs="Arial"/>
          <w:b/>
          <w:color w:val="000000"/>
          <w:sz w:val="20"/>
          <w:szCs w:val="20"/>
        </w:rPr>
        <w:t xml:space="preserve"> (HLI) por agrupación lingüística:</w:t>
      </w:r>
    </w:p>
    <w:tbl>
      <w:tblPr>
        <w:tblW w:w="9049" w:type="dxa"/>
        <w:tblInd w:w="55" w:type="dxa"/>
        <w:tblCellMar>
          <w:left w:w="70" w:type="dxa"/>
          <w:right w:w="70" w:type="dxa"/>
        </w:tblCellMar>
        <w:tblLook w:val="04A0" w:firstRow="1" w:lastRow="0" w:firstColumn="1" w:lastColumn="0" w:noHBand="0" w:noVBand="1"/>
      </w:tblPr>
      <w:tblGrid>
        <w:gridCol w:w="5381"/>
        <w:gridCol w:w="2175"/>
        <w:gridCol w:w="1344"/>
        <w:gridCol w:w="149"/>
      </w:tblGrid>
      <w:tr w:rsidR="0038393A" w:rsidRPr="00D210A6" w14:paraId="623FA2A4" w14:textId="77777777" w:rsidTr="0038393A">
        <w:trPr>
          <w:trHeight w:val="300"/>
        </w:trPr>
        <w:tc>
          <w:tcPr>
            <w:tcW w:w="5381" w:type="dxa"/>
            <w:tcBorders>
              <w:top w:val="nil"/>
              <w:left w:val="nil"/>
              <w:bottom w:val="nil"/>
              <w:right w:val="nil"/>
            </w:tcBorders>
            <w:shd w:val="clear" w:color="auto" w:fill="auto"/>
            <w:noWrap/>
            <w:vAlign w:val="bottom"/>
            <w:hideMark/>
          </w:tcPr>
          <w:p w14:paraId="0D2BBE87" w14:textId="77777777" w:rsidR="0038393A" w:rsidRPr="00D210A6" w:rsidRDefault="0038393A" w:rsidP="000601F6">
            <w:pPr>
              <w:spacing w:after="0" w:line="240" w:lineRule="auto"/>
              <w:rPr>
                <w:rFonts w:eastAsia="Times New Roman"/>
                <w:color w:val="000000"/>
                <w:sz w:val="26"/>
                <w:szCs w:val="26"/>
                <w:lang w:eastAsia="es-MX"/>
              </w:rPr>
            </w:pPr>
            <w:r w:rsidRPr="000601F6">
              <w:rPr>
                <w:rFonts w:ascii="Arial" w:hAnsi="Arial" w:cs="Arial"/>
                <w:b/>
              </w:rPr>
              <w:t xml:space="preserve"> </w:t>
            </w:r>
          </w:p>
        </w:tc>
        <w:tc>
          <w:tcPr>
            <w:tcW w:w="2175" w:type="dxa"/>
            <w:tcBorders>
              <w:top w:val="nil"/>
              <w:left w:val="nil"/>
              <w:bottom w:val="nil"/>
              <w:right w:val="nil"/>
            </w:tcBorders>
            <w:shd w:val="clear" w:color="auto" w:fill="auto"/>
            <w:noWrap/>
            <w:vAlign w:val="center"/>
            <w:hideMark/>
          </w:tcPr>
          <w:p w14:paraId="08D02E1B" w14:textId="5742C2C0" w:rsidR="0038393A" w:rsidRDefault="0038393A" w:rsidP="004B48B3">
            <w:pPr>
              <w:spacing w:after="0" w:line="240" w:lineRule="auto"/>
              <w:jc w:val="center"/>
              <w:rPr>
                <w:rFonts w:eastAsia="Times New Roman"/>
                <w:b/>
                <w:bCs/>
                <w:color w:val="000000"/>
                <w:sz w:val="26"/>
                <w:szCs w:val="26"/>
                <w:lang w:eastAsia="es-MX"/>
              </w:rPr>
            </w:pPr>
          </w:p>
          <w:p w14:paraId="6238ECE0" w14:textId="77777777" w:rsidR="0038393A" w:rsidRPr="00D210A6" w:rsidRDefault="0038393A" w:rsidP="004B48B3">
            <w:pPr>
              <w:spacing w:after="0" w:line="240" w:lineRule="auto"/>
              <w:jc w:val="center"/>
              <w:rPr>
                <w:rFonts w:eastAsia="Times New Roman"/>
                <w:b/>
                <w:bCs/>
                <w:color w:val="000000"/>
                <w:sz w:val="26"/>
                <w:szCs w:val="26"/>
                <w:lang w:eastAsia="es-MX"/>
              </w:rPr>
            </w:pPr>
          </w:p>
        </w:tc>
        <w:tc>
          <w:tcPr>
            <w:tcW w:w="1344" w:type="dxa"/>
            <w:tcBorders>
              <w:top w:val="nil"/>
              <w:left w:val="nil"/>
              <w:bottom w:val="nil"/>
              <w:right w:val="nil"/>
            </w:tcBorders>
            <w:shd w:val="clear" w:color="auto" w:fill="auto"/>
            <w:noWrap/>
            <w:vAlign w:val="bottom"/>
            <w:hideMark/>
          </w:tcPr>
          <w:p w14:paraId="3CE4312E" w14:textId="77777777" w:rsidR="0038393A" w:rsidRPr="00D210A6" w:rsidRDefault="0038393A" w:rsidP="004B48B3">
            <w:pPr>
              <w:spacing w:after="0" w:line="240" w:lineRule="auto"/>
              <w:jc w:val="center"/>
              <w:rPr>
                <w:rFonts w:eastAsia="Times New Roman"/>
                <w:color w:val="000000"/>
                <w:lang w:eastAsia="es-MX"/>
              </w:rPr>
            </w:pPr>
          </w:p>
        </w:tc>
        <w:tc>
          <w:tcPr>
            <w:tcW w:w="149" w:type="dxa"/>
            <w:tcBorders>
              <w:top w:val="nil"/>
              <w:left w:val="nil"/>
              <w:bottom w:val="nil"/>
              <w:right w:val="nil"/>
            </w:tcBorders>
            <w:shd w:val="clear" w:color="auto" w:fill="auto"/>
            <w:noWrap/>
            <w:vAlign w:val="bottom"/>
            <w:hideMark/>
          </w:tcPr>
          <w:p w14:paraId="193F8974" w14:textId="77777777" w:rsidR="0038393A" w:rsidRPr="00D210A6" w:rsidRDefault="0038393A" w:rsidP="004B48B3">
            <w:pPr>
              <w:spacing w:after="0" w:line="240" w:lineRule="auto"/>
              <w:jc w:val="center"/>
              <w:rPr>
                <w:rFonts w:eastAsia="Times New Roman"/>
                <w:color w:val="000000"/>
                <w:lang w:eastAsia="es-MX"/>
              </w:rPr>
            </w:pPr>
          </w:p>
        </w:tc>
      </w:tr>
      <w:tr w:rsidR="0038393A" w:rsidRPr="00D210A6" w14:paraId="599C5DC2" w14:textId="77777777" w:rsidTr="0038393A">
        <w:trPr>
          <w:trHeight w:val="345"/>
        </w:trPr>
        <w:tc>
          <w:tcPr>
            <w:tcW w:w="5381" w:type="dxa"/>
            <w:tcBorders>
              <w:top w:val="nil"/>
              <w:left w:val="nil"/>
              <w:bottom w:val="single" w:sz="4" w:space="0" w:color="auto"/>
              <w:right w:val="nil"/>
            </w:tcBorders>
            <w:shd w:val="clear" w:color="auto" w:fill="auto"/>
            <w:noWrap/>
            <w:vAlign w:val="bottom"/>
            <w:hideMark/>
          </w:tcPr>
          <w:p w14:paraId="3E4F57AD" w14:textId="77777777" w:rsidR="0038393A" w:rsidRPr="000601F6" w:rsidRDefault="0038393A" w:rsidP="004B48B3">
            <w:pPr>
              <w:spacing w:after="0" w:line="240" w:lineRule="auto"/>
              <w:rPr>
                <w:rFonts w:ascii="Arial" w:eastAsia="Times New Roman" w:hAnsi="Arial" w:cs="Arial"/>
                <w:b/>
                <w:bCs/>
                <w:color w:val="000000"/>
                <w:sz w:val="20"/>
                <w:szCs w:val="20"/>
                <w:lang w:eastAsia="es-MX"/>
              </w:rPr>
            </w:pPr>
            <w:r w:rsidRPr="000601F6">
              <w:rPr>
                <w:rFonts w:ascii="Arial" w:eastAsia="Times New Roman" w:hAnsi="Arial" w:cs="Arial"/>
                <w:b/>
                <w:bCs/>
                <w:color w:val="000000"/>
                <w:sz w:val="20"/>
                <w:szCs w:val="20"/>
                <w:lang w:eastAsia="es-MX"/>
              </w:rPr>
              <w:t>Nacional</w:t>
            </w:r>
          </w:p>
        </w:tc>
        <w:tc>
          <w:tcPr>
            <w:tcW w:w="2175" w:type="dxa"/>
            <w:tcBorders>
              <w:top w:val="nil"/>
              <w:left w:val="nil"/>
              <w:bottom w:val="single" w:sz="4" w:space="0" w:color="auto"/>
              <w:right w:val="nil"/>
            </w:tcBorders>
            <w:shd w:val="clear" w:color="auto" w:fill="auto"/>
            <w:noWrap/>
            <w:vAlign w:val="center"/>
            <w:hideMark/>
          </w:tcPr>
          <w:p w14:paraId="04E3697C" w14:textId="77777777" w:rsidR="0038393A" w:rsidRPr="000601F6" w:rsidRDefault="0038393A" w:rsidP="004B48B3">
            <w:pPr>
              <w:spacing w:after="0" w:line="240" w:lineRule="auto"/>
              <w:rPr>
                <w:rFonts w:ascii="Arial" w:eastAsia="Times New Roman" w:hAnsi="Arial" w:cs="Arial"/>
                <w:b/>
                <w:bCs/>
                <w:color w:val="000000"/>
                <w:sz w:val="20"/>
                <w:szCs w:val="20"/>
                <w:lang w:eastAsia="es-MX"/>
              </w:rPr>
            </w:pPr>
            <w:r w:rsidRPr="000601F6">
              <w:rPr>
                <w:rFonts w:ascii="Arial" w:eastAsia="Times New Roman" w:hAnsi="Arial" w:cs="Arial"/>
                <w:b/>
                <w:bCs/>
                <w:color w:val="000000"/>
                <w:sz w:val="20"/>
                <w:szCs w:val="20"/>
                <w:lang w:eastAsia="es-MX"/>
              </w:rPr>
              <w:t xml:space="preserve">        7,382,785 </w:t>
            </w:r>
          </w:p>
        </w:tc>
        <w:tc>
          <w:tcPr>
            <w:tcW w:w="1344" w:type="dxa"/>
            <w:tcBorders>
              <w:top w:val="nil"/>
              <w:left w:val="nil"/>
              <w:bottom w:val="single" w:sz="4" w:space="0" w:color="auto"/>
              <w:right w:val="nil"/>
            </w:tcBorders>
            <w:shd w:val="clear" w:color="auto" w:fill="auto"/>
            <w:noWrap/>
            <w:vAlign w:val="bottom"/>
            <w:hideMark/>
          </w:tcPr>
          <w:p w14:paraId="23526129" w14:textId="77777777" w:rsidR="0038393A" w:rsidRPr="000601F6" w:rsidRDefault="0038393A" w:rsidP="004B48B3">
            <w:pPr>
              <w:spacing w:after="0" w:line="240" w:lineRule="auto"/>
              <w:jc w:val="center"/>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w:t>
            </w:r>
          </w:p>
        </w:tc>
        <w:tc>
          <w:tcPr>
            <w:tcW w:w="149" w:type="dxa"/>
            <w:tcBorders>
              <w:top w:val="nil"/>
              <w:left w:val="nil"/>
              <w:bottom w:val="nil"/>
              <w:right w:val="nil"/>
            </w:tcBorders>
            <w:shd w:val="clear" w:color="auto" w:fill="auto"/>
            <w:noWrap/>
            <w:vAlign w:val="bottom"/>
            <w:hideMark/>
          </w:tcPr>
          <w:p w14:paraId="2A6634B1" w14:textId="77777777" w:rsidR="0038393A" w:rsidRPr="000601F6" w:rsidRDefault="0038393A" w:rsidP="004B48B3">
            <w:pPr>
              <w:spacing w:after="0" w:line="240" w:lineRule="auto"/>
              <w:jc w:val="center"/>
              <w:rPr>
                <w:rFonts w:ascii="Arial" w:eastAsia="Times New Roman" w:hAnsi="Arial" w:cs="Arial"/>
                <w:color w:val="000000"/>
                <w:sz w:val="20"/>
                <w:szCs w:val="20"/>
                <w:lang w:eastAsia="es-MX"/>
              </w:rPr>
            </w:pPr>
          </w:p>
        </w:tc>
      </w:tr>
      <w:tr w:rsidR="0038393A" w:rsidRPr="00D210A6" w14:paraId="70FF7488" w14:textId="77777777" w:rsidTr="0038393A">
        <w:trPr>
          <w:trHeight w:val="315"/>
        </w:trPr>
        <w:tc>
          <w:tcPr>
            <w:tcW w:w="5381" w:type="dxa"/>
            <w:tcBorders>
              <w:top w:val="nil"/>
              <w:left w:val="nil"/>
              <w:bottom w:val="nil"/>
              <w:right w:val="nil"/>
            </w:tcBorders>
            <w:shd w:val="clear" w:color="000000" w:fill="D8E4BC"/>
            <w:noWrap/>
            <w:vAlign w:val="bottom"/>
            <w:hideMark/>
          </w:tcPr>
          <w:p w14:paraId="5EC5D33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Náhuatl</w:t>
            </w:r>
          </w:p>
        </w:tc>
        <w:tc>
          <w:tcPr>
            <w:tcW w:w="2175" w:type="dxa"/>
            <w:tcBorders>
              <w:top w:val="nil"/>
              <w:left w:val="nil"/>
              <w:bottom w:val="nil"/>
              <w:right w:val="nil"/>
            </w:tcBorders>
            <w:shd w:val="clear" w:color="auto" w:fill="auto"/>
            <w:noWrap/>
            <w:vAlign w:val="center"/>
            <w:hideMark/>
          </w:tcPr>
          <w:p w14:paraId="6644A27F"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1,725,620 </w:t>
            </w:r>
          </w:p>
        </w:tc>
        <w:tc>
          <w:tcPr>
            <w:tcW w:w="1344" w:type="dxa"/>
            <w:tcBorders>
              <w:top w:val="nil"/>
              <w:left w:val="nil"/>
              <w:bottom w:val="nil"/>
              <w:right w:val="nil"/>
            </w:tcBorders>
            <w:shd w:val="clear" w:color="auto" w:fill="auto"/>
            <w:noWrap/>
            <w:vAlign w:val="bottom"/>
            <w:hideMark/>
          </w:tcPr>
          <w:p w14:paraId="721AC0D8"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23.37%</w:t>
            </w:r>
          </w:p>
        </w:tc>
        <w:tc>
          <w:tcPr>
            <w:tcW w:w="149" w:type="dxa"/>
            <w:tcBorders>
              <w:top w:val="nil"/>
              <w:left w:val="nil"/>
              <w:bottom w:val="nil"/>
              <w:right w:val="nil"/>
            </w:tcBorders>
            <w:shd w:val="clear" w:color="auto" w:fill="auto"/>
            <w:noWrap/>
            <w:vAlign w:val="bottom"/>
            <w:hideMark/>
          </w:tcPr>
          <w:p w14:paraId="07650F17"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6A85FCF0" w14:textId="77777777" w:rsidTr="0038393A">
        <w:trPr>
          <w:trHeight w:val="315"/>
        </w:trPr>
        <w:tc>
          <w:tcPr>
            <w:tcW w:w="5381" w:type="dxa"/>
            <w:tcBorders>
              <w:top w:val="nil"/>
              <w:left w:val="nil"/>
              <w:bottom w:val="nil"/>
              <w:right w:val="nil"/>
            </w:tcBorders>
            <w:shd w:val="clear" w:color="000000" w:fill="D8E4BC"/>
            <w:noWrap/>
            <w:vAlign w:val="bottom"/>
            <w:hideMark/>
          </w:tcPr>
          <w:p w14:paraId="132674A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Maya</w:t>
            </w:r>
          </w:p>
        </w:tc>
        <w:tc>
          <w:tcPr>
            <w:tcW w:w="2175" w:type="dxa"/>
            <w:tcBorders>
              <w:top w:val="nil"/>
              <w:left w:val="nil"/>
              <w:bottom w:val="nil"/>
              <w:right w:val="nil"/>
            </w:tcBorders>
            <w:shd w:val="clear" w:color="auto" w:fill="auto"/>
            <w:noWrap/>
            <w:vAlign w:val="center"/>
            <w:hideMark/>
          </w:tcPr>
          <w:p w14:paraId="4556E0A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859,607 </w:t>
            </w:r>
          </w:p>
        </w:tc>
        <w:tc>
          <w:tcPr>
            <w:tcW w:w="1344" w:type="dxa"/>
            <w:tcBorders>
              <w:top w:val="nil"/>
              <w:left w:val="nil"/>
              <w:bottom w:val="nil"/>
              <w:right w:val="nil"/>
            </w:tcBorders>
            <w:shd w:val="clear" w:color="auto" w:fill="auto"/>
            <w:noWrap/>
            <w:vAlign w:val="bottom"/>
            <w:hideMark/>
          </w:tcPr>
          <w:p w14:paraId="30F504F1"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11.64%</w:t>
            </w:r>
          </w:p>
        </w:tc>
        <w:tc>
          <w:tcPr>
            <w:tcW w:w="149" w:type="dxa"/>
            <w:tcBorders>
              <w:top w:val="nil"/>
              <w:left w:val="nil"/>
              <w:bottom w:val="nil"/>
              <w:right w:val="nil"/>
            </w:tcBorders>
            <w:shd w:val="clear" w:color="auto" w:fill="auto"/>
            <w:noWrap/>
            <w:vAlign w:val="bottom"/>
            <w:hideMark/>
          </w:tcPr>
          <w:p w14:paraId="42CB53B6"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71AE0633" w14:textId="77777777" w:rsidTr="0038393A">
        <w:trPr>
          <w:trHeight w:val="315"/>
        </w:trPr>
        <w:tc>
          <w:tcPr>
            <w:tcW w:w="5381" w:type="dxa"/>
            <w:tcBorders>
              <w:top w:val="nil"/>
              <w:left w:val="nil"/>
              <w:bottom w:val="nil"/>
              <w:right w:val="nil"/>
            </w:tcBorders>
            <w:shd w:val="clear" w:color="000000" w:fill="D8E4BC"/>
            <w:noWrap/>
            <w:vAlign w:val="bottom"/>
            <w:hideMark/>
          </w:tcPr>
          <w:p w14:paraId="3145747B"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Tseltal</w:t>
            </w:r>
          </w:p>
        </w:tc>
        <w:tc>
          <w:tcPr>
            <w:tcW w:w="2175" w:type="dxa"/>
            <w:tcBorders>
              <w:top w:val="nil"/>
              <w:left w:val="nil"/>
              <w:bottom w:val="nil"/>
              <w:right w:val="nil"/>
            </w:tcBorders>
            <w:shd w:val="clear" w:color="auto" w:fill="auto"/>
            <w:noWrap/>
            <w:vAlign w:val="center"/>
            <w:hideMark/>
          </w:tcPr>
          <w:p w14:paraId="50925EB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556,720 </w:t>
            </w:r>
          </w:p>
        </w:tc>
        <w:tc>
          <w:tcPr>
            <w:tcW w:w="1344" w:type="dxa"/>
            <w:tcBorders>
              <w:top w:val="nil"/>
              <w:left w:val="nil"/>
              <w:bottom w:val="nil"/>
              <w:right w:val="nil"/>
            </w:tcBorders>
            <w:shd w:val="clear" w:color="auto" w:fill="auto"/>
            <w:noWrap/>
            <w:vAlign w:val="bottom"/>
            <w:hideMark/>
          </w:tcPr>
          <w:p w14:paraId="1A493A26"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7.54%</w:t>
            </w:r>
          </w:p>
        </w:tc>
        <w:tc>
          <w:tcPr>
            <w:tcW w:w="149" w:type="dxa"/>
            <w:tcBorders>
              <w:top w:val="nil"/>
              <w:left w:val="nil"/>
              <w:bottom w:val="nil"/>
              <w:right w:val="nil"/>
            </w:tcBorders>
            <w:shd w:val="clear" w:color="auto" w:fill="auto"/>
            <w:noWrap/>
            <w:vAlign w:val="bottom"/>
            <w:hideMark/>
          </w:tcPr>
          <w:p w14:paraId="06489435"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7FA19559" w14:textId="77777777" w:rsidTr="0038393A">
        <w:trPr>
          <w:trHeight w:val="315"/>
        </w:trPr>
        <w:tc>
          <w:tcPr>
            <w:tcW w:w="5381" w:type="dxa"/>
            <w:tcBorders>
              <w:top w:val="nil"/>
              <w:left w:val="nil"/>
              <w:bottom w:val="nil"/>
              <w:right w:val="nil"/>
            </w:tcBorders>
            <w:shd w:val="clear" w:color="000000" w:fill="D8E4BC"/>
            <w:noWrap/>
            <w:vAlign w:val="bottom"/>
            <w:hideMark/>
          </w:tcPr>
          <w:p w14:paraId="3C30BE4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Mixteco</w:t>
            </w:r>
          </w:p>
        </w:tc>
        <w:tc>
          <w:tcPr>
            <w:tcW w:w="2175" w:type="dxa"/>
            <w:tcBorders>
              <w:top w:val="nil"/>
              <w:left w:val="nil"/>
              <w:bottom w:val="nil"/>
              <w:right w:val="nil"/>
            </w:tcBorders>
            <w:shd w:val="clear" w:color="auto" w:fill="auto"/>
            <w:noWrap/>
            <w:vAlign w:val="center"/>
            <w:hideMark/>
          </w:tcPr>
          <w:p w14:paraId="35006510"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517,665 </w:t>
            </w:r>
          </w:p>
        </w:tc>
        <w:tc>
          <w:tcPr>
            <w:tcW w:w="1344" w:type="dxa"/>
            <w:tcBorders>
              <w:top w:val="nil"/>
              <w:left w:val="nil"/>
              <w:bottom w:val="nil"/>
              <w:right w:val="nil"/>
            </w:tcBorders>
            <w:shd w:val="clear" w:color="auto" w:fill="auto"/>
            <w:noWrap/>
            <w:vAlign w:val="bottom"/>
            <w:hideMark/>
          </w:tcPr>
          <w:p w14:paraId="6B31E449"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7.01%</w:t>
            </w:r>
          </w:p>
        </w:tc>
        <w:tc>
          <w:tcPr>
            <w:tcW w:w="149" w:type="dxa"/>
            <w:tcBorders>
              <w:top w:val="nil"/>
              <w:left w:val="nil"/>
              <w:bottom w:val="nil"/>
              <w:right w:val="nil"/>
            </w:tcBorders>
            <w:shd w:val="clear" w:color="auto" w:fill="auto"/>
            <w:noWrap/>
            <w:vAlign w:val="bottom"/>
            <w:hideMark/>
          </w:tcPr>
          <w:p w14:paraId="740FBDAD"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5C96F10E" w14:textId="77777777" w:rsidTr="0038393A">
        <w:trPr>
          <w:trHeight w:val="315"/>
        </w:trPr>
        <w:tc>
          <w:tcPr>
            <w:tcW w:w="5381" w:type="dxa"/>
            <w:tcBorders>
              <w:top w:val="nil"/>
              <w:left w:val="nil"/>
              <w:bottom w:val="nil"/>
              <w:right w:val="nil"/>
            </w:tcBorders>
            <w:shd w:val="clear" w:color="000000" w:fill="D8E4BC"/>
            <w:noWrap/>
            <w:vAlign w:val="bottom"/>
            <w:hideMark/>
          </w:tcPr>
          <w:p w14:paraId="74EB71E9" w14:textId="77777777" w:rsidR="0038393A" w:rsidRPr="000601F6" w:rsidRDefault="0038393A" w:rsidP="008A3B35">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w:t>
            </w:r>
            <w:r>
              <w:rPr>
                <w:rFonts w:ascii="Arial" w:eastAsia="Times New Roman" w:hAnsi="Arial" w:cs="Arial"/>
                <w:color w:val="000000"/>
                <w:sz w:val="20"/>
                <w:szCs w:val="20"/>
                <w:lang w:eastAsia="es-MX"/>
              </w:rPr>
              <w:t>z</w:t>
            </w:r>
            <w:r w:rsidRPr="000601F6">
              <w:rPr>
                <w:rFonts w:ascii="Arial" w:eastAsia="Times New Roman" w:hAnsi="Arial" w:cs="Arial"/>
                <w:color w:val="000000"/>
                <w:sz w:val="20"/>
                <w:szCs w:val="20"/>
                <w:lang w:eastAsia="es-MX"/>
              </w:rPr>
              <w:t>ot</w:t>
            </w:r>
            <w:r>
              <w:rPr>
                <w:rFonts w:ascii="Arial" w:eastAsia="Times New Roman" w:hAnsi="Arial" w:cs="Arial"/>
                <w:color w:val="000000"/>
                <w:sz w:val="20"/>
                <w:szCs w:val="20"/>
                <w:lang w:eastAsia="es-MX"/>
              </w:rPr>
              <w:t>z</w:t>
            </w:r>
            <w:r w:rsidRPr="000601F6">
              <w:rPr>
                <w:rFonts w:ascii="Arial" w:eastAsia="Times New Roman" w:hAnsi="Arial" w:cs="Arial"/>
                <w:color w:val="000000"/>
                <w:sz w:val="20"/>
                <w:szCs w:val="20"/>
                <w:lang w:eastAsia="es-MX"/>
              </w:rPr>
              <w:t>il</w:t>
            </w:r>
          </w:p>
        </w:tc>
        <w:tc>
          <w:tcPr>
            <w:tcW w:w="2175" w:type="dxa"/>
            <w:tcBorders>
              <w:top w:val="nil"/>
              <w:left w:val="nil"/>
              <w:bottom w:val="nil"/>
              <w:right w:val="nil"/>
            </w:tcBorders>
            <w:shd w:val="clear" w:color="auto" w:fill="auto"/>
            <w:noWrap/>
            <w:vAlign w:val="center"/>
            <w:hideMark/>
          </w:tcPr>
          <w:p w14:paraId="077DFE2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487,898 </w:t>
            </w:r>
          </w:p>
        </w:tc>
        <w:tc>
          <w:tcPr>
            <w:tcW w:w="1344" w:type="dxa"/>
            <w:tcBorders>
              <w:top w:val="nil"/>
              <w:left w:val="nil"/>
              <w:bottom w:val="nil"/>
              <w:right w:val="nil"/>
            </w:tcBorders>
            <w:shd w:val="clear" w:color="auto" w:fill="auto"/>
            <w:noWrap/>
            <w:vAlign w:val="bottom"/>
            <w:hideMark/>
          </w:tcPr>
          <w:p w14:paraId="078B86B8"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6.61%</w:t>
            </w:r>
          </w:p>
        </w:tc>
        <w:tc>
          <w:tcPr>
            <w:tcW w:w="149" w:type="dxa"/>
            <w:tcBorders>
              <w:top w:val="nil"/>
              <w:left w:val="nil"/>
              <w:bottom w:val="nil"/>
              <w:right w:val="nil"/>
            </w:tcBorders>
            <w:shd w:val="clear" w:color="auto" w:fill="auto"/>
            <w:noWrap/>
            <w:vAlign w:val="bottom"/>
            <w:hideMark/>
          </w:tcPr>
          <w:p w14:paraId="0EBBF9F1"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A1DEED5" w14:textId="77777777" w:rsidTr="0038393A">
        <w:trPr>
          <w:trHeight w:val="315"/>
        </w:trPr>
        <w:tc>
          <w:tcPr>
            <w:tcW w:w="5381" w:type="dxa"/>
            <w:tcBorders>
              <w:top w:val="nil"/>
              <w:left w:val="nil"/>
              <w:bottom w:val="nil"/>
              <w:right w:val="nil"/>
            </w:tcBorders>
            <w:shd w:val="clear" w:color="000000" w:fill="D8E4BC"/>
            <w:noWrap/>
            <w:vAlign w:val="bottom"/>
            <w:hideMark/>
          </w:tcPr>
          <w:p w14:paraId="25AA906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Zapoteco</w:t>
            </w:r>
          </w:p>
        </w:tc>
        <w:tc>
          <w:tcPr>
            <w:tcW w:w="2175" w:type="dxa"/>
            <w:tcBorders>
              <w:top w:val="nil"/>
              <w:left w:val="nil"/>
              <w:bottom w:val="nil"/>
              <w:right w:val="nil"/>
            </w:tcBorders>
            <w:shd w:val="clear" w:color="auto" w:fill="auto"/>
            <w:noWrap/>
            <w:vAlign w:val="center"/>
            <w:hideMark/>
          </w:tcPr>
          <w:p w14:paraId="1B72DC52"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479,474 </w:t>
            </w:r>
          </w:p>
        </w:tc>
        <w:tc>
          <w:tcPr>
            <w:tcW w:w="1344" w:type="dxa"/>
            <w:tcBorders>
              <w:top w:val="nil"/>
              <w:left w:val="nil"/>
              <w:bottom w:val="nil"/>
              <w:right w:val="nil"/>
            </w:tcBorders>
            <w:shd w:val="clear" w:color="auto" w:fill="auto"/>
            <w:noWrap/>
            <w:vAlign w:val="bottom"/>
            <w:hideMark/>
          </w:tcPr>
          <w:p w14:paraId="207AF6E7"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6.49%</w:t>
            </w:r>
          </w:p>
        </w:tc>
        <w:tc>
          <w:tcPr>
            <w:tcW w:w="149" w:type="dxa"/>
            <w:tcBorders>
              <w:top w:val="nil"/>
              <w:left w:val="nil"/>
              <w:bottom w:val="nil"/>
              <w:right w:val="nil"/>
            </w:tcBorders>
            <w:shd w:val="clear" w:color="auto" w:fill="auto"/>
            <w:noWrap/>
            <w:vAlign w:val="bottom"/>
            <w:hideMark/>
          </w:tcPr>
          <w:p w14:paraId="285ECFD7"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E18634C" w14:textId="77777777" w:rsidTr="0038393A">
        <w:trPr>
          <w:trHeight w:val="315"/>
        </w:trPr>
        <w:tc>
          <w:tcPr>
            <w:tcW w:w="5381" w:type="dxa"/>
            <w:tcBorders>
              <w:top w:val="nil"/>
              <w:left w:val="nil"/>
              <w:bottom w:val="nil"/>
              <w:right w:val="nil"/>
            </w:tcBorders>
            <w:shd w:val="clear" w:color="000000" w:fill="D8E4BC"/>
            <w:noWrap/>
            <w:vAlign w:val="bottom"/>
            <w:hideMark/>
          </w:tcPr>
          <w:p w14:paraId="7960385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Otomí</w:t>
            </w:r>
          </w:p>
        </w:tc>
        <w:tc>
          <w:tcPr>
            <w:tcW w:w="2175" w:type="dxa"/>
            <w:tcBorders>
              <w:top w:val="nil"/>
              <w:left w:val="nil"/>
              <w:bottom w:val="nil"/>
              <w:right w:val="nil"/>
            </w:tcBorders>
            <w:shd w:val="clear" w:color="auto" w:fill="auto"/>
            <w:noWrap/>
            <w:vAlign w:val="center"/>
            <w:hideMark/>
          </w:tcPr>
          <w:p w14:paraId="7B5F69ED"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307,928 </w:t>
            </w:r>
          </w:p>
        </w:tc>
        <w:tc>
          <w:tcPr>
            <w:tcW w:w="1344" w:type="dxa"/>
            <w:tcBorders>
              <w:top w:val="nil"/>
              <w:left w:val="nil"/>
              <w:bottom w:val="nil"/>
              <w:right w:val="nil"/>
            </w:tcBorders>
            <w:shd w:val="clear" w:color="auto" w:fill="auto"/>
            <w:noWrap/>
            <w:vAlign w:val="bottom"/>
            <w:hideMark/>
          </w:tcPr>
          <w:p w14:paraId="166FAC00"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4.17%</w:t>
            </w:r>
          </w:p>
        </w:tc>
        <w:tc>
          <w:tcPr>
            <w:tcW w:w="149" w:type="dxa"/>
            <w:tcBorders>
              <w:top w:val="nil"/>
              <w:left w:val="nil"/>
              <w:bottom w:val="nil"/>
              <w:right w:val="nil"/>
            </w:tcBorders>
            <w:shd w:val="clear" w:color="auto" w:fill="auto"/>
            <w:noWrap/>
            <w:vAlign w:val="bottom"/>
            <w:hideMark/>
          </w:tcPr>
          <w:p w14:paraId="55263C10"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540E11D6" w14:textId="77777777" w:rsidTr="0038393A">
        <w:trPr>
          <w:trHeight w:val="315"/>
        </w:trPr>
        <w:tc>
          <w:tcPr>
            <w:tcW w:w="5381" w:type="dxa"/>
            <w:tcBorders>
              <w:top w:val="nil"/>
              <w:left w:val="nil"/>
              <w:bottom w:val="nil"/>
              <w:right w:val="nil"/>
            </w:tcBorders>
            <w:shd w:val="clear" w:color="000000" w:fill="D8E4BC"/>
            <w:noWrap/>
            <w:vAlign w:val="bottom"/>
            <w:hideMark/>
          </w:tcPr>
          <w:p w14:paraId="58A61B0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Totonaco</w:t>
            </w:r>
          </w:p>
        </w:tc>
        <w:tc>
          <w:tcPr>
            <w:tcW w:w="2175" w:type="dxa"/>
            <w:tcBorders>
              <w:top w:val="nil"/>
              <w:left w:val="nil"/>
              <w:bottom w:val="nil"/>
              <w:right w:val="nil"/>
            </w:tcBorders>
            <w:shd w:val="clear" w:color="auto" w:fill="auto"/>
            <w:noWrap/>
            <w:vAlign w:val="center"/>
            <w:hideMark/>
          </w:tcPr>
          <w:p w14:paraId="77687D4A"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267,635 </w:t>
            </w:r>
          </w:p>
        </w:tc>
        <w:tc>
          <w:tcPr>
            <w:tcW w:w="1344" w:type="dxa"/>
            <w:tcBorders>
              <w:top w:val="nil"/>
              <w:left w:val="nil"/>
              <w:bottom w:val="nil"/>
              <w:right w:val="nil"/>
            </w:tcBorders>
            <w:shd w:val="clear" w:color="auto" w:fill="auto"/>
            <w:noWrap/>
            <w:vAlign w:val="bottom"/>
            <w:hideMark/>
          </w:tcPr>
          <w:p w14:paraId="7E9B693A"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3.63%</w:t>
            </w:r>
          </w:p>
        </w:tc>
        <w:tc>
          <w:tcPr>
            <w:tcW w:w="149" w:type="dxa"/>
            <w:tcBorders>
              <w:top w:val="nil"/>
              <w:left w:val="nil"/>
              <w:bottom w:val="nil"/>
              <w:right w:val="nil"/>
            </w:tcBorders>
            <w:shd w:val="clear" w:color="auto" w:fill="auto"/>
            <w:noWrap/>
            <w:vAlign w:val="bottom"/>
            <w:hideMark/>
          </w:tcPr>
          <w:p w14:paraId="2B20E543"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E75CAF1" w14:textId="77777777" w:rsidTr="0038393A">
        <w:trPr>
          <w:trHeight w:val="315"/>
        </w:trPr>
        <w:tc>
          <w:tcPr>
            <w:tcW w:w="5381" w:type="dxa"/>
            <w:tcBorders>
              <w:top w:val="nil"/>
              <w:left w:val="nil"/>
              <w:bottom w:val="nil"/>
              <w:right w:val="nil"/>
            </w:tcBorders>
            <w:shd w:val="clear" w:color="000000" w:fill="D8E4BC"/>
            <w:noWrap/>
            <w:vAlign w:val="bottom"/>
            <w:hideMark/>
          </w:tcPr>
          <w:p w14:paraId="3ACF2D6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Ch'ol</w:t>
            </w:r>
          </w:p>
        </w:tc>
        <w:tc>
          <w:tcPr>
            <w:tcW w:w="2175" w:type="dxa"/>
            <w:tcBorders>
              <w:top w:val="nil"/>
              <w:left w:val="nil"/>
              <w:bottom w:val="nil"/>
              <w:right w:val="nil"/>
            </w:tcBorders>
            <w:shd w:val="clear" w:color="auto" w:fill="auto"/>
            <w:noWrap/>
            <w:vAlign w:val="center"/>
            <w:hideMark/>
          </w:tcPr>
          <w:p w14:paraId="390DF9D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251,809 </w:t>
            </w:r>
          </w:p>
        </w:tc>
        <w:tc>
          <w:tcPr>
            <w:tcW w:w="1344" w:type="dxa"/>
            <w:tcBorders>
              <w:top w:val="nil"/>
              <w:left w:val="nil"/>
              <w:bottom w:val="nil"/>
              <w:right w:val="nil"/>
            </w:tcBorders>
            <w:shd w:val="clear" w:color="auto" w:fill="auto"/>
            <w:noWrap/>
            <w:vAlign w:val="bottom"/>
            <w:hideMark/>
          </w:tcPr>
          <w:p w14:paraId="6836D877"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3.41%</w:t>
            </w:r>
          </w:p>
        </w:tc>
        <w:tc>
          <w:tcPr>
            <w:tcW w:w="149" w:type="dxa"/>
            <w:tcBorders>
              <w:top w:val="nil"/>
              <w:left w:val="nil"/>
              <w:bottom w:val="nil"/>
              <w:right w:val="nil"/>
            </w:tcBorders>
            <w:shd w:val="clear" w:color="auto" w:fill="auto"/>
            <w:noWrap/>
            <w:vAlign w:val="bottom"/>
            <w:hideMark/>
          </w:tcPr>
          <w:p w14:paraId="1B1B36E2"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3AE8EE29" w14:textId="77777777" w:rsidTr="0038393A">
        <w:trPr>
          <w:trHeight w:val="315"/>
        </w:trPr>
        <w:tc>
          <w:tcPr>
            <w:tcW w:w="5381" w:type="dxa"/>
            <w:tcBorders>
              <w:top w:val="nil"/>
              <w:left w:val="nil"/>
              <w:bottom w:val="nil"/>
              <w:right w:val="nil"/>
            </w:tcBorders>
            <w:shd w:val="clear" w:color="000000" w:fill="D8E4BC"/>
            <w:noWrap/>
            <w:vAlign w:val="bottom"/>
            <w:hideMark/>
          </w:tcPr>
          <w:p w14:paraId="57F729B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Mazateco</w:t>
            </w:r>
          </w:p>
        </w:tc>
        <w:tc>
          <w:tcPr>
            <w:tcW w:w="2175" w:type="dxa"/>
            <w:tcBorders>
              <w:top w:val="nil"/>
              <w:left w:val="nil"/>
              <w:bottom w:val="nil"/>
              <w:right w:val="nil"/>
            </w:tcBorders>
            <w:shd w:val="clear" w:color="auto" w:fill="auto"/>
            <w:noWrap/>
            <w:vAlign w:val="center"/>
            <w:hideMark/>
          </w:tcPr>
          <w:p w14:paraId="4008F540"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239,078 </w:t>
            </w:r>
          </w:p>
        </w:tc>
        <w:tc>
          <w:tcPr>
            <w:tcW w:w="1344" w:type="dxa"/>
            <w:tcBorders>
              <w:top w:val="nil"/>
              <w:left w:val="nil"/>
              <w:bottom w:val="nil"/>
              <w:right w:val="nil"/>
            </w:tcBorders>
            <w:shd w:val="clear" w:color="auto" w:fill="auto"/>
            <w:noWrap/>
            <w:vAlign w:val="bottom"/>
            <w:hideMark/>
          </w:tcPr>
          <w:p w14:paraId="32B57DEE"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3.24%</w:t>
            </w:r>
          </w:p>
        </w:tc>
        <w:tc>
          <w:tcPr>
            <w:tcW w:w="149" w:type="dxa"/>
            <w:tcBorders>
              <w:top w:val="nil"/>
              <w:left w:val="nil"/>
              <w:bottom w:val="nil"/>
              <w:right w:val="nil"/>
            </w:tcBorders>
            <w:shd w:val="clear" w:color="auto" w:fill="auto"/>
            <w:noWrap/>
            <w:vAlign w:val="bottom"/>
            <w:hideMark/>
          </w:tcPr>
          <w:p w14:paraId="77ACD997"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606EA52D" w14:textId="77777777" w:rsidTr="0038393A">
        <w:trPr>
          <w:trHeight w:val="315"/>
        </w:trPr>
        <w:tc>
          <w:tcPr>
            <w:tcW w:w="5381" w:type="dxa"/>
            <w:tcBorders>
              <w:top w:val="nil"/>
              <w:left w:val="nil"/>
              <w:bottom w:val="nil"/>
              <w:right w:val="nil"/>
            </w:tcBorders>
            <w:shd w:val="clear" w:color="000000" w:fill="D8E4BC"/>
            <w:noWrap/>
            <w:vAlign w:val="bottom"/>
            <w:hideMark/>
          </w:tcPr>
          <w:p w14:paraId="150580A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Huasteco</w:t>
            </w:r>
          </w:p>
        </w:tc>
        <w:tc>
          <w:tcPr>
            <w:tcW w:w="2175" w:type="dxa"/>
            <w:tcBorders>
              <w:top w:val="nil"/>
              <w:left w:val="nil"/>
              <w:bottom w:val="nil"/>
              <w:right w:val="nil"/>
            </w:tcBorders>
            <w:shd w:val="clear" w:color="auto" w:fill="auto"/>
            <w:noWrap/>
            <w:vAlign w:val="center"/>
            <w:hideMark/>
          </w:tcPr>
          <w:p w14:paraId="0F252D6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173,765 </w:t>
            </w:r>
          </w:p>
        </w:tc>
        <w:tc>
          <w:tcPr>
            <w:tcW w:w="1344" w:type="dxa"/>
            <w:tcBorders>
              <w:top w:val="nil"/>
              <w:left w:val="nil"/>
              <w:bottom w:val="nil"/>
              <w:right w:val="nil"/>
            </w:tcBorders>
            <w:shd w:val="clear" w:color="auto" w:fill="auto"/>
            <w:noWrap/>
            <w:vAlign w:val="bottom"/>
            <w:hideMark/>
          </w:tcPr>
          <w:p w14:paraId="204BC51A"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2.35%</w:t>
            </w:r>
          </w:p>
        </w:tc>
        <w:tc>
          <w:tcPr>
            <w:tcW w:w="149" w:type="dxa"/>
            <w:tcBorders>
              <w:top w:val="nil"/>
              <w:left w:val="nil"/>
              <w:bottom w:val="nil"/>
              <w:right w:val="nil"/>
            </w:tcBorders>
            <w:shd w:val="clear" w:color="auto" w:fill="auto"/>
            <w:noWrap/>
            <w:vAlign w:val="bottom"/>
            <w:hideMark/>
          </w:tcPr>
          <w:p w14:paraId="15D53384"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59F827F8" w14:textId="77777777" w:rsidTr="0038393A">
        <w:trPr>
          <w:trHeight w:val="315"/>
        </w:trPr>
        <w:tc>
          <w:tcPr>
            <w:tcW w:w="5381" w:type="dxa"/>
            <w:tcBorders>
              <w:top w:val="nil"/>
              <w:left w:val="nil"/>
              <w:bottom w:val="nil"/>
              <w:right w:val="nil"/>
            </w:tcBorders>
            <w:shd w:val="clear" w:color="000000" w:fill="D8E4BC"/>
            <w:noWrap/>
            <w:vAlign w:val="bottom"/>
            <w:hideMark/>
          </w:tcPr>
          <w:p w14:paraId="0FC3872B"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Mazahua</w:t>
            </w:r>
          </w:p>
        </w:tc>
        <w:tc>
          <w:tcPr>
            <w:tcW w:w="2175" w:type="dxa"/>
            <w:tcBorders>
              <w:top w:val="nil"/>
              <w:left w:val="nil"/>
              <w:bottom w:val="nil"/>
              <w:right w:val="nil"/>
            </w:tcBorders>
            <w:shd w:val="clear" w:color="auto" w:fill="auto"/>
            <w:noWrap/>
            <w:vAlign w:val="center"/>
            <w:hideMark/>
          </w:tcPr>
          <w:p w14:paraId="5B252B9A"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147,088 </w:t>
            </w:r>
          </w:p>
        </w:tc>
        <w:tc>
          <w:tcPr>
            <w:tcW w:w="1344" w:type="dxa"/>
            <w:tcBorders>
              <w:top w:val="nil"/>
              <w:left w:val="nil"/>
              <w:bottom w:val="nil"/>
              <w:right w:val="nil"/>
            </w:tcBorders>
            <w:shd w:val="clear" w:color="auto" w:fill="auto"/>
            <w:noWrap/>
            <w:vAlign w:val="bottom"/>
            <w:hideMark/>
          </w:tcPr>
          <w:p w14:paraId="3C068884"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1.99%</w:t>
            </w:r>
          </w:p>
        </w:tc>
        <w:tc>
          <w:tcPr>
            <w:tcW w:w="149" w:type="dxa"/>
            <w:tcBorders>
              <w:top w:val="nil"/>
              <w:left w:val="nil"/>
              <w:bottom w:val="nil"/>
              <w:right w:val="nil"/>
            </w:tcBorders>
            <w:shd w:val="clear" w:color="auto" w:fill="auto"/>
            <w:noWrap/>
            <w:vAlign w:val="bottom"/>
            <w:hideMark/>
          </w:tcPr>
          <w:p w14:paraId="61AFF410"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95AE3B9" w14:textId="77777777" w:rsidTr="0038393A">
        <w:trPr>
          <w:trHeight w:val="315"/>
        </w:trPr>
        <w:tc>
          <w:tcPr>
            <w:tcW w:w="5381" w:type="dxa"/>
            <w:tcBorders>
              <w:top w:val="nil"/>
              <w:left w:val="nil"/>
              <w:bottom w:val="nil"/>
              <w:right w:val="nil"/>
            </w:tcBorders>
            <w:shd w:val="clear" w:color="000000" w:fill="D8E4BC"/>
            <w:noWrap/>
            <w:vAlign w:val="bottom"/>
            <w:hideMark/>
          </w:tcPr>
          <w:p w14:paraId="202229C4"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Tarasco</w:t>
            </w:r>
          </w:p>
        </w:tc>
        <w:tc>
          <w:tcPr>
            <w:tcW w:w="2175" w:type="dxa"/>
            <w:tcBorders>
              <w:top w:val="nil"/>
              <w:left w:val="nil"/>
              <w:bottom w:val="nil"/>
              <w:right w:val="nil"/>
            </w:tcBorders>
            <w:shd w:val="clear" w:color="auto" w:fill="auto"/>
            <w:noWrap/>
            <w:vAlign w:val="center"/>
            <w:hideMark/>
          </w:tcPr>
          <w:p w14:paraId="59A9016B"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141,177 </w:t>
            </w:r>
          </w:p>
        </w:tc>
        <w:tc>
          <w:tcPr>
            <w:tcW w:w="1344" w:type="dxa"/>
            <w:tcBorders>
              <w:top w:val="nil"/>
              <w:left w:val="nil"/>
              <w:bottom w:val="nil"/>
              <w:right w:val="nil"/>
            </w:tcBorders>
            <w:shd w:val="clear" w:color="auto" w:fill="auto"/>
            <w:noWrap/>
            <w:vAlign w:val="bottom"/>
            <w:hideMark/>
          </w:tcPr>
          <w:p w14:paraId="43A84F12"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1.91%</w:t>
            </w:r>
          </w:p>
        </w:tc>
        <w:tc>
          <w:tcPr>
            <w:tcW w:w="149" w:type="dxa"/>
            <w:tcBorders>
              <w:top w:val="nil"/>
              <w:left w:val="nil"/>
              <w:bottom w:val="nil"/>
              <w:right w:val="nil"/>
            </w:tcBorders>
            <w:shd w:val="clear" w:color="auto" w:fill="auto"/>
            <w:noWrap/>
            <w:vAlign w:val="bottom"/>
            <w:hideMark/>
          </w:tcPr>
          <w:p w14:paraId="2AEE4047"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5F6E3E00" w14:textId="77777777" w:rsidTr="0038393A">
        <w:trPr>
          <w:trHeight w:val="315"/>
        </w:trPr>
        <w:tc>
          <w:tcPr>
            <w:tcW w:w="5381" w:type="dxa"/>
            <w:tcBorders>
              <w:top w:val="nil"/>
              <w:left w:val="nil"/>
              <w:bottom w:val="nil"/>
              <w:right w:val="nil"/>
            </w:tcBorders>
            <w:shd w:val="clear" w:color="000000" w:fill="D8E4BC"/>
            <w:noWrap/>
            <w:vAlign w:val="bottom"/>
            <w:hideMark/>
          </w:tcPr>
          <w:p w14:paraId="3EDF02E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Chinanteco</w:t>
            </w:r>
          </w:p>
        </w:tc>
        <w:tc>
          <w:tcPr>
            <w:tcW w:w="2175" w:type="dxa"/>
            <w:tcBorders>
              <w:top w:val="nil"/>
              <w:left w:val="nil"/>
              <w:bottom w:val="nil"/>
              <w:right w:val="nil"/>
            </w:tcBorders>
            <w:shd w:val="clear" w:color="auto" w:fill="auto"/>
            <w:noWrap/>
            <w:vAlign w:val="center"/>
            <w:hideMark/>
          </w:tcPr>
          <w:p w14:paraId="0C802C52"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138,741 </w:t>
            </w:r>
          </w:p>
        </w:tc>
        <w:tc>
          <w:tcPr>
            <w:tcW w:w="1344" w:type="dxa"/>
            <w:tcBorders>
              <w:top w:val="nil"/>
              <w:left w:val="nil"/>
              <w:bottom w:val="nil"/>
              <w:right w:val="nil"/>
            </w:tcBorders>
            <w:shd w:val="clear" w:color="auto" w:fill="auto"/>
            <w:noWrap/>
            <w:vAlign w:val="bottom"/>
            <w:hideMark/>
          </w:tcPr>
          <w:p w14:paraId="2C3100AF"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1.88%</w:t>
            </w:r>
          </w:p>
        </w:tc>
        <w:tc>
          <w:tcPr>
            <w:tcW w:w="149" w:type="dxa"/>
            <w:tcBorders>
              <w:top w:val="nil"/>
              <w:left w:val="nil"/>
              <w:bottom w:val="nil"/>
              <w:right w:val="nil"/>
            </w:tcBorders>
            <w:shd w:val="clear" w:color="auto" w:fill="auto"/>
            <w:noWrap/>
            <w:vAlign w:val="bottom"/>
            <w:hideMark/>
          </w:tcPr>
          <w:p w14:paraId="6EF40A92"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0F47DF3" w14:textId="77777777" w:rsidTr="0038393A">
        <w:trPr>
          <w:trHeight w:val="315"/>
        </w:trPr>
        <w:tc>
          <w:tcPr>
            <w:tcW w:w="5381" w:type="dxa"/>
            <w:tcBorders>
              <w:top w:val="nil"/>
              <w:left w:val="nil"/>
              <w:bottom w:val="nil"/>
              <w:right w:val="nil"/>
            </w:tcBorders>
            <w:shd w:val="clear" w:color="000000" w:fill="D8E4BC"/>
            <w:noWrap/>
            <w:vAlign w:val="bottom"/>
            <w:hideMark/>
          </w:tcPr>
          <w:p w14:paraId="234D74BF"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Tlapaneco</w:t>
            </w:r>
          </w:p>
        </w:tc>
        <w:tc>
          <w:tcPr>
            <w:tcW w:w="2175" w:type="dxa"/>
            <w:tcBorders>
              <w:top w:val="nil"/>
              <w:left w:val="nil"/>
              <w:bottom w:val="nil"/>
              <w:right w:val="nil"/>
            </w:tcBorders>
            <w:shd w:val="clear" w:color="auto" w:fill="auto"/>
            <w:noWrap/>
            <w:vAlign w:val="center"/>
            <w:hideMark/>
          </w:tcPr>
          <w:p w14:paraId="6D8488B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134,148 </w:t>
            </w:r>
          </w:p>
        </w:tc>
        <w:tc>
          <w:tcPr>
            <w:tcW w:w="1344" w:type="dxa"/>
            <w:tcBorders>
              <w:top w:val="nil"/>
              <w:left w:val="nil"/>
              <w:bottom w:val="nil"/>
              <w:right w:val="nil"/>
            </w:tcBorders>
            <w:shd w:val="clear" w:color="auto" w:fill="auto"/>
            <w:noWrap/>
            <w:vAlign w:val="bottom"/>
            <w:hideMark/>
          </w:tcPr>
          <w:p w14:paraId="107CEF2E"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1.82%</w:t>
            </w:r>
          </w:p>
        </w:tc>
        <w:tc>
          <w:tcPr>
            <w:tcW w:w="149" w:type="dxa"/>
            <w:tcBorders>
              <w:top w:val="nil"/>
              <w:left w:val="nil"/>
              <w:bottom w:val="nil"/>
              <w:right w:val="nil"/>
            </w:tcBorders>
            <w:shd w:val="clear" w:color="auto" w:fill="auto"/>
            <w:noWrap/>
            <w:vAlign w:val="bottom"/>
            <w:hideMark/>
          </w:tcPr>
          <w:p w14:paraId="23F07B60"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7D5C80F6" w14:textId="77777777" w:rsidTr="0038393A">
        <w:trPr>
          <w:trHeight w:val="315"/>
        </w:trPr>
        <w:tc>
          <w:tcPr>
            <w:tcW w:w="5381" w:type="dxa"/>
            <w:tcBorders>
              <w:top w:val="nil"/>
              <w:left w:val="nil"/>
              <w:bottom w:val="nil"/>
              <w:right w:val="nil"/>
            </w:tcBorders>
            <w:shd w:val="clear" w:color="000000" w:fill="D8E4BC"/>
            <w:noWrap/>
            <w:vAlign w:val="bottom"/>
            <w:hideMark/>
          </w:tcPr>
          <w:p w14:paraId="3E907F5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Mixe</w:t>
            </w:r>
          </w:p>
        </w:tc>
        <w:tc>
          <w:tcPr>
            <w:tcW w:w="2175" w:type="dxa"/>
            <w:tcBorders>
              <w:top w:val="nil"/>
              <w:left w:val="nil"/>
              <w:bottom w:val="nil"/>
              <w:right w:val="nil"/>
            </w:tcBorders>
            <w:shd w:val="clear" w:color="auto" w:fill="auto"/>
            <w:noWrap/>
            <w:vAlign w:val="center"/>
            <w:hideMark/>
          </w:tcPr>
          <w:p w14:paraId="4871D897"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133,632 </w:t>
            </w:r>
          </w:p>
        </w:tc>
        <w:tc>
          <w:tcPr>
            <w:tcW w:w="1344" w:type="dxa"/>
            <w:tcBorders>
              <w:top w:val="nil"/>
              <w:left w:val="nil"/>
              <w:bottom w:val="nil"/>
              <w:right w:val="nil"/>
            </w:tcBorders>
            <w:shd w:val="clear" w:color="auto" w:fill="auto"/>
            <w:noWrap/>
            <w:vAlign w:val="bottom"/>
            <w:hideMark/>
          </w:tcPr>
          <w:p w14:paraId="528EEFB2"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1.81%</w:t>
            </w:r>
          </w:p>
        </w:tc>
        <w:tc>
          <w:tcPr>
            <w:tcW w:w="149" w:type="dxa"/>
            <w:tcBorders>
              <w:top w:val="nil"/>
              <w:left w:val="nil"/>
              <w:bottom w:val="nil"/>
              <w:right w:val="nil"/>
            </w:tcBorders>
            <w:shd w:val="clear" w:color="auto" w:fill="auto"/>
            <w:noWrap/>
            <w:vAlign w:val="bottom"/>
            <w:hideMark/>
          </w:tcPr>
          <w:p w14:paraId="508E6D82"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BB4D8DB" w14:textId="77777777" w:rsidTr="0038393A">
        <w:trPr>
          <w:trHeight w:val="315"/>
        </w:trPr>
        <w:tc>
          <w:tcPr>
            <w:tcW w:w="5381" w:type="dxa"/>
            <w:tcBorders>
              <w:top w:val="nil"/>
              <w:left w:val="nil"/>
              <w:bottom w:val="nil"/>
              <w:right w:val="nil"/>
            </w:tcBorders>
            <w:shd w:val="clear" w:color="000000" w:fill="D8E4BC"/>
            <w:noWrap/>
            <w:vAlign w:val="bottom"/>
            <w:hideMark/>
          </w:tcPr>
          <w:p w14:paraId="60CC6942"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Tarahumara</w:t>
            </w:r>
          </w:p>
        </w:tc>
        <w:tc>
          <w:tcPr>
            <w:tcW w:w="2175" w:type="dxa"/>
            <w:tcBorders>
              <w:top w:val="nil"/>
              <w:left w:val="nil"/>
              <w:bottom w:val="nil"/>
              <w:right w:val="nil"/>
            </w:tcBorders>
            <w:shd w:val="clear" w:color="auto" w:fill="auto"/>
            <w:noWrap/>
            <w:vAlign w:val="center"/>
            <w:hideMark/>
          </w:tcPr>
          <w:p w14:paraId="1CEEFE8B"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73,856 </w:t>
            </w:r>
          </w:p>
        </w:tc>
        <w:tc>
          <w:tcPr>
            <w:tcW w:w="1344" w:type="dxa"/>
            <w:tcBorders>
              <w:top w:val="nil"/>
              <w:left w:val="nil"/>
              <w:bottom w:val="nil"/>
              <w:right w:val="nil"/>
            </w:tcBorders>
            <w:shd w:val="clear" w:color="auto" w:fill="auto"/>
            <w:noWrap/>
            <w:vAlign w:val="bottom"/>
            <w:hideMark/>
          </w:tcPr>
          <w:p w14:paraId="17A7CDC0"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1.00%</w:t>
            </w:r>
          </w:p>
        </w:tc>
        <w:tc>
          <w:tcPr>
            <w:tcW w:w="149" w:type="dxa"/>
            <w:tcBorders>
              <w:top w:val="nil"/>
              <w:left w:val="nil"/>
              <w:bottom w:val="nil"/>
              <w:right w:val="nil"/>
            </w:tcBorders>
            <w:shd w:val="clear" w:color="auto" w:fill="auto"/>
            <w:noWrap/>
            <w:vAlign w:val="bottom"/>
            <w:hideMark/>
          </w:tcPr>
          <w:p w14:paraId="1B8CFB85"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3A85AA09" w14:textId="77777777" w:rsidTr="0038393A">
        <w:trPr>
          <w:trHeight w:val="315"/>
        </w:trPr>
        <w:tc>
          <w:tcPr>
            <w:tcW w:w="5381" w:type="dxa"/>
            <w:tcBorders>
              <w:top w:val="nil"/>
              <w:left w:val="nil"/>
              <w:bottom w:val="nil"/>
              <w:right w:val="nil"/>
            </w:tcBorders>
            <w:shd w:val="clear" w:color="000000" w:fill="D8E4BC"/>
            <w:noWrap/>
            <w:vAlign w:val="bottom"/>
            <w:hideMark/>
          </w:tcPr>
          <w:p w14:paraId="73F01FE0"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Zoque</w:t>
            </w:r>
          </w:p>
        </w:tc>
        <w:tc>
          <w:tcPr>
            <w:tcW w:w="2175" w:type="dxa"/>
            <w:tcBorders>
              <w:top w:val="nil"/>
              <w:left w:val="nil"/>
              <w:bottom w:val="nil"/>
              <w:right w:val="nil"/>
            </w:tcBorders>
            <w:shd w:val="clear" w:color="auto" w:fill="auto"/>
            <w:noWrap/>
            <w:vAlign w:val="center"/>
            <w:hideMark/>
          </w:tcPr>
          <w:p w14:paraId="5E03B7C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68,157 </w:t>
            </w:r>
          </w:p>
        </w:tc>
        <w:tc>
          <w:tcPr>
            <w:tcW w:w="1344" w:type="dxa"/>
            <w:tcBorders>
              <w:top w:val="nil"/>
              <w:left w:val="nil"/>
              <w:bottom w:val="nil"/>
              <w:right w:val="nil"/>
            </w:tcBorders>
            <w:shd w:val="clear" w:color="auto" w:fill="auto"/>
            <w:noWrap/>
            <w:vAlign w:val="bottom"/>
            <w:hideMark/>
          </w:tcPr>
          <w:p w14:paraId="4FAF352C"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0.92%</w:t>
            </w:r>
          </w:p>
        </w:tc>
        <w:tc>
          <w:tcPr>
            <w:tcW w:w="149" w:type="dxa"/>
            <w:tcBorders>
              <w:top w:val="nil"/>
              <w:left w:val="nil"/>
              <w:bottom w:val="nil"/>
              <w:right w:val="nil"/>
            </w:tcBorders>
            <w:shd w:val="clear" w:color="auto" w:fill="auto"/>
            <w:noWrap/>
            <w:vAlign w:val="bottom"/>
            <w:hideMark/>
          </w:tcPr>
          <w:p w14:paraId="0F97C2F0"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6B6D7DD7" w14:textId="77777777" w:rsidTr="0038393A">
        <w:trPr>
          <w:trHeight w:val="315"/>
        </w:trPr>
        <w:tc>
          <w:tcPr>
            <w:tcW w:w="5381" w:type="dxa"/>
            <w:tcBorders>
              <w:top w:val="nil"/>
              <w:left w:val="nil"/>
              <w:bottom w:val="nil"/>
              <w:right w:val="nil"/>
            </w:tcBorders>
            <w:shd w:val="clear" w:color="000000" w:fill="D8E4BC"/>
            <w:noWrap/>
            <w:vAlign w:val="bottom"/>
            <w:hideMark/>
          </w:tcPr>
          <w:p w14:paraId="34D8ED5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lastRenderedPageBreak/>
              <w:t>Amuzgo</w:t>
            </w:r>
          </w:p>
        </w:tc>
        <w:tc>
          <w:tcPr>
            <w:tcW w:w="2175" w:type="dxa"/>
            <w:tcBorders>
              <w:top w:val="nil"/>
              <w:left w:val="nil"/>
              <w:bottom w:val="nil"/>
              <w:right w:val="nil"/>
            </w:tcBorders>
            <w:shd w:val="clear" w:color="auto" w:fill="auto"/>
            <w:noWrap/>
            <w:vAlign w:val="center"/>
            <w:hideMark/>
          </w:tcPr>
          <w:p w14:paraId="0115124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57,589 </w:t>
            </w:r>
          </w:p>
        </w:tc>
        <w:tc>
          <w:tcPr>
            <w:tcW w:w="1344" w:type="dxa"/>
            <w:tcBorders>
              <w:top w:val="nil"/>
              <w:left w:val="nil"/>
              <w:bottom w:val="nil"/>
              <w:right w:val="nil"/>
            </w:tcBorders>
            <w:shd w:val="clear" w:color="auto" w:fill="auto"/>
            <w:noWrap/>
            <w:vAlign w:val="bottom"/>
            <w:hideMark/>
          </w:tcPr>
          <w:p w14:paraId="206BA73B"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0.78%</w:t>
            </w:r>
          </w:p>
        </w:tc>
        <w:tc>
          <w:tcPr>
            <w:tcW w:w="149" w:type="dxa"/>
            <w:tcBorders>
              <w:top w:val="nil"/>
              <w:left w:val="nil"/>
              <w:bottom w:val="nil"/>
              <w:right w:val="nil"/>
            </w:tcBorders>
            <w:shd w:val="clear" w:color="auto" w:fill="auto"/>
            <w:noWrap/>
            <w:vAlign w:val="bottom"/>
            <w:hideMark/>
          </w:tcPr>
          <w:p w14:paraId="5CFB500F"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F3BF28C" w14:textId="77777777" w:rsidTr="0038393A">
        <w:trPr>
          <w:trHeight w:val="315"/>
        </w:trPr>
        <w:tc>
          <w:tcPr>
            <w:tcW w:w="5381" w:type="dxa"/>
            <w:tcBorders>
              <w:top w:val="nil"/>
              <w:left w:val="nil"/>
              <w:bottom w:val="nil"/>
              <w:right w:val="nil"/>
            </w:tcBorders>
            <w:shd w:val="clear" w:color="000000" w:fill="D8E4BC"/>
            <w:noWrap/>
            <w:vAlign w:val="bottom"/>
            <w:hideMark/>
          </w:tcPr>
          <w:p w14:paraId="6281961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Tojolabal</w:t>
            </w:r>
          </w:p>
        </w:tc>
        <w:tc>
          <w:tcPr>
            <w:tcW w:w="2175" w:type="dxa"/>
            <w:tcBorders>
              <w:top w:val="nil"/>
              <w:left w:val="nil"/>
              <w:bottom w:val="nil"/>
              <w:right w:val="nil"/>
            </w:tcBorders>
            <w:shd w:val="clear" w:color="auto" w:fill="auto"/>
            <w:noWrap/>
            <w:vAlign w:val="center"/>
            <w:hideMark/>
          </w:tcPr>
          <w:p w14:paraId="2066F8D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55,442 </w:t>
            </w:r>
          </w:p>
        </w:tc>
        <w:tc>
          <w:tcPr>
            <w:tcW w:w="1344" w:type="dxa"/>
            <w:tcBorders>
              <w:top w:val="nil"/>
              <w:left w:val="nil"/>
              <w:bottom w:val="nil"/>
              <w:right w:val="nil"/>
            </w:tcBorders>
            <w:shd w:val="clear" w:color="auto" w:fill="auto"/>
            <w:noWrap/>
            <w:vAlign w:val="bottom"/>
            <w:hideMark/>
          </w:tcPr>
          <w:p w14:paraId="29655B2D"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0.75%</w:t>
            </w:r>
          </w:p>
        </w:tc>
        <w:tc>
          <w:tcPr>
            <w:tcW w:w="149" w:type="dxa"/>
            <w:tcBorders>
              <w:top w:val="nil"/>
              <w:left w:val="nil"/>
              <w:bottom w:val="nil"/>
              <w:right w:val="nil"/>
            </w:tcBorders>
            <w:shd w:val="clear" w:color="auto" w:fill="auto"/>
            <w:noWrap/>
            <w:vAlign w:val="bottom"/>
            <w:hideMark/>
          </w:tcPr>
          <w:p w14:paraId="3067859F"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216C240F" w14:textId="77777777" w:rsidTr="0038393A">
        <w:trPr>
          <w:trHeight w:val="315"/>
        </w:trPr>
        <w:tc>
          <w:tcPr>
            <w:tcW w:w="5381" w:type="dxa"/>
            <w:tcBorders>
              <w:top w:val="nil"/>
              <w:left w:val="nil"/>
              <w:bottom w:val="nil"/>
              <w:right w:val="nil"/>
            </w:tcBorders>
            <w:shd w:val="clear" w:color="000000" w:fill="D8E4BC"/>
            <w:noWrap/>
            <w:vAlign w:val="bottom"/>
            <w:hideMark/>
          </w:tcPr>
          <w:p w14:paraId="09D4A4B4"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Huichol</w:t>
            </w:r>
          </w:p>
        </w:tc>
        <w:tc>
          <w:tcPr>
            <w:tcW w:w="2175" w:type="dxa"/>
            <w:tcBorders>
              <w:top w:val="nil"/>
              <w:left w:val="nil"/>
              <w:bottom w:val="nil"/>
              <w:right w:val="nil"/>
            </w:tcBorders>
            <w:shd w:val="clear" w:color="auto" w:fill="auto"/>
            <w:noWrap/>
            <w:vAlign w:val="center"/>
            <w:hideMark/>
          </w:tcPr>
          <w:p w14:paraId="3DBF3793"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52,483 </w:t>
            </w:r>
          </w:p>
        </w:tc>
        <w:tc>
          <w:tcPr>
            <w:tcW w:w="1344" w:type="dxa"/>
            <w:tcBorders>
              <w:top w:val="nil"/>
              <w:left w:val="nil"/>
              <w:bottom w:val="nil"/>
              <w:right w:val="nil"/>
            </w:tcBorders>
            <w:shd w:val="clear" w:color="auto" w:fill="auto"/>
            <w:noWrap/>
            <w:vAlign w:val="bottom"/>
            <w:hideMark/>
          </w:tcPr>
          <w:p w14:paraId="6BC3E65B"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0.71%</w:t>
            </w:r>
          </w:p>
        </w:tc>
        <w:tc>
          <w:tcPr>
            <w:tcW w:w="149" w:type="dxa"/>
            <w:tcBorders>
              <w:top w:val="nil"/>
              <w:left w:val="nil"/>
              <w:bottom w:val="nil"/>
              <w:right w:val="nil"/>
            </w:tcBorders>
            <w:shd w:val="clear" w:color="auto" w:fill="auto"/>
            <w:noWrap/>
            <w:vAlign w:val="bottom"/>
            <w:hideMark/>
          </w:tcPr>
          <w:p w14:paraId="556916BC"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3EA8300E" w14:textId="77777777" w:rsidTr="0038393A">
        <w:trPr>
          <w:trHeight w:val="315"/>
        </w:trPr>
        <w:tc>
          <w:tcPr>
            <w:tcW w:w="5381" w:type="dxa"/>
            <w:tcBorders>
              <w:top w:val="nil"/>
              <w:left w:val="nil"/>
              <w:bottom w:val="nil"/>
              <w:right w:val="nil"/>
            </w:tcBorders>
            <w:shd w:val="clear" w:color="000000" w:fill="D8E4BC"/>
            <w:noWrap/>
            <w:vAlign w:val="bottom"/>
            <w:hideMark/>
          </w:tcPr>
          <w:p w14:paraId="4CB00C0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Chatino</w:t>
            </w:r>
          </w:p>
        </w:tc>
        <w:tc>
          <w:tcPr>
            <w:tcW w:w="2175" w:type="dxa"/>
            <w:tcBorders>
              <w:top w:val="nil"/>
              <w:left w:val="nil"/>
              <w:bottom w:val="nil"/>
              <w:right w:val="nil"/>
            </w:tcBorders>
            <w:shd w:val="clear" w:color="auto" w:fill="auto"/>
            <w:noWrap/>
            <w:vAlign w:val="center"/>
            <w:hideMark/>
          </w:tcPr>
          <w:p w14:paraId="18C9FAFA"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51,612 </w:t>
            </w:r>
          </w:p>
        </w:tc>
        <w:tc>
          <w:tcPr>
            <w:tcW w:w="1344" w:type="dxa"/>
            <w:tcBorders>
              <w:top w:val="nil"/>
              <w:left w:val="nil"/>
              <w:bottom w:val="nil"/>
              <w:right w:val="nil"/>
            </w:tcBorders>
            <w:shd w:val="clear" w:color="auto" w:fill="auto"/>
            <w:noWrap/>
            <w:vAlign w:val="bottom"/>
            <w:hideMark/>
          </w:tcPr>
          <w:p w14:paraId="17AE1686"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0.70%</w:t>
            </w:r>
          </w:p>
        </w:tc>
        <w:tc>
          <w:tcPr>
            <w:tcW w:w="149" w:type="dxa"/>
            <w:tcBorders>
              <w:top w:val="nil"/>
              <w:left w:val="nil"/>
              <w:bottom w:val="nil"/>
              <w:right w:val="nil"/>
            </w:tcBorders>
            <w:shd w:val="clear" w:color="auto" w:fill="auto"/>
            <w:noWrap/>
            <w:vAlign w:val="bottom"/>
            <w:hideMark/>
          </w:tcPr>
          <w:p w14:paraId="0CA2D405"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EA53442" w14:textId="77777777" w:rsidTr="0038393A">
        <w:trPr>
          <w:trHeight w:val="315"/>
        </w:trPr>
        <w:tc>
          <w:tcPr>
            <w:tcW w:w="5381" w:type="dxa"/>
            <w:tcBorders>
              <w:top w:val="nil"/>
              <w:left w:val="nil"/>
              <w:bottom w:val="nil"/>
              <w:right w:val="nil"/>
            </w:tcBorders>
            <w:shd w:val="clear" w:color="000000" w:fill="D8E4BC"/>
            <w:noWrap/>
            <w:vAlign w:val="bottom"/>
            <w:hideMark/>
          </w:tcPr>
          <w:p w14:paraId="55484FE4"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Mayo</w:t>
            </w:r>
          </w:p>
        </w:tc>
        <w:tc>
          <w:tcPr>
            <w:tcW w:w="2175" w:type="dxa"/>
            <w:tcBorders>
              <w:top w:val="nil"/>
              <w:left w:val="nil"/>
              <w:bottom w:val="nil"/>
              <w:right w:val="nil"/>
            </w:tcBorders>
            <w:shd w:val="clear" w:color="auto" w:fill="auto"/>
            <w:noWrap/>
            <w:vAlign w:val="center"/>
            <w:hideMark/>
          </w:tcPr>
          <w:p w14:paraId="522DD09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42,601 </w:t>
            </w:r>
          </w:p>
        </w:tc>
        <w:tc>
          <w:tcPr>
            <w:tcW w:w="1344" w:type="dxa"/>
            <w:tcBorders>
              <w:top w:val="nil"/>
              <w:left w:val="nil"/>
              <w:bottom w:val="nil"/>
              <w:right w:val="nil"/>
            </w:tcBorders>
            <w:shd w:val="clear" w:color="auto" w:fill="auto"/>
            <w:noWrap/>
            <w:vAlign w:val="bottom"/>
            <w:hideMark/>
          </w:tcPr>
          <w:p w14:paraId="42A921BA"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0.58%</w:t>
            </w:r>
          </w:p>
        </w:tc>
        <w:tc>
          <w:tcPr>
            <w:tcW w:w="149" w:type="dxa"/>
            <w:tcBorders>
              <w:top w:val="nil"/>
              <w:left w:val="nil"/>
              <w:bottom w:val="nil"/>
              <w:right w:val="nil"/>
            </w:tcBorders>
            <w:shd w:val="clear" w:color="auto" w:fill="auto"/>
            <w:noWrap/>
            <w:vAlign w:val="bottom"/>
            <w:hideMark/>
          </w:tcPr>
          <w:p w14:paraId="6D7FBEB9"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3D6EC873" w14:textId="77777777" w:rsidTr="0038393A">
        <w:trPr>
          <w:trHeight w:val="315"/>
        </w:trPr>
        <w:tc>
          <w:tcPr>
            <w:tcW w:w="5381" w:type="dxa"/>
            <w:tcBorders>
              <w:top w:val="nil"/>
              <w:left w:val="nil"/>
              <w:bottom w:val="nil"/>
              <w:right w:val="nil"/>
            </w:tcBorders>
            <w:shd w:val="clear" w:color="000000" w:fill="D8E4BC"/>
            <w:noWrap/>
            <w:vAlign w:val="bottom"/>
            <w:hideMark/>
          </w:tcPr>
          <w:p w14:paraId="72D27A07"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Popoluca de la sierra</w:t>
            </w:r>
          </w:p>
        </w:tc>
        <w:tc>
          <w:tcPr>
            <w:tcW w:w="2175" w:type="dxa"/>
            <w:tcBorders>
              <w:top w:val="nil"/>
              <w:left w:val="nil"/>
              <w:bottom w:val="nil"/>
              <w:right w:val="nil"/>
            </w:tcBorders>
            <w:shd w:val="clear" w:color="auto" w:fill="auto"/>
            <w:noWrap/>
            <w:vAlign w:val="center"/>
            <w:hideMark/>
          </w:tcPr>
          <w:p w14:paraId="0FA0454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37,707 </w:t>
            </w:r>
          </w:p>
        </w:tc>
        <w:tc>
          <w:tcPr>
            <w:tcW w:w="1344" w:type="dxa"/>
            <w:tcBorders>
              <w:top w:val="nil"/>
              <w:left w:val="nil"/>
              <w:bottom w:val="nil"/>
              <w:right w:val="nil"/>
            </w:tcBorders>
            <w:shd w:val="clear" w:color="auto" w:fill="auto"/>
            <w:noWrap/>
            <w:vAlign w:val="bottom"/>
            <w:hideMark/>
          </w:tcPr>
          <w:p w14:paraId="128E431B"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0.51%</w:t>
            </w:r>
          </w:p>
        </w:tc>
        <w:tc>
          <w:tcPr>
            <w:tcW w:w="149" w:type="dxa"/>
            <w:tcBorders>
              <w:top w:val="nil"/>
              <w:left w:val="nil"/>
              <w:bottom w:val="nil"/>
              <w:right w:val="nil"/>
            </w:tcBorders>
            <w:shd w:val="clear" w:color="auto" w:fill="auto"/>
            <w:noWrap/>
            <w:vAlign w:val="bottom"/>
            <w:hideMark/>
          </w:tcPr>
          <w:p w14:paraId="76B130E2"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587FCAB8" w14:textId="77777777" w:rsidTr="0038393A">
        <w:trPr>
          <w:trHeight w:val="315"/>
        </w:trPr>
        <w:tc>
          <w:tcPr>
            <w:tcW w:w="5381" w:type="dxa"/>
            <w:tcBorders>
              <w:top w:val="nil"/>
              <w:left w:val="nil"/>
              <w:bottom w:val="nil"/>
              <w:right w:val="nil"/>
            </w:tcBorders>
            <w:shd w:val="clear" w:color="000000" w:fill="D8E4BC"/>
            <w:noWrap/>
            <w:vAlign w:val="bottom"/>
            <w:hideMark/>
          </w:tcPr>
          <w:p w14:paraId="5E0CCAE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Tepehuano del sur</w:t>
            </w:r>
          </w:p>
        </w:tc>
        <w:tc>
          <w:tcPr>
            <w:tcW w:w="2175" w:type="dxa"/>
            <w:tcBorders>
              <w:top w:val="nil"/>
              <w:left w:val="nil"/>
              <w:bottom w:val="nil"/>
              <w:right w:val="nil"/>
            </w:tcBorders>
            <w:shd w:val="clear" w:color="auto" w:fill="auto"/>
            <w:noWrap/>
            <w:vAlign w:val="center"/>
            <w:hideMark/>
          </w:tcPr>
          <w:p w14:paraId="2BCFF12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36,543 </w:t>
            </w:r>
          </w:p>
        </w:tc>
        <w:tc>
          <w:tcPr>
            <w:tcW w:w="1344" w:type="dxa"/>
            <w:tcBorders>
              <w:top w:val="nil"/>
              <w:left w:val="nil"/>
              <w:bottom w:val="nil"/>
              <w:right w:val="nil"/>
            </w:tcBorders>
            <w:shd w:val="clear" w:color="auto" w:fill="auto"/>
            <w:noWrap/>
            <w:vAlign w:val="bottom"/>
            <w:hideMark/>
          </w:tcPr>
          <w:p w14:paraId="63644A93"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0.49%</w:t>
            </w:r>
          </w:p>
        </w:tc>
        <w:tc>
          <w:tcPr>
            <w:tcW w:w="149" w:type="dxa"/>
            <w:tcBorders>
              <w:top w:val="nil"/>
              <w:left w:val="nil"/>
              <w:bottom w:val="nil"/>
              <w:right w:val="nil"/>
            </w:tcBorders>
            <w:shd w:val="clear" w:color="auto" w:fill="auto"/>
            <w:noWrap/>
            <w:vAlign w:val="bottom"/>
            <w:hideMark/>
          </w:tcPr>
          <w:p w14:paraId="198DD394"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A71498D" w14:textId="77777777" w:rsidTr="0038393A">
        <w:trPr>
          <w:trHeight w:val="315"/>
        </w:trPr>
        <w:tc>
          <w:tcPr>
            <w:tcW w:w="5381" w:type="dxa"/>
            <w:tcBorders>
              <w:top w:val="nil"/>
              <w:left w:val="nil"/>
              <w:bottom w:val="nil"/>
              <w:right w:val="nil"/>
            </w:tcBorders>
            <w:shd w:val="clear" w:color="000000" w:fill="D8E4BC"/>
            <w:noWrap/>
            <w:vAlign w:val="bottom"/>
            <w:hideMark/>
          </w:tcPr>
          <w:p w14:paraId="3990C817"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Cora</w:t>
            </w:r>
          </w:p>
        </w:tc>
        <w:tc>
          <w:tcPr>
            <w:tcW w:w="2175" w:type="dxa"/>
            <w:tcBorders>
              <w:top w:val="nil"/>
              <w:left w:val="nil"/>
              <w:bottom w:val="nil"/>
              <w:right w:val="nil"/>
            </w:tcBorders>
            <w:shd w:val="clear" w:color="auto" w:fill="auto"/>
            <w:noWrap/>
            <w:vAlign w:val="center"/>
            <w:hideMark/>
          </w:tcPr>
          <w:p w14:paraId="0258ECA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28,718 </w:t>
            </w:r>
          </w:p>
        </w:tc>
        <w:tc>
          <w:tcPr>
            <w:tcW w:w="1344" w:type="dxa"/>
            <w:tcBorders>
              <w:top w:val="nil"/>
              <w:left w:val="nil"/>
              <w:bottom w:val="nil"/>
              <w:right w:val="nil"/>
            </w:tcBorders>
            <w:shd w:val="clear" w:color="auto" w:fill="auto"/>
            <w:noWrap/>
            <w:vAlign w:val="bottom"/>
            <w:hideMark/>
          </w:tcPr>
          <w:p w14:paraId="287AA0E6"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0.39%</w:t>
            </w:r>
          </w:p>
        </w:tc>
        <w:tc>
          <w:tcPr>
            <w:tcW w:w="149" w:type="dxa"/>
            <w:tcBorders>
              <w:top w:val="nil"/>
              <w:left w:val="nil"/>
              <w:bottom w:val="nil"/>
              <w:right w:val="nil"/>
            </w:tcBorders>
            <w:shd w:val="clear" w:color="auto" w:fill="auto"/>
            <w:noWrap/>
            <w:vAlign w:val="bottom"/>
            <w:hideMark/>
          </w:tcPr>
          <w:p w14:paraId="037B6B2E"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B280AFE" w14:textId="77777777" w:rsidTr="0038393A">
        <w:trPr>
          <w:trHeight w:val="315"/>
        </w:trPr>
        <w:tc>
          <w:tcPr>
            <w:tcW w:w="5381" w:type="dxa"/>
            <w:tcBorders>
              <w:top w:val="nil"/>
              <w:left w:val="nil"/>
              <w:bottom w:val="nil"/>
              <w:right w:val="nil"/>
            </w:tcBorders>
            <w:shd w:val="clear" w:color="000000" w:fill="D8E4BC"/>
            <w:noWrap/>
            <w:vAlign w:val="bottom"/>
            <w:hideMark/>
          </w:tcPr>
          <w:p w14:paraId="371F562D"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Chontal de Tabasco</w:t>
            </w:r>
          </w:p>
        </w:tc>
        <w:tc>
          <w:tcPr>
            <w:tcW w:w="2175" w:type="dxa"/>
            <w:tcBorders>
              <w:top w:val="nil"/>
              <w:left w:val="nil"/>
              <w:bottom w:val="nil"/>
              <w:right w:val="nil"/>
            </w:tcBorders>
            <w:shd w:val="clear" w:color="auto" w:fill="auto"/>
            <w:noWrap/>
            <w:vAlign w:val="center"/>
            <w:hideMark/>
          </w:tcPr>
          <w:p w14:paraId="4839DFC7"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27,666 </w:t>
            </w:r>
          </w:p>
        </w:tc>
        <w:tc>
          <w:tcPr>
            <w:tcW w:w="1344" w:type="dxa"/>
            <w:tcBorders>
              <w:top w:val="nil"/>
              <w:left w:val="nil"/>
              <w:bottom w:val="nil"/>
              <w:right w:val="nil"/>
            </w:tcBorders>
            <w:shd w:val="clear" w:color="auto" w:fill="auto"/>
            <w:noWrap/>
            <w:vAlign w:val="bottom"/>
            <w:hideMark/>
          </w:tcPr>
          <w:p w14:paraId="6F4AB08E"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0.37%</w:t>
            </w:r>
          </w:p>
        </w:tc>
        <w:tc>
          <w:tcPr>
            <w:tcW w:w="149" w:type="dxa"/>
            <w:tcBorders>
              <w:top w:val="nil"/>
              <w:left w:val="nil"/>
              <w:bottom w:val="nil"/>
              <w:right w:val="nil"/>
            </w:tcBorders>
            <w:shd w:val="clear" w:color="auto" w:fill="auto"/>
            <w:noWrap/>
            <w:vAlign w:val="bottom"/>
            <w:hideMark/>
          </w:tcPr>
          <w:p w14:paraId="1F641A92"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3E7E23C" w14:textId="77777777" w:rsidTr="0038393A">
        <w:trPr>
          <w:trHeight w:val="315"/>
        </w:trPr>
        <w:tc>
          <w:tcPr>
            <w:tcW w:w="5381" w:type="dxa"/>
            <w:tcBorders>
              <w:top w:val="nil"/>
              <w:left w:val="nil"/>
              <w:bottom w:val="nil"/>
              <w:right w:val="nil"/>
            </w:tcBorders>
            <w:shd w:val="clear" w:color="000000" w:fill="D8E4BC"/>
            <w:noWrap/>
            <w:vAlign w:val="bottom"/>
            <w:hideMark/>
          </w:tcPr>
          <w:p w14:paraId="1A3A5D5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Triqui</w:t>
            </w:r>
          </w:p>
        </w:tc>
        <w:tc>
          <w:tcPr>
            <w:tcW w:w="2175" w:type="dxa"/>
            <w:tcBorders>
              <w:top w:val="nil"/>
              <w:left w:val="nil"/>
              <w:bottom w:val="nil"/>
              <w:right w:val="nil"/>
            </w:tcBorders>
            <w:shd w:val="clear" w:color="auto" w:fill="auto"/>
            <w:noWrap/>
            <w:vAlign w:val="center"/>
            <w:hideMark/>
          </w:tcPr>
          <w:p w14:paraId="4C1C56E8"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25,674 </w:t>
            </w:r>
          </w:p>
        </w:tc>
        <w:tc>
          <w:tcPr>
            <w:tcW w:w="1344" w:type="dxa"/>
            <w:tcBorders>
              <w:top w:val="nil"/>
              <w:left w:val="nil"/>
              <w:bottom w:val="nil"/>
              <w:right w:val="nil"/>
            </w:tcBorders>
            <w:shd w:val="clear" w:color="auto" w:fill="auto"/>
            <w:noWrap/>
            <w:vAlign w:val="bottom"/>
            <w:hideMark/>
          </w:tcPr>
          <w:p w14:paraId="763EDCDE"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0.35%</w:t>
            </w:r>
          </w:p>
        </w:tc>
        <w:tc>
          <w:tcPr>
            <w:tcW w:w="149" w:type="dxa"/>
            <w:tcBorders>
              <w:top w:val="nil"/>
              <w:left w:val="nil"/>
              <w:bottom w:val="nil"/>
              <w:right w:val="nil"/>
            </w:tcBorders>
            <w:shd w:val="clear" w:color="auto" w:fill="auto"/>
            <w:noWrap/>
            <w:vAlign w:val="bottom"/>
            <w:hideMark/>
          </w:tcPr>
          <w:p w14:paraId="64AC21A3"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17AD3492" w14:textId="77777777" w:rsidTr="0038393A">
        <w:trPr>
          <w:trHeight w:val="315"/>
        </w:trPr>
        <w:tc>
          <w:tcPr>
            <w:tcW w:w="5381" w:type="dxa"/>
            <w:tcBorders>
              <w:top w:val="nil"/>
              <w:left w:val="nil"/>
              <w:bottom w:val="nil"/>
              <w:right w:val="nil"/>
            </w:tcBorders>
            <w:shd w:val="clear" w:color="000000" w:fill="D8E4BC"/>
            <w:noWrap/>
            <w:vAlign w:val="bottom"/>
            <w:hideMark/>
          </w:tcPr>
          <w:p w14:paraId="31DEE6B3"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Yaqui</w:t>
            </w:r>
          </w:p>
        </w:tc>
        <w:tc>
          <w:tcPr>
            <w:tcW w:w="2175" w:type="dxa"/>
            <w:tcBorders>
              <w:top w:val="nil"/>
              <w:left w:val="nil"/>
              <w:bottom w:val="nil"/>
              <w:right w:val="nil"/>
            </w:tcBorders>
            <w:shd w:val="clear" w:color="auto" w:fill="auto"/>
            <w:noWrap/>
            <w:vAlign w:val="center"/>
            <w:hideMark/>
          </w:tcPr>
          <w:p w14:paraId="4F451EC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20,340 </w:t>
            </w:r>
          </w:p>
        </w:tc>
        <w:tc>
          <w:tcPr>
            <w:tcW w:w="1344" w:type="dxa"/>
            <w:tcBorders>
              <w:top w:val="nil"/>
              <w:left w:val="nil"/>
              <w:bottom w:val="nil"/>
              <w:right w:val="nil"/>
            </w:tcBorders>
            <w:shd w:val="clear" w:color="auto" w:fill="auto"/>
            <w:noWrap/>
            <w:vAlign w:val="bottom"/>
            <w:hideMark/>
          </w:tcPr>
          <w:p w14:paraId="29BA38D2"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0.28%</w:t>
            </w:r>
          </w:p>
        </w:tc>
        <w:tc>
          <w:tcPr>
            <w:tcW w:w="149" w:type="dxa"/>
            <w:tcBorders>
              <w:top w:val="nil"/>
              <w:left w:val="nil"/>
              <w:bottom w:val="nil"/>
              <w:right w:val="nil"/>
            </w:tcBorders>
            <w:shd w:val="clear" w:color="auto" w:fill="auto"/>
            <w:noWrap/>
            <w:vAlign w:val="bottom"/>
            <w:hideMark/>
          </w:tcPr>
          <w:p w14:paraId="68228E2D"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571A68FE" w14:textId="77777777" w:rsidTr="0038393A">
        <w:trPr>
          <w:trHeight w:val="315"/>
        </w:trPr>
        <w:tc>
          <w:tcPr>
            <w:tcW w:w="5381" w:type="dxa"/>
            <w:tcBorders>
              <w:top w:val="nil"/>
              <w:left w:val="nil"/>
              <w:bottom w:val="nil"/>
              <w:right w:val="nil"/>
            </w:tcBorders>
            <w:shd w:val="clear" w:color="000000" w:fill="D8E4BC"/>
            <w:noWrap/>
            <w:vAlign w:val="bottom"/>
            <w:hideMark/>
          </w:tcPr>
          <w:p w14:paraId="6AC67A9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Huave</w:t>
            </w:r>
          </w:p>
        </w:tc>
        <w:tc>
          <w:tcPr>
            <w:tcW w:w="2175" w:type="dxa"/>
            <w:tcBorders>
              <w:top w:val="nil"/>
              <w:left w:val="nil"/>
              <w:bottom w:val="nil"/>
              <w:right w:val="nil"/>
            </w:tcBorders>
            <w:shd w:val="clear" w:color="auto" w:fill="auto"/>
            <w:noWrap/>
            <w:vAlign w:val="center"/>
            <w:hideMark/>
          </w:tcPr>
          <w:p w14:paraId="5B5AAE0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18,539 </w:t>
            </w:r>
          </w:p>
        </w:tc>
        <w:tc>
          <w:tcPr>
            <w:tcW w:w="1344" w:type="dxa"/>
            <w:tcBorders>
              <w:top w:val="nil"/>
              <w:left w:val="nil"/>
              <w:bottom w:val="nil"/>
              <w:right w:val="nil"/>
            </w:tcBorders>
            <w:shd w:val="clear" w:color="auto" w:fill="auto"/>
            <w:noWrap/>
            <w:vAlign w:val="bottom"/>
            <w:hideMark/>
          </w:tcPr>
          <w:p w14:paraId="40D2359A"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0.25%</w:t>
            </w:r>
          </w:p>
        </w:tc>
        <w:tc>
          <w:tcPr>
            <w:tcW w:w="149" w:type="dxa"/>
            <w:tcBorders>
              <w:top w:val="nil"/>
              <w:left w:val="nil"/>
              <w:bottom w:val="nil"/>
              <w:right w:val="nil"/>
            </w:tcBorders>
            <w:shd w:val="clear" w:color="auto" w:fill="auto"/>
            <w:noWrap/>
            <w:vAlign w:val="bottom"/>
            <w:hideMark/>
          </w:tcPr>
          <w:p w14:paraId="5B5F3B99"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154F4844" w14:textId="77777777" w:rsidTr="0038393A">
        <w:trPr>
          <w:trHeight w:val="315"/>
        </w:trPr>
        <w:tc>
          <w:tcPr>
            <w:tcW w:w="5381" w:type="dxa"/>
            <w:tcBorders>
              <w:top w:val="nil"/>
              <w:left w:val="nil"/>
              <w:bottom w:val="nil"/>
              <w:right w:val="nil"/>
            </w:tcBorders>
            <w:shd w:val="clear" w:color="000000" w:fill="D8E4BC"/>
            <w:noWrap/>
            <w:vAlign w:val="bottom"/>
            <w:hideMark/>
          </w:tcPr>
          <w:p w14:paraId="2B3AC033"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Popoloca</w:t>
            </w:r>
          </w:p>
        </w:tc>
        <w:tc>
          <w:tcPr>
            <w:tcW w:w="2175" w:type="dxa"/>
            <w:tcBorders>
              <w:top w:val="nil"/>
              <w:left w:val="nil"/>
              <w:bottom w:val="nil"/>
              <w:right w:val="nil"/>
            </w:tcBorders>
            <w:shd w:val="clear" w:color="auto" w:fill="auto"/>
            <w:noWrap/>
            <w:vAlign w:val="center"/>
            <w:hideMark/>
          </w:tcPr>
          <w:p w14:paraId="07EC3BE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18,206 </w:t>
            </w:r>
          </w:p>
        </w:tc>
        <w:tc>
          <w:tcPr>
            <w:tcW w:w="1344" w:type="dxa"/>
            <w:tcBorders>
              <w:top w:val="nil"/>
              <w:left w:val="nil"/>
              <w:bottom w:val="nil"/>
              <w:right w:val="nil"/>
            </w:tcBorders>
            <w:shd w:val="clear" w:color="auto" w:fill="auto"/>
            <w:noWrap/>
            <w:vAlign w:val="bottom"/>
            <w:hideMark/>
          </w:tcPr>
          <w:p w14:paraId="0CC29217"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0.25%</w:t>
            </w:r>
          </w:p>
        </w:tc>
        <w:tc>
          <w:tcPr>
            <w:tcW w:w="149" w:type="dxa"/>
            <w:tcBorders>
              <w:top w:val="nil"/>
              <w:left w:val="nil"/>
              <w:bottom w:val="nil"/>
              <w:right w:val="nil"/>
            </w:tcBorders>
            <w:shd w:val="clear" w:color="auto" w:fill="auto"/>
            <w:noWrap/>
            <w:vAlign w:val="bottom"/>
            <w:hideMark/>
          </w:tcPr>
          <w:p w14:paraId="1F6B444A"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18BA2601" w14:textId="77777777" w:rsidTr="0038393A">
        <w:trPr>
          <w:trHeight w:val="315"/>
        </w:trPr>
        <w:tc>
          <w:tcPr>
            <w:tcW w:w="5381" w:type="dxa"/>
            <w:tcBorders>
              <w:top w:val="nil"/>
              <w:left w:val="nil"/>
              <w:bottom w:val="nil"/>
              <w:right w:val="nil"/>
            </w:tcBorders>
            <w:shd w:val="clear" w:color="000000" w:fill="D8E4BC"/>
            <w:noWrap/>
            <w:vAlign w:val="bottom"/>
            <w:hideMark/>
          </w:tcPr>
          <w:p w14:paraId="1D941A4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Cuicateco</w:t>
            </w:r>
          </w:p>
        </w:tc>
        <w:tc>
          <w:tcPr>
            <w:tcW w:w="2175" w:type="dxa"/>
            <w:tcBorders>
              <w:top w:val="nil"/>
              <w:left w:val="nil"/>
              <w:bottom w:val="nil"/>
              <w:right w:val="nil"/>
            </w:tcBorders>
            <w:shd w:val="clear" w:color="auto" w:fill="auto"/>
            <w:noWrap/>
            <w:vAlign w:val="center"/>
            <w:hideMark/>
          </w:tcPr>
          <w:p w14:paraId="55C07A12"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13,318 </w:t>
            </w:r>
          </w:p>
        </w:tc>
        <w:tc>
          <w:tcPr>
            <w:tcW w:w="1344" w:type="dxa"/>
            <w:tcBorders>
              <w:top w:val="nil"/>
              <w:left w:val="nil"/>
              <w:bottom w:val="nil"/>
              <w:right w:val="nil"/>
            </w:tcBorders>
            <w:shd w:val="clear" w:color="auto" w:fill="auto"/>
            <w:noWrap/>
            <w:vAlign w:val="bottom"/>
            <w:hideMark/>
          </w:tcPr>
          <w:p w14:paraId="5417D66F"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0.18%</w:t>
            </w:r>
          </w:p>
        </w:tc>
        <w:tc>
          <w:tcPr>
            <w:tcW w:w="149" w:type="dxa"/>
            <w:tcBorders>
              <w:top w:val="nil"/>
              <w:left w:val="nil"/>
              <w:bottom w:val="nil"/>
              <w:right w:val="nil"/>
            </w:tcBorders>
            <w:shd w:val="clear" w:color="auto" w:fill="auto"/>
            <w:noWrap/>
            <w:vAlign w:val="bottom"/>
            <w:hideMark/>
          </w:tcPr>
          <w:p w14:paraId="318A4E9F"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0B7D7A6" w14:textId="77777777" w:rsidTr="0038393A">
        <w:trPr>
          <w:trHeight w:val="315"/>
        </w:trPr>
        <w:tc>
          <w:tcPr>
            <w:tcW w:w="5381" w:type="dxa"/>
            <w:tcBorders>
              <w:top w:val="nil"/>
              <w:left w:val="nil"/>
              <w:bottom w:val="nil"/>
              <w:right w:val="nil"/>
            </w:tcBorders>
            <w:shd w:val="clear" w:color="000000" w:fill="D8E4BC"/>
            <w:noWrap/>
            <w:vAlign w:val="bottom"/>
            <w:hideMark/>
          </w:tcPr>
          <w:p w14:paraId="3850B5C7"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Pame</w:t>
            </w:r>
          </w:p>
        </w:tc>
        <w:tc>
          <w:tcPr>
            <w:tcW w:w="2175" w:type="dxa"/>
            <w:tcBorders>
              <w:top w:val="nil"/>
              <w:left w:val="nil"/>
              <w:bottom w:val="nil"/>
              <w:right w:val="nil"/>
            </w:tcBorders>
            <w:shd w:val="clear" w:color="auto" w:fill="auto"/>
            <w:noWrap/>
            <w:vAlign w:val="center"/>
            <w:hideMark/>
          </w:tcPr>
          <w:p w14:paraId="0B5A5CBA"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12,232 </w:t>
            </w:r>
          </w:p>
        </w:tc>
        <w:tc>
          <w:tcPr>
            <w:tcW w:w="1344" w:type="dxa"/>
            <w:tcBorders>
              <w:top w:val="nil"/>
              <w:left w:val="nil"/>
              <w:bottom w:val="nil"/>
              <w:right w:val="nil"/>
            </w:tcBorders>
            <w:shd w:val="clear" w:color="auto" w:fill="auto"/>
            <w:noWrap/>
            <w:vAlign w:val="bottom"/>
            <w:hideMark/>
          </w:tcPr>
          <w:p w14:paraId="24A3FF59"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0.17%</w:t>
            </w:r>
          </w:p>
        </w:tc>
        <w:tc>
          <w:tcPr>
            <w:tcW w:w="149" w:type="dxa"/>
            <w:tcBorders>
              <w:top w:val="nil"/>
              <w:left w:val="nil"/>
              <w:bottom w:val="nil"/>
              <w:right w:val="nil"/>
            </w:tcBorders>
            <w:shd w:val="clear" w:color="auto" w:fill="auto"/>
            <w:noWrap/>
            <w:vAlign w:val="bottom"/>
            <w:hideMark/>
          </w:tcPr>
          <w:p w14:paraId="4287C084"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5CF97B81" w14:textId="77777777" w:rsidTr="0038393A">
        <w:trPr>
          <w:trHeight w:val="315"/>
        </w:trPr>
        <w:tc>
          <w:tcPr>
            <w:tcW w:w="5381" w:type="dxa"/>
            <w:tcBorders>
              <w:top w:val="nil"/>
              <w:left w:val="nil"/>
              <w:bottom w:val="nil"/>
              <w:right w:val="nil"/>
            </w:tcBorders>
            <w:shd w:val="clear" w:color="000000" w:fill="D8E4BC"/>
            <w:noWrap/>
            <w:vAlign w:val="bottom"/>
            <w:hideMark/>
          </w:tcPr>
          <w:p w14:paraId="27D8B8F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Mam</w:t>
            </w:r>
          </w:p>
        </w:tc>
        <w:tc>
          <w:tcPr>
            <w:tcW w:w="2175" w:type="dxa"/>
            <w:tcBorders>
              <w:top w:val="nil"/>
              <w:left w:val="nil"/>
              <w:bottom w:val="nil"/>
              <w:right w:val="nil"/>
            </w:tcBorders>
            <w:shd w:val="clear" w:color="auto" w:fill="auto"/>
            <w:noWrap/>
            <w:vAlign w:val="center"/>
            <w:hideMark/>
          </w:tcPr>
          <w:p w14:paraId="403CEEB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11,387 </w:t>
            </w:r>
          </w:p>
        </w:tc>
        <w:tc>
          <w:tcPr>
            <w:tcW w:w="1344" w:type="dxa"/>
            <w:tcBorders>
              <w:top w:val="nil"/>
              <w:left w:val="nil"/>
              <w:bottom w:val="nil"/>
              <w:right w:val="nil"/>
            </w:tcBorders>
            <w:shd w:val="clear" w:color="auto" w:fill="auto"/>
            <w:noWrap/>
            <w:vAlign w:val="bottom"/>
            <w:hideMark/>
          </w:tcPr>
          <w:p w14:paraId="7C9FBC89"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0.15%</w:t>
            </w:r>
          </w:p>
        </w:tc>
        <w:tc>
          <w:tcPr>
            <w:tcW w:w="149" w:type="dxa"/>
            <w:tcBorders>
              <w:top w:val="nil"/>
              <w:left w:val="nil"/>
              <w:bottom w:val="nil"/>
              <w:right w:val="nil"/>
            </w:tcBorders>
            <w:shd w:val="clear" w:color="auto" w:fill="auto"/>
            <w:noWrap/>
            <w:vAlign w:val="bottom"/>
            <w:hideMark/>
          </w:tcPr>
          <w:p w14:paraId="1710BD45"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35E3B52B" w14:textId="77777777" w:rsidTr="0038393A">
        <w:trPr>
          <w:trHeight w:val="315"/>
        </w:trPr>
        <w:tc>
          <w:tcPr>
            <w:tcW w:w="5381" w:type="dxa"/>
            <w:tcBorders>
              <w:top w:val="nil"/>
              <w:left w:val="nil"/>
              <w:bottom w:val="nil"/>
              <w:right w:val="nil"/>
            </w:tcBorders>
            <w:shd w:val="clear" w:color="000000" w:fill="D8E4BC"/>
            <w:noWrap/>
            <w:vAlign w:val="bottom"/>
            <w:hideMark/>
          </w:tcPr>
          <w:p w14:paraId="6A03FA2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Tepehua</w:t>
            </w:r>
          </w:p>
        </w:tc>
        <w:tc>
          <w:tcPr>
            <w:tcW w:w="2175" w:type="dxa"/>
            <w:tcBorders>
              <w:top w:val="nil"/>
              <w:left w:val="nil"/>
              <w:bottom w:val="nil"/>
              <w:right w:val="nil"/>
            </w:tcBorders>
            <w:shd w:val="clear" w:color="auto" w:fill="auto"/>
            <w:noWrap/>
            <w:vAlign w:val="center"/>
            <w:hideMark/>
          </w:tcPr>
          <w:p w14:paraId="35A162EB"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10,427 </w:t>
            </w:r>
          </w:p>
        </w:tc>
        <w:tc>
          <w:tcPr>
            <w:tcW w:w="1344" w:type="dxa"/>
            <w:tcBorders>
              <w:top w:val="nil"/>
              <w:left w:val="nil"/>
              <w:bottom w:val="nil"/>
              <w:right w:val="nil"/>
            </w:tcBorders>
            <w:shd w:val="clear" w:color="auto" w:fill="auto"/>
            <w:noWrap/>
            <w:vAlign w:val="bottom"/>
            <w:hideMark/>
          </w:tcPr>
          <w:p w14:paraId="0B5CB1A8"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0.14%</w:t>
            </w:r>
          </w:p>
        </w:tc>
        <w:tc>
          <w:tcPr>
            <w:tcW w:w="149" w:type="dxa"/>
            <w:tcBorders>
              <w:top w:val="nil"/>
              <w:left w:val="nil"/>
              <w:bottom w:val="nil"/>
              <w:right w:val="nil"/>
            </w:tcBorders>
            <w:shd w:val="clear" w:color="auto" w:fill="auto"/>
            <w:noWrap/>
            <w:vAlign w:val="bottom"/>
            <w:hideMark/>
          </w:tcPr>
          <w:p w14:paraId="7E183D2A"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3AB751C" w14:textId="77777777" w:rsidTr="0038393A">
        <w:trPr>
          <w:trHeight w:val="315"/>
        </w:trPr>
        <w:tc>
          <w:tcPr>
            <w:tcW w:w="5381" w:type="dxa"/>
            <w:tcBorders>
              <w:top w:val="nil"/>
              <w:left w:val="nil"/>
              <w:bottom w:val="nil"/>
              <w:right w:val="nil"/>
            </w:tcBorders>
            <w:shd w:val="clear" w:color="000000" w:fill="D8E4BC"/>
            <w:noWrap/>
            <w:vAlign w:val="bottom"/>
            <w:hideMark/>
          </w:tcPr>
          <w:p w14:paraId="7BAA0963"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Tepehuano del norte</w:t>
            </w:r>
          </w:p>
        </w:tc>
        <w:tc>
          <w:tcPr>
            <w:tcW w:w="2175" w:type="dxa"/>
            <w:tcBorders>
              <w:top w:val="nil"/>
              <w:left w:val="nil"/>
              <w:bottom w:val="nil"/>
              <w:right w:val="nil"/>
            </w:tcBorders>
            <w:shd w:val="clear" w:color="auto" w:fill="auto"/>
            <w:noWrap/>
            <w:vAlign w:val="center"/>
            <w:hideMark/>
          </w:tcPr>
          <w:p w14:paraId="453718D8"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9,568 </w:t>
            </w:r>
          </w:p>
        </w:tc>
        <w:tc>
          <w:tcPr>
            <w:tcW w:w="1344" w:type="dxa"/>
            <w:tcBorders>
              <w:top w:val="nil"/>
              <w:left w:val="nil"/>
              <w:bottom w:val="nil"/>
              <w:right w:val="nil"/>
            </w:tcBorders>
            <w:shd w:val="clear" w:color="auto" w:fill="auto"/>
            <w:noWrap/>
            <w:vAlign w:val="bottom"/>
            <w:hideMark/>
          </w:tcPr>
          <w:p w14:paraId="6DC0F64D"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0.13%</w:t>
            </w:r>
          </w:p>
        </w:tc>
        <w:tc>
          <w:tcPr>
            <w:tcW w:w="149" w:type="dxa"/>
            <w:tcBorders>
              <w:top w:val="nil"/>
              <w:left w:val="nil"/>
              <w:bottom w:val="nil"/>
              <w:right w:val="nil"/>
            </w:tcBorders>
            <w:shd w:val="clear" w:color="auto" w:fill="auto"/>
            <w:noWrap/>
            <w:vAlign w:val="bottom"/>
            <w:hideMark/>
          </w:tcPr>
          <w:p w14:paraId="1EB5CE07"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47C92DF" w14:textId="77777777" w:rsidTr="0038393A">
        <w:trPr>
          <w:trHeight w:val="315"/>
        </w:trPr>
        <w:tc>
          <w:tcPr>
            <w:tcW w:w="5381" w:type="dxa"/>
            <w:tcBorders>
              <w:top w:val="nil"/>
              <w:left w:val="nil"/>
              <w:bottom w:val="nil"/>
              <w:right w:val="nil"/>
            </w:tcBorders>
            <w:shd w:val="clear" w:color="000000" w:fill="D8E4BC"/>
            <w:noWrap/>
            <w:vAlign w:val="bottom"/>
            <w:hideMark/>
          </w:tcPr>
          <w:p w14:paraId="63B8697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Q'anjob'al</w:t>
            </w:r>
          </w:p>
        </w:tc>
        <w:tc>
          <w:tcPr>
            <w:tcW w:w="2175" w:type="dxa"/>
            <w:tcBorders>
              <w:top w:val="nil"/>
              <w:left w:val="nil"/>
              <w:bottom w:val="nil"/>
              <w:right w:val="nil"/>
            </w:tcBorders>
            <w:shd w:val="clear" w:color="auto" w:fill="auto"/>
            <w:noWrap/>
            <w:vAlign w:val="center"/>
            <w:hideMark/>
          </w:tcPr>
          <w:p w14:paraId="34B3FB10"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8,421 </w:t>
            </w:r>
          </w:p>
        </w:tc>
        <w:tc>
          <w:tcPr>
            <w:tcW w:w="1344" w:type="dxa"/>
            <w:tcBorders>
              <w:top w:val="nil"/>
              <w:left w:val="nil"/>
              <w:bottom w:val="nil"/>
              <w:right w:val="nil"/>
            </w:tcBorders>
            <w:shd w:val="clear" w:color="auto" w:fill="auto"/>
            <w:noWrap/>
            <w:vAlign w:val="bottom"/>
            <w:hideMark/>
          </w:tcPr>
          <w:p w14:paraId="77B36B0D"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0.11%</w:t>
            </w:r>
          </w:p>
        </w:tc>
        <w:tc>
          <w:tcPr>
            <w:tcW w:w="149" w:type="dxa"/>
            <w:tcBorders>
              <w:top w:val="nil"/>
              <w:left w:val="nil"/>
              <w:bottom w:val="nil"/>
              <w:right w:val="nil"/>
            </w:tcBorders>
            <w:shd w:val="clear" w:color="auto" w:fill="auto"/>
            <w:noWrap/>
            <w:vAlign w:val="bottom"/>
            <w:hideMark/>
          </w:tcPr>
          <w:p w14:paraId="391ED48C"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C29AD78" w14:textId="77777777" w:rsidTr="0038393A">
        <w:trPr>
          <w:trHeight w:val="315"/>
        </w:trPr>
        <w:tc>
          <w:tcPr>
            <w:tcW w:w="5381" w:type="dxa"/>
            <w:tcBorders>
              <w:top w:val="nil"/>
              <w:left w:val="nil"/>
              <w:bottom w:val="nil"/>
              <w:right w:val="nil"/>
            </w:tcBorders>
            <w:shd w:val="clear" w:color="auto" w:fill="auto"/>
            <w:noWrap/>
            <w:vAlign w:val="bottom"/>
            <w:hideMark/>
          </w:tcPr>
          <w:p w14:paraId="7A1B484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Popoluca insuficientemente especificado</w:t>
            </w:r>
          </w:p>
        </w:tc>
        <w:tc>
          <w:tcPr>
            <w:tcW w:w="2175" w:type="dxa"/>
            <w:tcBorders>
              <w:top w:val="nil"/>
              <w:left w:val="nil"/>
              <w:bottom w:val="nil"/>
              <w:right w:val="nil"/>
            </w:tcBorders>
            <w:shd w:val="clear" w:color="auto" w:fill="auto"/>
            <w:noWrap/>
            <w:vAlign w:val="center"/>
            <w:hideMark/>
          </w:tcPr>
          <w:p w14:paraId="03AFDE40"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6,122 </w:t>
            </w:r>
          </w:p>
        </w:tc>
        <w:tc>
          <w:tcPr>
            <w:tcW w:w="1344" w:type="dxa"/>
            <w:tcBorders>
              <w:top w:val="nil"/>
              <w:left w:val="nil"/>
              <w:bottom w:val="nil"/>
              <w:right w:val="nil"/>
            </w:tcBorders>
            <w:shd w:val="clear" w:color="auto" w:fill="auto"/>
            <w:noWrap/>
            <w:vAlign w:val="bottom"/>
            <w:hideMark/>
          </w:tcPr>
          <w:p w14:paraId="0CEE01D0"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0.08%</w:t>
            </w:r>
          </w:p>
        </w:tc>
        <w:tc>
          <w:tcPr>
            <w:tcW w:w="149" w:type="dxa"/>
            <w:tcBorders>
              <w:top w:val="nil"/>
              <w:left w:val="nil"/>
              <w:bottom w:val="nil"/>
              <w:right w:val="nil"/>
            </w:tcBorders>
            <w:shd w:val="clear" w:color="auto" w:fill="auto"/>
            <w:noWrap/>
            <w:vAlign w:val="bottom"/>
            <w:hideMark/>
          </w:tcPr>
          <w:p w14:paraId="21C843C2"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27B6BE5" w14:textId="77777777" w:rsidTr="0038393A">
        <w:trPr>
          <w:trHeight w:val="315"/>
        </w:trPr>
        <w:tc>
          <w:tcPr>
            <w:tcW w:w="5381" w:type="dxa"/>
            <w:tcBorders>
              <w:top w:val="nil"/>
              <w:left w:val="nil"/>
              <w:bottom w:val="nil"/>
              <w:right w:val="nil"/>
            </w:tcBorders>
            <w:shd w:val="clear" w:color="000000" w:fill="D8E4BC"/>
            <w:noWrap/>
            <w:vAlign w:val="bottom"/>
            <w:hideMark/>
          </w:tcPr>
          <w:p w14:paraId="35F07CA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Chontal de Oaxaca</w:t>
            </w:r>
          </w:p>
        </w:tc>
        <w:tc>
          <w:tcPr>
            <w:tcW w:w="2175" w:type="dxa"/>
            <w:tcBorders>
              <w:top w:val="nil"/>
              <w:left w:val="nil"/>
              <w:bottom w:val="nil"/>
              <w:right w:val="nil"/>
            </w:tcBorders>
            <w:shd w:val="clear" w:color="auto" w:fill="auto"/>
            <w:noWrap/>
            <w:vAlign w:val="center"/>
            <w:hideMark/>
          </w:tcPr>
          <w:p w14:paraId="65EBFFD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5,064 </w:t>
            </w:r>
          </w:p>
        </w:tc>
        <w:tc>
          <w:tcPr>
            <w:tcW w:w="1344" w:type="dxa"/>
            <w:tcBorders>
              <w:top w:val="nil"/>
              <w:left w:val="nil"/>
              <w:bottom w:val="nil"/>
              <w:right w:val="nil"/>
            </w:tcBorders>
            <w:shd w:val="clear" w:color="auto" w:fill="auto"/>
            <w:noWrap/>
            <w:vAlign w:val="bottom"/>
            <w:hideMark/>
          </w:tcPr>
          <w:p w14:paraId="29C3CDA1"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0.07%</w:t>
            </w:r>
          </w:p>
        </w:tc>
        <w:tc>
          <w:tcPr>
            <w:tcW w:w="149" w:type="dxa"/>
            <w:tcBorders>
              <w:top w:val="nil"/>
              <w:left w:val="nil"/>
              <w:bottom w:val="nil"/>
              <w:right w:val="nil"/>
            </w:tcBorders>
            <w:shd w:val="clear" w:color="auto" w:fill="auto"/>
            <w:noWrap/>
            <w:vAlign w:val="bottom"/>
            <w:hideMark/>
          </w:tcPr>
          <w:p w14:paraId="57B45521"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365099FA" w14:textId="77777777" w:rsidTr="0038393A">
        <w:trPr>
          <w:trHeight w:val="315"/>
        </w:trPr>
        <w:tc>
          <w:tcPr>
            <w:tcW w:w="5381" w:type="dxa"/>
            <w:tcBorders>
              <w:top w:val="nil"/>
              <w:left w:val="nil"/>
              <w:bottom w:val="nil"/>
              <w:right w:val="nil"/>
            </w:tcBorders>
            <w:shd w:val="clear" w:color="000000" w:fill="D8E4BC"/>
            <w:noWrap/>
            <w:vAlign w:val="bottom"/>
            <w:hideMark/>
          </w:tcPr>
          <w:p w14:paraId="53E6DA8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Sayulteco</w:t>
            </w:r>
          </w:p>
        </w:tc>
        <w:tc>
          <w:tcPr>
            <w:tcW w:w="2175" w:type="dxa"/>
            <w:tcBorders>
              <w:top w:val="nil"/>
              <w:left w:val="nil"/>
              <w:bottom w:val="nil"/>
              <w:right w:val="nil"/>
            </w:tcBorders>
            <w:shd w:val="clear" w:color="auto" w:fill="auto"/>
            <w:noWrap/>
            <w:vAlign w:val="center"/>
            <w:hideMark/>
          </w:tcPr>
          <w:p w14:paraId="5A5A3892"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4,117 </w:t>
            </w:r>
          </w:p>
        </w:tc>
        <w:tc>
          <w:tcPr>
            <w:tcW w:w="1344" w:type="dxa"/>
            <w:tcBorders>
              <w:top w:val="nil"/>
              <w:left w:val="nil"/>
              <w:bottom w:val="nil"/>
              <w:right w:val="nil"/>
            </w:tcBorders>
            <w:shd w:val="clear" w:color="auto" w:fill="auto"/>
            <w:noWrap/>
            <w:vAlign w:val="bottom"/>
            <w:hideMark/>
          </w:tcPr>
          <w:p w14:paraId="52392D7A"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0.06%</w:t>
            </w:r>
          </w:p>
        </w:tc>
        <w:tc>
          <w:tcPr>
            <w:tcW w:w="149" w:type="dxa"/>
            <w:tcBorders>
              <w:top w:val="nil"/>
              <w:left w:val="nil"/>
              <w:bottom w:val="nil"/>
              <w:right w:val="nil"/>
            </w:tcBorders>
            <w:shd w:val="clear" w:color="auto" w:fill="auto"/>
            <w:noWrap/>
            <w:vAlign w:val="bottom"/>
            <w:hideMark/>
          </w:tcPr>
          <w:p w14:paraId="7692857F"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ACFF437" w14:textId="77777777" w:rsidTr="0038393A">
        <w:trPr>
          <w:trHeight w:val="315"/>
        </w:trPr>
        <w:tc>
          <w:tcPr>
            <w:tcW w:w="5381" w:type="dxa"/>
            <w:tcBorders>
              <w:top w:val="nil"/>
              <w:left w:val="nil"/>
              <w:bottom w:val="nil"/>
              <w:right w:val="nil"/>
            </w:tcBorders>
            <w:shd w:val="clear" w:color="000000" w:fill="D8E4BC"/>
            <w:noWrap/>
            <w:vAlign w:val="bottom"/>
            <w:hideMark/>
          </w:tcPr>
          <w:p w14:paraId="4D2FE77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Chuj</w:t>
            </w:r>
          </w:p>
        </w:tc>
        <w:tc>
          <w:tcPr>
            <w:tcW w:w="2175" w:type="dxa"/>
            <w:tcBorders>
              <w:top w:val="nil"/>
              <w:left w:val="nil"/>
              <w:bottom w:val="nil"/>
              <w:right w:val="nil"/>
            </w:tcBorders>
            <w:shd w:val="clear" w:color="auto" w:fill="auto"/>
            <w:noWrap/>
            <w:vAlign w:val="center"/>
            <w:hideMark/>
          </w:tcPr>
          <w:p w14:paraId="41CF52F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2,890 </w:t>
            </w:r>
          </w:p>
        </w:tc>
        <w:tc>
          <w:tcPr>
            <w:tcW w:w="1344" w:type="dxa"/>
            <w:tcBorders>
              <w:top w:val="nil"/>
              <w:left w:val="nil"/>
              <w:bottom w:val="nil"/>
              <w:right w:val="nil"/>
            </w:tcBorders>
            <w:shd w:val="clear" w:color="auto" w:fill="auto"/>
            <w:noWrap/>
            <w:vAlign w:val="bottom"/>
            <w:hideMark/>
          </w:tcPr>
          <w:p w14:paraId="49AE90F1"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0.04%</w:t>
            </w:r>
          </w:p>
        </w:tc>
        <w:tc>
          <w:tcPr>
            <w:tcW w:w="149" w:type="dxa"/>
            <w:tcBorders>
              <w:top w:val="nil"/>
              <w:left w:val="nil"/>
              <w:bottom w:val="nil"/>
              <w:right w:val="nil"/>
            </w:tcBorders>
            <w:shd w:val="clear" w:color="auto" w:fill="auto"/>
            <w:noWrap/>
            <w:vAlign w:val="bottom"/>
            <w:hideMark/>
          </w:tcPr>
          <w:p w14:paraId="48FB44C4"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71655F21" w14:textId="77777777" w:rsidTr="0038393A">
        <w:trPr>
          <w:trHeight w:val="315"/>
        </w:trPr>
        <w:tc>
          <w:tcPr>
            <w:tcW w:w="5381" w:type="dxa"/>
            <w:tcBorders>
              <w:top w:val="nil"/>
              <w:left w:val="nil"/>
              <w:bottom w:val="nil"/>
              <w:right w:val="nil"/>
            </w:tcBorders>
            <w:shd w:val="clear" w:color="000000" w:fill="D8E4BC"/>
            <w:noWrap/>
            <w:vAlign w:val="bottom"/>
            <w:hideMark/>
          </w:tcPr>
          <w:p w14:paraId="26D8C97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Akateko</w:t>
            </w:r>
          </w:p>
        </w:tc>
        <w:tc>
          <w:tcPr>
            <w:tcW w:w="2175" w:type="dxa"/>
            <w:tcBorders>
              <w:top w:val="nil"/>
              <w:left w:val="nil"/>
              <w:bottom w:val="nil"/>
              <w:right w:val="nil"/>
            </w:tcBorders>
            <w:shd w:val="clear" w:color="auto" w:fill="auto"/>
            <w:noWrap/>
            <w:vAlign w:val="center"/>
            <w:hideMark/>
          </w:tcPr>
          <w:p w14:paraId="65B5616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2,837 </w:t>
            </w:r>
          </w:p>
        </w:tc>
        <w:tc>
          <w:tcPr>
            <w:tcW w:w="1344" w:type="dxa"/>
            <w:tcBorders>
              <w:top w:val="nil"/>
              <w:left w:val="nil"/>
              <w:bottom w:val="nil"/>
              <w:right w:val="nil"/>
            </w:tcBorders>
            <w:shd w:val="clear" w:color="auto" w:fill="auto"/>
            <w:noWrap/>
            <w:vAlign w:val="bottom"/>
            <w:hideMark/>
          </w:tcPr>
          <w:p w14:paraId="7A6756DB"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0.04%</w:t>
            </w:r>
          </w:p>
        </w:tc>
        <w:tc>
          <w:tcPr>
            <w:tcW w:w="149" w:type="dxa"/>
            <w:tcBorders>
              <w:top w:val="nil"/>
              <w:left w:val="nil"/>
              <w:bottom w:val="nil"/>
              <w:right w:val="nil"/>
            </w:tcBorders>
            <w:shd w:val="clear" w:color="auto" w:fill="auto"/>
            <w:noWrap/>
            <w:vAlign w:val="bottom"/>
            <w:hideMark/>
          </w:tcPr>
          <w:p w14:paraId="697BFB9A"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D4AEFAA" w14:textId="77777777" w:rsidTr="0038393A">
        <w:trPr>
          <w:trHeight w:val="315"/>
        </w:trPr>
        <w:tc>
          <w:tcPr>
            <w:tcW w:w="5381" w:type="dxa"/>
            <w:tcBorders>
              <w:top w:val="nil"/>
              <w:left w:val="nil"/>
              <w:bottom w:val="nil"/>
              <w:right w:val="nil"/>
            </w:tcBorders>
            <w:shd w:val="clear" w:color="000000" w:fill="D8E4BC"/>
            <w:noWrap/>
            <w:vAlign w:val="bottom"/>
            <w:hideMark/>
          </w:tcPr>
          <w:p w14:paraId="58FF6FA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Chichimeco jonaz</w:t>
            </w:r>
          </w:p>
        </w:tc>
        <w:tc>
          <w:tcPr>
            <w:tcW w:w="2175" w:type="dxa"/>
            <w:tcBorders>
              <w:top w:val="nil"/>
              <w:left w:val="nil"/>
              <w:bottom w:val="nil"/>
              <w:right w:val="nil"/>
            </w:tcBorders>
            <w:shd w:val="clear" w:color="auto" w:fill="auto"/>
            <w:noWrap/>
            <w:vAlign w:val="center"/>
            <w:hideMark/>
          </w:tcPr>
          <w:p w14:paraId="5A6AF41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2,134 </w:t>
            </w:r>
          </w:p>
        </w:tc>
        <w:tc>
          <w:tcPr>
            <w:tcW w:w="1344" w:type="dxa"/>
            <w:tcBorders>
              <w:top w:val="nil"/>
              <w:left w:val="nil"/>
              <w:bottom w:val="nil"/>
              <w:right w:val="nil"/>
            </w:tcBorders>
            <w:shd w:val="clear" w:color="auto" w:fill="auto"/>
            <w:noWrap/>
            <w:vAlign w:val="bottom"/>
            <w:hideMark/>
          </w:tcPr>
          <w:p w14:paraId="5424014F"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0.03%</w:t>
            </w:r>
          </w:p>
        </w:tc>
        <w:tc>
          <w:tcPr>
            <w:tcW w:w="149" w:type="dxa"/>
            <w:tcBorders>
              <w:top w:val="nil"/>
              <w:left w:val="nil"/>
              <w:bottom w:val="nil"/>
              <w:right w:val="nil"/>
            </w:tcBorders>
            <w:shd w:val="clear" w:color="auto" w:fill="auto"/>
            <w:noWrap/>
            <w:vAlign w:val="bottom"/>
            <w:hideMark/>
          </w:tcPr>
          <w:p w14:paraId="04530872"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6E4D9C28" w14:textId="77777777" w:rsidTr="0038393A">
        <w:trPr>
          <w:trHeight w:val="315"/>
        </w:trPr>
        <w:tc>
          <w:tcPr>
            <w:tcW w:w="5381" w:type="dxa"/>
            <w:tcBorders>
              <w:top w:val="nil"/>
              <w:left w:val="nil"/>
              <w:bottom w:val="nil"/>
              <w:right w:val="nil"/>
            </w:tcBorders>
            <w:shd w:val="clear" w:color="000000" w:fill="D8E4BC"/>
            <w:noWrap/>
            <w:vAlign w:val="bottom"/>
            <w:hideMark/>
          </w:tcPr>
          <w:p w14:paraId="0ED90183"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Guarijío</w:t>
            </w:r>
          </w:p>
        </w:tc>
        <w:tc>
          <w:tcPr>
            <w:tcW w:w="2175" w:type="dxa"/>
            <w:tcBorders>
              <w:top w:val="nil"/>
              <w:left w:val="nil"/>
              <w:bottom w:val="nil"/>
              <w:right w:val="nil"/>
            </w:tcBorders>
            <w:shd w:val="clear" w:color="auto" w:fill="auto"/>
            <w:noWrap/>
            <w:vAlign w:val="center"/>
            <w:hideMark/>
          </w:tcPr>
          <w:p w14:paraId="361BB8C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2,088 </w:t>
            </w:r>
          </w:p>
        </w:tc>
        <w:tc>
          <w:tcPr>
            <w:tcW w:w="1344" w:type="dxa"/>
            <w:tcBorders>
              <w:top w:val="nil"/>
              <w:left w:val="nil"/>
              <w:bottom w:val="nil"/>
              <w:right w:val="nil"/>
            </w:tcBorders>
            <w:shd w:val="clear" w:color="auto" w:fill="auto"/>
            <w:noWrap/>
            <w:vAlign w:val="bottom"/>
            <w:hideMark/>
          </w:tcPr>
          <w:p w14:paraId="608C4C45"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0.03%</w:t>
            </w:r>
          </w:p>
        </w:tc>
        <w:tc>
          <w:tcPr>
            <w:tcW w:w="149" w:type="dxa"/>
            <w:tcBorders>
              <w:top w:val="nil"/>
              <w:left w:val="nil"/>
              <w:bottom w:val="nil"/>
              <w:right w:val="nil"/>
            </w:tcBorders>
            <w:shd w:val="clear" w:color="auto" w:fill="auto"/>
            <w:noWrap/>
            <w:vAlign w:val="bottom"/>
            <w:hideMark/>
          </w:tcPr>
          <w:p w14:paraId="0156EE67"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7587B911" w14:textId="77777777" w:rsidTr="0038393A">
        <w:trPr>
          <w:trHeight w:val="315"/>
        </w:trPr>
        <w:tc>
          <w:tcPr>
            <w:tcW w:w="5381" w:type="dxa"/>
            <w:tcBorders>
              <w:top w:val="nil"/>
              <w:left w:val="nil"/>
              <w:bottom w:val="nil"/>
              <w:right w:val="nil"/>
            </w:tcBorders>
            <w:shd w:val="clear" w:color="000000" w:fill="D8E4BC"/>
            <w:noWrap/>
            <w:vAlign w:val="bottom"/>
            <w:hideMark/>
          </w:tcPr>
          <w:p w14:paraId="326C924F"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Matlatzinca</w:t>
            </w:r>
          </w:p>
        </w:tc>
        <w:tc>
          <w:tcPr>
            <w:tcW w:w="2175" w:type="dxa"/>
            <w:tcBorders>
              <w:top w:val="nil"/>
              <w:left w:val="nil"/>
              <w:bottom w:val="nil"/>
              <w:right w:val="nil"/>
            </w:tcBorders>
            <w:shd w:val="clear" w:color="auto" w:fill="auto"/>
            <w:noWrap/>
            <w:vAlign w:val="center"/>
            <w:hideMark/>
          </w:tcPr>
          <w:p w14:paraId="0A35AA3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1,568 </w:t>
            </w:r>
          </w:p>
        </w:tc>
        <w:tc>
          <w:tcPr>
            <w:tcW w:w="1344" w:type="dxa"/>
            <w:tcBorders>
              <w:top w:val="nil"/>
              <w:left w:val="nil"/>
              <w:bottom w:val="nil"/>
              <w:right w:val="nil"/>
            </w:tcBorders>
            <w:shd w:val="clear" w:color="auto" w:fill="auto"/>
            <w:noWrap/>
            <w:vAlign w:val="bottom"/>
            <w:hideMark/>
          </w:tcPr>
          <w:p w14:paraId="47CF6DFF"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0.02%</w:t>
            </w:r>
          </w:p>
        </w:tc>
        <w:tc>
          <w:tcPr>
            <w:tcW w:w="149" w:type="dxa"/>
            <w:tcBorders>
              <w:top w:val="nil"/>
              <w:left w:val="nil"/>
              <w:bottom w:val="nil"/>
              <w:right w:val="nil"/>
            </w:tcBorders>
            <w:shd w:val="clear" w:color="auto" w:fill="auto"/>
            <w:noWrap/>
            <w:vAlign w:val="bottom"/>
            <w:hideMark/>
          </w:tcPr>
          <w:p w14:paraId="7BBBB90F"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5B70EAF6" w14:textId="77777777" w:rsidTr="0038393A">
        <w:trPr>
          <w:trHeight w:val="315"/>
        </w:trPr>
        <w:tc>
          <w:tcPr>
            <w:tcW w:w="5381" w:type="dxa"/>
            <w:tcBorders>
              <w:top w:val="nil"/>
              <w:left w:val="nil"/>
              <w:bottom w:val="nil"/>
              <w:right w:val="nil"/>
            </w:tcBorders>
            <w:shd w:val="clear" w:color="000000" w:fill="D8E4BC"/>
            <w:noWrap/>
            <w:vAlign w:val="bottom"/>
            <w:hideMark/>
          </w:tcPr>
          <w:p w14:paraId="72D3C4F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Tlahuica</w:t>
            </w:r>
          </w:p>
        </w:tc>
        <w:tc>
          <w:tcPr>
            <w:tcW w:w="2175" w:type="dxa"/>
            <w:tcBorders>
              <w:top w:val="nil"/>
              <w:left w:val="nil"/>
              <w:bottom w:val="nil"/>
              <w:right w:val="nil"/>
            </w:tcBorders>
            <w:shd w:val="clear" w:color="auto" w:fill="auto"/>
            <w:noWrap/>
            <w:vAlign w:val="center"/>
            <w:hideMark/>
          </w:tcPr>
          <w:p w14:paraId="413871C7"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1,548 </w:t>
            </w:r>
          </w:p>
        </w:tc>
        <w:tc>
          <w:tcPr>
            <w:tcW w:w="1344" w:type="dxa"/>
            <w:tcBorders>
              <w:top w:val="nil"/>
              <w:left w:val="nil"/>
              <w:bottom w:val="nil"/>
              <w:right w:val="nil"/>
            </w:tcBorders>
            <w:shd w:val="clear" w:color="auto" w:fill="auto"/>
            <w:noWrap/>
            <w:vAlign w:val="bottom"/>
            <w:hideMark/>
          </w:tcPr>
          <w:p w14:paraId="2D71B9BC"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0.02%</w:t>
            </w:r>
          </w:p>
        </w:tc>
        <w:tc>
          <w:tcPr>
            <w:tcW w:w="149" w:type="dxa"/>
            <w:tcBorders>
              <w:top w:val="nil"/>
              <w:left w:val="nil"/>
              <w:bottom w:val="nil"/>
              <w:right w:val="nil"/>
            </w:tcBorders>
            <w:shd w:val="clear" w:color="auto" w:fill="auto"/>
            <w:noWrap/>
            <w:vAlign w:val="bottom"/>
            <w:hideMark/>
          </w:tcPr>
          <w:p w14:paraId="7EEF1DFC"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5E7B0E3C" w14:textId="77777777" w:rsidTr="0038393A">
        <w:trPr>
          <w:trHeight w:val="315"/>
        </w:trPr>
        <w:tc>
          <w:tcPr>
            <w:tcW w:w="5381" w:type="dxa"/>
            <w:tcBorders>
              <w:top w:val="nil"/>
              <w:left w:val="nil"/>
              <w:bottom w:val="nil"/>
              <w:right w:val="nil"/>
            </w:tcBorders>
            <w:shd w:val="clear" w:color="000000" w:fill="D8E4BC"/>
            <w:noWrap/>
            <w:vAlign w:val="bottom"/>
            <w:hideMark/>
          </w:tcPr>
          <w:p w14:paraId="15F2BC48"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Q'eqchi'</w:t>
            </w:r>
          </w:p>
        </w:tc>
        <w:tc>
          <w:tcPr>
            <w:tcW w:w="2175" w:type="dxa"/>
            <w:tcBorders>
              <w:top w:val="nil"/>
              <w:left w:val="nil"/>
              <w:bottom w:val="nil"/>
              <w:right w:val="nil"/>
            </w:tcBorders>
            <w:shd w:val="clear" w:color="auto" w:fill="auto"/>
            <w:noWrap/>
            <w:vAlign w:val="center"/>
            <w:hideMark/>
          </w:tcPr>
          <w:p w14:paraId="1C2DD2A0"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1,324 </w:t>
            </w:r>
          </w:p>
        </w:tc>
        <w:tc>
          <w:tcPr>
            <w:tcW w:w="1344" w:type="dxa"/>
            <w:tcBorders>
              <w:top w:val="nil"/>
              <w:left w:val="nil"/>
              <w:bottom w:val="nil"/>
              <w:right w:val="nil"/>
            </w:tcBorders>
            <w:shd w:val="clear" w:color="auto" w:fill="auto"/>
            <w:noWrap/>
            <w:vAlign w:val="bottom"/>
            <w:hideMark/>
          </w:tcPr>
          <w:p w14:paraId="24F60E02"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0.02%</w:t>
            </w:r>
          </w:p>
        </w:tc>
        <w:tc>
          <w:tcPr>
            <w:tcW w:w="149" w:type="dxa"/>
            <w:tcBorders>
              <w:top w:val="nil"/>
              <w:left w:val="nil"/>
              <w:bottom w:val="nil"/>
              <w:right w:val="nil"/>
            </w:tcBorders>
            <w:shd w:val="clear" w:color="auto" w:fill="auto"/>
            <w:noWrap/>
            <w:vAlign w:val="bottom"/>
            <w:hideMark/>
          </w:tcPr>
          <w:p w14:paraId="0E8419F4"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1077C001" w14:textId="77777777" w:rsidTr="0038393A">
        <w:trPr>
          <w:trHeight w:val="315"/>
        </w:trPr>
        <w:tc>
          <w:tcPr>
            <w:tcW w:w="5381" w:type="dxa"/>
            <w:tcBorders>
              <w:top w:val="nil"/>
              <w:left w:val="nil"/>
              <w:bottom w:val="nil"/>
              <w:right w:val="nil"/>
            </w:tcBorders>
            <w:shd w:val="clear" w:color="auto" w:fill="auto"/>
            <w:noWrap/>
            <w:vAlign w:val="bottom"/>
            <w:hideMark/>
          </w:tcPr>
          <w:p w14:paraId="31DDF4D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Chontal insuficientemente especificado</w:t>
            </w:r>
          </w:p>
        </w:tc>
        <w:tc>
          <w:tcPr>
            <w:tcW w:w="2175" w:type="dxa"/>
            <w:tcBorders>
              <w:top w:val="nil"/>
              <w:left w:val="nil"/>
              <w:bottom w:val="nil"/>
              <w:right w:val="nil"/>
            </w:tcBorders>
            <w:shd w:val="clear" w:color="auto" w:fill="auto"/>
            <w:noWrap/>
            <w:vAlign w:val="center"/>
            <w:hideMark/>
          </w:tcPr>
          <w:p w14:paraId="2B064B7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1,135 </w:t>
            </w:r>
          </w:p>
        </w:tc>
        <w:tc>
          <w:tcPr>
            <w:tcW w:w="1344" w:type="dxa"/>
            <w:tcBorders>
              <w:top w:val="nil"/>
              <w:left w:val="nil"/>
              <w:bottom w:val="nil"/>
              <w:right w:val="nil"/>
            </w:tcBorders>
            <w:shd w:val="clear" w:color="auto" w:fill="auto"/>
            <w:noWrap/>
            <w:vAlign w:val="bottom"/>
            <w:hideMark/>
          </w:tcPr>
          <w:p w14:paraId="2B8A2E5C"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0.02%</w:t>
            </w:r>
          </w:p>
        </w:tc>
        <w:tc>
          <w:tcPr>
            <w:tcW w:w="149" w:type="dxa"/>
            <w:tcBorders>
              <w:top w:val="nil"/>
              <w:left w:val="nil"/>
              <w:bottom w:val="nil"/>
              <w:right w:val="nil"/>
            </w:tcBorders>
            <w:shd w:val="clear" w:color="auto" w:fill="auto"/>
            <w:noWrap/>
            <w:vAlign w:val="bottom"/>
            <w:hideMark/>
          </w:tcPr>
          <w:p w14:paraId="6F214B3F"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087E032" w14:textId="77777777" w:rsidTr="0038393A">
        <w:trPr>
          <w:trHeight w:val="315"/>
        </w:trPr>
        <w:tc>
          <w:tcPr>
            <w:tcW w:w="5381" w:type="dxa"/>
            <w:tcBorders>
              <w:top w:val="nil"/>
              <w:left w:val="nil"/>
              <w:bottom w:val="nil"/>
              <w:right w:val="nil"/>
            </w:tcBorders>
            <w:shd w:val="clear" w:color="000000" w:fill="D8E4BC"/>
            <w:noWrap/>
            <w:vAlign w:val="bottom"/>
            <w:hideMark/>
          </w:tcPr>
          <w:p w14:paraId="5D0D9BF0"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Lacandón</w:t>
            </w:r>
          </w:p>
        </w:tc>
        <w:tc>
          <w:tcPr>
            <w:tcW w:w="2175" w:type="dxa"/>
            <w:tcBorders>
              <w:top w:val="nil"/>
              <w:left w:val="nil"/>
              <w:bottom w:val="nil"/>
              <w:right w:val="nil"/>
            </w:tcBorders>
            <w:shd w:val="clear" w:color="auto" w:fill="auto"/>
            <w:noWrap/>
            <w:vAlign w:val="center"/>
            <w:hideMark/>
          </w:tcPr>
          <w:p w14:paraId="6E241B27"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998 </w:t>
            </w:r>
          </w:p>
        </w:tc>
        <w:tc>
          <w:tcPr>
            <w:tcW w:w="1344" w:type="dxa"/>
            <w:tcBorders>
              <w:top w:val="nil"/>
              <w:left w:val="nil"/>
              <w:bottom w:val="nil"/>
              <w:right w:val="nil"/>
            </w:tcBorders>
            <w:shd w:val="clear" w:color="auto" w:fill="auto"/>
            <w:noWrap/>
            <w:vAlign w:val="bottom"/>
            <w:hideMark/>
          </w:tcPr>
          <w:p w14:paraId="7A32A69E"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0.014%</w:t>
            </w:r>
          </w:p>
        </w:tc>
        <w:tc>
          <w:tcPr>
            <w:tcW w:w="149" w:type="dxa"/>
            <w:tcBorders>
              <w:top w:val="nil"/>
              <w:left w:val="nil"/>
              <w:bottom w:val="nil"/>
              <w:right w:val="nil"/>
            </w:tcBorders>
            <w:shd w:val="clear" w:color="auto" w:fill="auto"/>
            <w:noWrap/>
            <w:vAlign w:val="bottom"/>
            <w:hideMark/>
          </w:tcPr>
          <w:p w14:paraId="042EFA8E"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4540AFF" w14:textId="77777777" w:rsidTr="0038393A">
        <w:trPr>
          <w:trHeight w:val="315"/>
        </w:trPr>
        <w:tc>
          <w:tcPr>
            <w:tcW w:w="5381" w:type="dxa"/>
            <w:tcBorders>
              <w:top w:val="nil"/>
              <w:left w:val="nil"/>
              <w:bottom w:val="nil"/>
              <w:right w:val="nil"/>
            </w:tcBorders>
            <w:shd w:val="clear" w:color="000000" w:fill="D8E4BC"/>
            <w:noWrap/>
            <w:vAlign w:val="bottom"/>
            <w:hideMark/>
          </w:tcPr>
          <w:p w14:paraId="77B07CA8"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Seri</w:t>
            </w:r>
          </w:p>
        </w:tc>
        <w:tc>
          <w:tcPr>
            <w:tcW w:w="2175" w:type="dxa"/>
            <w:tcBorders>
              <w:top w:val="nil"/>
              <w:left w:val="nil"/>
              <w:bottom w:val="nil"/>
              <w:right w:val="nil"/>
            </w:tcBorders>
            <w:shd w:val="clear" w:color="auto" w:fill="auto"/>
            <w:noWrap/>
            <w:vAlign w:val="center"/>
            <w:hideMark/>
          </w:tcPr>
          <w:p w14:paraId="48AB367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754 </w:t>
            </w:r>
          </w:p>
        </w:tc>
        <w:tc>
          <w:tcPr>
            <w:tcW w:w="1344" w:type="dxa"/>
            <w:tcBorders>
              <w:top w:val="nil"/>
              <w:left w:val="nil"/>
              <w:bottom w:val="nil"/>
              <w:right w:val="nil"/>
            </w:tcBorders>
            <w:shd w:val="clear" w:color="auto" w:fill="auto"/>
            <w:noWrap/>
            <w:vAlign w:val="bottom"/>
            <w:hideMark/>
          </w:tcPr>
          <w:p w14:paraId="6B5534CA"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0.010%</w:t>
            </w:r>
          </w:p>
        </w:tc>
        <w:tc>
          <w:tcPr>
            <w:tcW w:w="149" w:type="dxa"/>
            <w:tcBorders>
              <w:top w:val="nil"/>
              <w:left w:val="nil"/>
              <w:bottom w:val="nil"/>
              <w:right w:val="nil"/>
            </w:tcBorders>
            <w:shd w:val="clear" w:color="auto" w:fill="auto"/>
            <w:noWrap/>
            <w:vAlign w:val="bottom"/>
            <w:hideMark/>
          </w:tcPr>
          <w:p w14:paraId="3ED7271D"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FBE365B" w14:textId="77777777" w:rsidTr="0038393A">
        <w:trPr>
          <w:trHeight w:val="315"/>
        </w:trPr>
        <w:tc>
          <w:tcPr>
            <w:tcW w:w="5381" w:type="dxa"/>
            <w:tcBorders>
              <w:top w:val="nil"/>
              <w:left w:val="nil"/>
              <w:bottom w:val="nil"/>
              <w:right w:val="nil"/>
            </w:tcBorders>
            <w:shd w:val="clear" w:color="000000" w:fill="D8E4BC"/>
            <w:noWrap/>
            <w:vAlign w:val="bottom"/>
            <w:hideMark/>
          </w:tcPr>
          <w:p w14:paraId="6736B89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Pima</w:t>
            </w:r>
          </w:p>
        </w:tc>
        <w:tc>
          <w:tcPr>
            <w:tcW w:w="2175" w:type="dxa"/>
            <w:tcBorders>
              <w:top w:val="nil"/>
              <w:left w:val="nil"/>
              <w:bottom w:val="nil"/>
              <w:right w:val="nil"/>
            </w:tcBorders>
            <w:shd w:val="clear" w:color="auto" w:fill="auto"/>
            <w:noWrap/>
            <w:vAlign w:val="center"/>
            <w:hideMark/>
          </w:tcPr>
          <w:p w14:paraId="39557963"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743 </w:t>
            </w:r>
          </w:p>
        </w:tc>
        <w:tc>
          <w:tcPr>
            <w:tcW w:w="1344" w:type="dxa"/>
            <w:tcBorders>
              <w:top w:val="nil"/>
              <w:left w:val="nil"/>
              <w:bottom w:val="nil"/>
              <w:right w:val="nil"/>
            </w:tcBorders>
            <w:shd w:val="clear" w:color="auto" w:fill="auto"/>
            <w:noWrap/>
            <w:vAlign w:val="bottom"/>
            <w:hideMark/>
          </w:tcPr>
          <w:p w14:paraId="1F1EABB3"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0.010%</w:t>
            </w:r>
          </w:p>
        </w:tc>
        <w:tc>
          <w:tcPr>
            <w:tcW w:w="149" w:type="dxa"/>
            <w:tcBorders>
              <w:top w:val="nil"/>
              <w:left w:val="nil"/>
              <w:bottom w:val="nil"/>
              <w:right w:val="nil"/>
            </w:tcBorders>
            <w:shd w:val="clear" w:color="auto" w:fill="auto"/>
            <w:noWrap/>
            <w:vAlign w:val="bottom"/>
            <w:hideMark/>
          </w:tcPr>
          <w:p w14:paraId="76ADB89B"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2DEFB13E" w14:textId="77777777" w:rsidTr="0038393A">
        <w:trPr>
          <w:trHeight w:val="315"/>
        </w:trPr>
        <w:tc>
          <w:tcPr>
            <w:tcW w:w="5381" w:type="dxa"/>
            <w:tcBorders>
              <w:top w:val="nil"/>
              <w:left w:val="nil"/>
              <w:bottom w:val="nil"/>
              <w:right w:val="nil"/>
            </w:tcBorders>
            <w:shd w:val="clear" w:color="000000" w:fill="D8E4BC"/>
            <w:noWrap/>
            <w:vAlign w:val="bottom"/>
            <w:hideMark/>
          </w:tcPr>
          <w:p w14:paraId="0F3802B3"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K'iche'</w:t>
            </w:r>
          </w:p>
        </w:tc>
        <w:tc>
          <w:tcPr>
            <w:tcW w:w="2175" w:type="dxa"/>
            <w:tcBorders>
              <w:top w:val="nil"/>
              <w:left w:val="nil"/>
              <w:bottom w:val="nil"/>
              <w:right w:val="nil"/>
            </w:tcBorders>
            <w:shd w:val="clear" w:color="auto" w:fill="auto"/>
            <w:noWrap/>
            <w:vAlign w:val="center"/>
            <w:hideMark/>
          </w:tcPr>
          <w:p w14:paraId="72CC507F"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730 </w:t>
            </w:r>
          </w:p>
        </w:tc>
        <w:tc>
          <w:tcPr>
            <w:tcW w:w="1344" w:type="dxa"/>
            <w:tcBorders>
              <w:top w:val="nil"/>
              <w:left w:val="nil"/>
              <w:bottom w:val="nil"/>
              <w:right w:val="nil"/>
            </w:tcBorders>
            <w:shd w:val="clear" w:color="auto" w:fill="auto"/>
            <w:noWrap/>
            <w:vAlign w:val="bottom"/>
            <w:hideMark/>
          </w:tcPr>
          <w:p w14:paraId="23391AED"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0.010%</w:t>
            </w:r>
          </w:p>
        </w:tc>
        <w:tc>
          <w:tcPr>
            <w:tcW w:w="149" w:type="dxa"/>
            <w:tcBorders>
              <w:top w:val="nil"/>
              <w:left w:val="nil"/>
              <w:bottom w:val="nil"/>
              <w:right w:val="nil"/>
            </w:tcBorders>
            <w:shd w:val="clear" w:color="auto" w:fill="auto"/>
            <w:noWrap/>
            <w:vAlign w:val="bottom"/>
            <w:hideMark/>
          </w:tcPr>
          <w:p w14:paraId="60CABEDA"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14BD6076" w14:textId="77777777" w:rsidTr="0038393A">
        <w:trPr>
          <w:trHeight w:val="315"/>
        </w:trPr>
        <w:tc>
          <w:tcPr>
            <w:tcW w:w="5381" w:type="dxa"/>
            <w:tcBorders>
              <w:top w:val="nil"/>
              <w:left w:val="nil"/>
              <w:bottom w:val="nil"/>
              <w:right w:val="nil"/>
            </w:tcBorders>
            <w:shd w:val="clear" w:color="000000" w:fill="D8E4BC"/>
            <w:noWrap/>
            <w:vAlign w:val="bottom"/>
            <w:hideMark/>
          </w:tcPr>
          <w:p w14:paraId="5F6F5D0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Chocholteco</w:t>
            </w:r>
          </w:p>
        </w:tc>
        <w:tc>
          <w:tcPr>
            <w:tcW w:w="2175" w:type="dxa"/>
            <w:tcBorders>
              <w:top w:val="nil"/>
              <w:left w:val="nil"/>
              <w:bottom w:val="nil"/>
              <w:right w:val="nil"/>
            </w:tcBorders>
            <w:shd w:val="clear" w:color="auto" w:fill="auto"/>
            <w:noWrap/>
            <w:vAlign w:val="center"/>
            <w:hideMark/>
          </w:tcPr>
          <w:p w14:paraId="4E51D18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729 </w:t>
            </w:r>
          </w:p>
        </w:tc>
        <w:tc>
          <w:tcPr>
            <w:tcW w:w="1344" w:type="dxa"/>
            <w:tcBorders>
              <w:top w:val="nil"/>
              <w:left w:val="nil"/>
              <w:bottom w:val="nil"/>
              <w:right w:val="nil"/>
            </w:tcBorders>
            <w:shd w:val="clear" w:color="auto" w:fill="auto"/>
            <w:noWrap/>
            <w:vAlign w:val="bottom"/>
            <w:hideMark/>
          </w:tcPr>
          <w:p w14:paraId="33DF1F86"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0.010%</w:t>
            </w:r>
          </w:p>
        </w:tc>
        <w:tc>
          <w:tcPr>
            <w:tcW w:w="149" w:type="dxa"/>
            <w:tcBorders>
              <w:top w:val="nil"/>
              <w:left w:val="nil"/>
              <w:bottom w:val="nil"/>
              <w:right w:val="nil"/>
            </w:tcBorders>
            <w:shd w:val="clear" w:color="auto" w:fill="auto"/>
            <w:noWrap/>
            <w:vAlign w:val="bottom"/>
            <w:hideMark/>
          </w:tcPr>
          <w:p w14:paraId="11C93378"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736DBAB7" w14:textId="77777777" w:rsidTr="0038393A">
        <w:trPr>
          <w:trHeight w:val="315"/>
        </w:trPr>
        <w:tc>
          <w:tcPr>
            <w:tcW w:w="5381" w:type="dxa"/>
            <w:tcBorders>
              <w:top w:val="nil"/>
              <w:left w:val="nil"/>
              <w:bottom w:val="nil"/>
              <w:right w:val="nil"/>
            </w:tcBorders>
            <w:shd w:val="clear" w:color="000000" w:fill="D8E4BC"/>
            <w:noWrap/>
            <w:vAlign w:val="bottom"/>
            <w:hideMark/>
          </w:tcPr>
          <w:p w14:paraId="402A408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Jakalteko</w:t>
            </w:r>
          </w:p>
        </w:tc>
        <w:tc>
          <w:tcPr>
            <w:tcW w:w="2175" w:type="dxa"/>
            <w:tcBorders>
              <w:top w:val="nil"/>
              <w:left w:val="nil"/>
              <w:bottom w:val="nil"/>
              <w:right w:val="nil"/>
            </w:tcBorders>
            <w:shd w:val="clear" w:color="auto" w:fill="auto"/>
            <w:noWrap/>
            <w:vAlign w:val="center"/>
            <w:hideMark/>
          </w:tcPr>
          <w:p w14:paraId="2FFAFEBF"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527 </w:t>
            </w:r>
          </w:p>
        </w:tc>
        <w:tc>
          <w:tcPr>
            <w:tcW w:w="1344" w:type="dxa"/>
            <w:tcBorders>
              <w:top w:val="nil"/>
              <w:left w:val="nil"/>
              <w:bottom w:val="nil"/>
              <w:right w:val="nil"/>
            </w:tcBorders>
            <w:shd w:val="clear" w:color="auto" w:fill="auto"/>
            <w:noWrap/>
            <w:vAlign w:val="bottom"/>
            <w:hideMark/>
          </w:tcPr>
          <w:p w14:paraId="4B0BAE97"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0.007%</w:t>
            </w:r>
          </w:p>
        </w:tc>
        <w:tc>
          <w:tcPr>
            <w:tcW w:w="149" w:type="dxa"/>
            <w:tcBorders>
              <w:top w:val="nil"/>
              <w:left w:val="nil"/>
              <w:bottom w:val="nil"/>
              <w:right w:val="nil"/>
            </w:tcBorders>
            <w:shd w:val="clear" w:color="auto" w:fill="auto"/>
            <w:noWrap/>
            <w:vAlign w:val="bottom"/>
            <w:hideMark/>
          </w:tcPr>
          <w:p w14:paraId="1A35C275"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768A9D3" w14:textId="77777777" w:rsidTr="0038393A">
        <w:trPr>
          <w:trHeight w:val="315"/>
        </w:trPr>
        <w:tc>
          <w:tcPr>
            <w:tcW w:w="5381" w:type="dxa"/>
            <w:tcBorders>
              <w:top w:val="nil"/>
              <w:left w:val="nil"/>
              <w:bottom w:val="nil"/>
              <w:right w:val="nil"/>
            </w:tcBorders>
            <w:shd w:val="clear" w:color="000000" w:fill="D8E4BC"/>
            <w:noWrap/>
            <w:vAlign w:val="bottom"/>
            <w:hideMark/>
          </w:tcPr>
          <w:p w14:paraId="53A0FF22"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Kumiai</w:t>
            </w:r>
          </w:p>
        </w:tc>
        <w:tc>
          <w:tcPr>
            <w:tcW w:w="2175" w:type="dxa"/>
            <w:tcBorders>
              <w:top w:val="nil"/>
              <w:left w:val="nil"/>
              <w:bottom w:val="nil"/>
              <w:right w:val="nil"/>
            </w:tcBorders>
            <w:shd w:val="clear" w:color="auto" w:fill="auto"/>
            <w:noWrap/>
            <w:vAlign w:val="center"/>
            <w:hideMark/>
          </w:tcPr>
          <w:p w14:paraId="6268908B"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486 </w:t>
            </w:r>
          </w:p>
        </w:tc>
        <w:tc>
          <w:tcPr>
            <w:tcW w:w="1344" w:type="dxa"/>
            <w:tcBorders>
              <w:top w:val="nil"/>
              <w:left w:val="nil"/>
              <w:bottom w:val="nil"/>
              <w:right w:val="nil"/>
            </w:tcBorders>
            <w:shd w:val="clear" w:color="auto" w:fill="auto"/>
            <w:noWrap/>
            <w:vAlign w:val="bottom"/>
            <w:hideMark/>
          </w:tcPr>
          <w:p w14:paraId="607E127D"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0.007%</w:t>
            </w:r>
          </w:p>
        </w:tc>
        <w:tc>
          <w:tcPr>
            <w:tcW w:w="149" w:type="dxa"/>
            <w:tcBorders>
              <w:top w:val="nil"/>
              <w:left w:val="nil"/>
              <w:bottom w:val="nil"/>
              <w:right w:val="nil"/>
            </w:tcBorders>
            <w:shd w:val="clear" w:color="auto" w:fill="auto"/>
            <w:noWrap/>
            <w:vAlign w:val="bottom"/>
            <w:hideMark/>
          </w:tcPr>
          <w:p w14:paraId="5F983820"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66EC7FD2" w14:textId="77777777" w:rsidTr="0038393A">
        <w:trPr>
          <w:trHeight w:val="315"/>
        </w:trPr>
        <w:tc>
          <w:tcPr>
            <w:tcW w:w="5381" w:type="dxa"/>
            <w:tcBorders>
              <w:top w:val="nil"/>
              <w:left w:val="nil"/>
              <w:bottom w:val="nil"/>
              <w:right w:val="nil"/>
            </w:tcBorders>
            <w:shd w:val="clear" w:color="000000" w:fill="D8E4BC"/>
            <w:noWrap/>
            <w:vAlign w:val="bottom"/>
            <w:hideMark/>
          </w:tcPr>
          <w:p w14:paraId="1547DB3F"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Texistepequeño</w:t>
            </w:r>
          </w:p>
        </w:tc>
        <w:tc>
          <w:tcPr>
            <w:tcW w:w="2175" w:type="dxa"/>
            <w:tcBorders>
              <w:top w:val="nil"/>
              <w:left w:val="nil"/>
              <w:bottom w:val="nil"/>
              <w:right w:val="nil"/>
            </w:tcBorders>
            <w:shd w:val="clear" w:color="auto" w:fill="auto"/>
            <w:noWrap/>
            <w:vAlign w:val="center"/>
            <w:hideMark/>
          </w:tcPr>
          <w:p w14:paraId="00B2C054"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455 </w:t>
            </w:r>
          </w:p>
        </w:tc>
        <w:tc>
          <w:tcPr>
            <w:tcW w:w="1344" w:type="dxa"/>
            <w:tcBorders>
              <w:top w:val="nil"/>
              <w:left w:val="nil"/>
              <w:bottom w:val="nil"/>
              <w:right w:val="nil"/>
            </w:tcBorders>
            <w:shd w:val="clear" w:color="auto" w:fill="auto"/>
            <w:noWrap/>
            <w:vAlign w:val="bottom"/>
            <w:hideMark/>
          </w:tcPr>
          <w:p w14:paraId="64891215"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0.006%</w:t>
            </w:r>
          </w:p>
        </w:tc>
        <w:tc>
          <w:tcPr>
            <w:tcW w:w="149" w:type="dxa"/>
            <w:tcBorders>
              <w:top w:val="nil"/>
              <w:left w:val="nil"/>
              <w:bottom w:val="nil"/>
              <w:right w:val="nil"/>
            </w:tcBorders>
            <w:shd w:val="clear" w:color="auto" w:fill="auto"/>
            <w:noWrap/>
            <w:vAlign w:val="bottom"/>
            <w:hideMark/>
          </w:tcPr>
          <w:p w14:paraId="798798FA"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10A32297" w14:textId="77777777" w:rsidTr="0038393A">
        <w:trPr>
          <w:trHeight w:val="315"/>
        </w:trPr>
        <w:tc>
          <w:tcPr>
            <w:tcW w:w="5381" w:type="dxa"/>
            <w:tcBorders>
              <w:top w:val="nil"/>
              <w:left w:val="nil"/>
              <w:bottom w:val="nil"/>
              <w:right w:val="nil"/>
            </w:tcBorders>
            <w:shd w:val="clear" w:color="000000" w:fill="D8E4BC"/>
            <w:noWrap/>
            <w:vAlign w:val="bottom"/>
            <w:hideMark/>
          </w:tcPr>
          <w:p w14:paraId="19F08DEF"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Cucapá</w:t>
            </w:r>
          </w:p>
        </w:tc>
        <w:tc>
          <w:tcPr>
            <w:tcW w:w="2175" w:type="dxa"/>
            <w:tcBorders>
              <w:top w:val="nil"/>
              <w:left w:val="nil"/>
              <w:bottom w:val="nil"/>
              <w:right w:val="nil"/>
            </w:tcBorders>
            <w:shd w:val="clear" w:color="auto" w:fill="auto"/>
            <w:noWrap/>
            <w:vAlign w:val="center"/>
            <w:hideMark/>
          </w:tcPr>
          <w:p w14:paraId="3C81B9DB"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278 </w:t>
            </w:r>
          </w:p>
        </w:tc>
        <w:tc>
          <w:tcPr>
            <w:tcW w:w="1344" w:type="dxa"/>
            <w:tcBorders>
              <w:top w:val="nil"/>
              <w:left w:val="nil"/>
              <w:bottom w:val="nil"/>
              <w:right w:val="nil"/>
            </w:tcBorders>
            <w:shd w:val="clear" w:color="auto" w:fill="auto"/>
            <w:noWrap/>
            <w:vAlign w:val="bottom"/>
            <w:hideMark/>
          </w:tcPr>
          <w:p w14:paraId="57C3CA98"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0.0038%</w:t>
            </w:r>
          </w:p>
        </w:tc>
        <w:tc>
          <w:tcPr>
            <w:tcW w:w="149" w:type="dxa"/>
            <w:tcBorders>
              <w:top w:val="nil"/>
              <w:left w:val="nil"/>
              <w:bottom w:val="nil"/>
              <w:right w:val="nil"/>
            </w:tcBorders>
            <w:shd w:val="clear" w:color="auto" w:fill="auto"/>
            <w:noWrap/>
            <w:vAlign w:val="bottom"/>
            <w:hideMark/>
          </w:tcPr>
          <w:p w14:paraId="0D40005D"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26E4B0C" w14:textId="77777777" w:rsidTr="0038393A">
        <w:trPr>
          <w:trHeight w:val="315"/>
        </w:trPr>
        <w:tc>
          <w:tcPr>
            <w:tcW w:w="5381" w:type="dxa"/>
            <w:tcBorders>
              <w:top w:val="nil"/>
              <w:left w:val="nil"/>
              <w:bottom w:val="nil"/>
              <w:right w:val="nil"/>
            </w:tcBorders>
            <w:shd w:val="clear" w:color="000000" w:fill="D8E4BC"/>
            <w:noWrap/>
            <w:vAlign w:val="bottom"/>
            <w:hideMark/>
          </w:tcPr>
          <w:p w14:paraId="5D72BBAB"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lastRenderedPageBreak/>
              <w:t>Paipai</w:t>
            </w:r>
          </w:p>
        </w:tc>
        <w:tc>
          <w:tcPr>
            <w:tcW w:w="2175" w:type="dxa"/>
            <w:tcBorders>
              <w:top w:val="nil"/>
              <w:left w:val="nil"/>
              <w:bottom w:val="nil"/>
              <w:right w:val="nil"/>
            </w:tcBorders>
            <w:shd w:val="clear" w:color="auto" w:fill="auto"/>
            <w:noWrap/>
            <w:vAlign w:val="center"/>
            <w:hideMark/>
          </w:tcPr>
          <w:p w14:paraId="15966D8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216 </w:t>
            </w:r>
          </w:p>
        </w:tc>
        <w:tc>
          <w:tcPr>
            <w:tcW w:w="1344" w:type="dxa"/>
            <w:tcBorders>
              <w:top w:val="nil"/>
              <w:left w:val="nil"/>
              <w:bottom w:val="nil"/>
              <w:right w:val="nil"/>
            </w:tcBorders>
            <w:shd w:val="clear" w:color="auto" w:fill="auto"/>
            <w:noWrap/>
            <w:vAlign w:val="bottom"/>
            <w:hideMark/>
          </w:tcPr>
          <w:p w14:paraId="46F4CF26"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0.0029%</w:t>
            </w:r>
          </w:p>
        </w:tc>
        <w:tc>
          <w:tcPr>
            <w:tcW w:w="149" w:type="dxa"/>
            <w:tcBorders>
              <w:top w:val="nil"/>
              <w:left w:val="nil"/>
              <w:bottom w:val="nil"/>
              <w:right w:val="nil"/>
            </w:tcBorders>
            <w:shd w:val="clear" w:color="auto" w:fill="auto"/>
            <w:noWrap/>
            <w:vAlign w:val="bottom"/>
            <w:hideMark/>
          </w:tcPr>
          <w:p w14:paraId="38BBCF5A"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74C63D5C" w14:textId="77777777" w:rsidTr="0038393A">
        <w:trPr>
          <w:trHeight w:val="315"/>
        </w:trPr>
        <w:tc>
          <w:tcPr>
            <w:tcW w:w="5381" w:type="dxa"/>
            <w:tcBorders>
              <w:top w:val="nil"/>
              <w:left w:val="nil"/>
              <w:bottom w:val="nil"/>
              <w:right w:val="nil"/>
            </w:tcBorders>
            <w:shd w:val="clear" w:color="000000" w:fill="D8E4BC"/>
            <w:noWrap/>
            <w:vAlign w:val="bottom"/>
            <w:hideMark/>
          </w:tcPr>
          <w:p w14:paraId="5C41BA0A"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Kiliwa</w:t>
            </w:r>
          </w:p>
        </w:tc>
        <w:tc>
          <w:tcPr>
            <w:tcW w:w="2175" w:type="dxa"/>
            <w:tcBorders>
              <w:top w:val="nil"/>
              <w:left w:val="nil"/>
              <w:bottom w:val="nil"/>
              <w:right w:val="nil"/>
            </w:tcBorders>
            <w:shd w:val="clear" w:color="auto" w:fill="auto"/>
            <w:noWrap/>
            <w:vAlign w:val="center"/>
            <w:hideMark/>
          </w:tcPr>
          <w:p w14:paraId="608AF1B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194 </w:t>
            </w:r>
          </w:p>
        </w:tc>
        <w:tc>
          <w:tcPr>
            <w:tcW w:w="1344" w:type="dxa"/>
            <w:tcBorders>
              <w:top w:val="nil"/>
              <w:left w:val="nil"/>
              <w:bottom w:val="nil"/>
              <w:right w:val="nil"/>
            </w:tcBorders>
            <w:shd w:val="clear" w:color="auto" w:fill="auto"/>
            <w:noWrap/>
            <w:vAlign w:val="bottom"/>
            <w:hideMark/>
          </w:tcPr>
          <w:p w14:paraId="4D66FEE6"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0.0026%</w:t>
            </w:r>
          </w:p>
        </w:tc>
        <w:tc>
          <w:tcPr>
            <w:tcW w:w="149" w:type="dxa"/>
            <w:tcBorders>
              <w:top w:val="nil"/>
              <w:left w:val="nil"/>
              <w:bottom w:val="nil"/>
              <w:right w:val="nil"/>
            </w:tcBorders>
            <w:shd w:val="clear" w:color="auto" w:fill="auto"/>
            <w:noWrap/>
            <w:vAlign w:val="bottom"/>
            <w:hideMark/>
          </w:tcPr>
          <w:p w14:paraId="034D911B"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230E798A" w14:textId="77777777" w:rsidTr="0038393A">
        <w:trPr>
          <w:trHeight w:val="315"/>
        </w:trPr>
        <w:tc>
          <w:tcPr>
            <w:tcW w:w="5381" w:type="dxa"/>
            <w:tcBorders>
              <w:top w:val="nil"/>
              <w:left w:val="nil"/>
              <w:bottom w:val="nil"/>
              <w:right w:val="nil"/>
            </w:tcBorders>
            <w:shd w:val="clear" w:color="auto" w:fill="auto"/>
            <w:noWrap/>
            <w:vAlign w:val="bottom"/>
            <w:hideMark/>
          </w:tcPr>
          <w:p w14:paraId="742CDE8A"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Tepehuano insuficientemente especificado</w:t>
            </w:r>
          </w:p>
        </w:tc>
        <w:tc>
          <w:tcPr>
            <w:tcW w:w="2175" w:type="dxa"/>
            <w:tcBorders>
              <w:top w:val="nil"/>
              <w:left w:val="nil"/>
              <w:bottom w:val="nil"/>
              <w:right w:val="nil"/>
            </w:tcBorders>
            <w:shd w:val="clear" w:color="auto" w:fill="auto"/>
            <w:noWrap/>
            <w:vAlign w:val="center"/>
            <w:hideMark/>
          </w:tcPr>
          <w:p w14:paraId="78625887"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170 </w:t>
            </w:r>
          </w:p>
        </w:tc>
        <w:tc>
          <w:tcPr>
            <w:tcW w:w="1344" w:type="dxa"/>
            <w:tcBorders>
              <w:top w:val="nil"/>
              <w:left w:val="nil"/>
              <w:bottom w:val="nil"/>
              <w:right w:val="nil"/>
            </w:tcBorders>
            <w:shd w:val="clear" w:color="auto" w:fill="auto"/>
            <w:noWrap/>
            <w:vAlign w:val="bottom"/>
            <w:hideMark/>
          </w:tcPr>
          <w:p w14:paraId="6FEB31BE"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0.0023%</w:t>
            </w:r>
          </w:p>
        </w:tc>
        <w:tc>
          <w:tcPr>
            <w:tcW w:w="149" w:type="dxa"/>
            <w:tcBorders>
              <w:top w:val="nil"/>
              <w:left w:val="nil"/>
              <w:bottom w:val="nil"/>
              <w:right w:val="nil"/>
            </w:tcBorders>
            <w:shd w:val="clear" w:color="auto" w:fill="auto"/>
            <w:noWrap/>
            <w:vAlign w:val="bottom"/>
            <w:hideMark/>
          </w:tcPr>
          <w:p w14:paraId="2CE04C39"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3A995BA7" w14:textId="77777777" w:rsidTr="0038393A">
        <w:trPr>
          <w:trHeight w:val="315"/>
        </w:trPr>
        <w:tc>
          <w:tcPr>
            <w:tcW w:w="5381" w:type="dxa"/>
            <w:tcBorders>
              <w:top w:val="nil"/>
              <w:left w:val="nil"/>
              <w:bottom w:val="nil"/>
              <w:right w:val="nil"/>
            </w:tcBorders>
            <w:shd w:val="clear" w:color="000000" w:fill="D8E4BC"/>
            <w:noWrap/>
            <w:vAlign w:val="bottom"/>
            <w:hideMark/>
          </w:tcPr>
          <w:p w14:paraId="7D5964D7"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Ixcateco</w:t>
            </w:r>
          </w:p>
        </w:tc>
        <w:tc>
          <w:tcPr>
            <w:tcW w:w="2175" w:type="dxa"/>
            <w:tcBorders>
              <w:top w:val="nil"/>
              <w:left w:val="nil"/>
              <w:bottom w:val="nil"/>
              <w:right w:val="nil"/>
            </w:tcBorders>
            <w:shd w:val="clear" w:color="auto" w:fill="auto"/>
            <w:noWrap/>
            <w:vAlign w:val="center"/>
            <w:hideMark/>
          </w:tcPr>
          <w:p w14:paraId="697E97C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148 </w:t>
            </w:r>
          </w:p>
        </w:tc>
        <w:tc>
          <w:tcPr>
            <w:tcW w:w="1344" w:type="dxa"/>
            <w:tcBorders>
              <w:top w:val="nil"/>
              <w:left w:val="nil"/>
              <w:bottom w:val="nil"/>
              <w:right w:val="nil"/>
            </w:tcBorders>
            <w:shd w:val="clear" w:color="auto" w:fill="auto"/>
            <w:noWrap/>
            <w:vAlign w:val="bottom"/>
            <w:hideMark/>
          </w:tcPr>
          <w:p w14:paraId="38915096"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0.0020%</w:t>
            </w:r>
          </w:p>
        </w:tc>
        <w:tc>
          <w:tcPr>
            <w:tcW w:w="149" w:type="dxa"/>
            <w:tcBorders>
              <w:top w:val="nil"/>
              <w:left w:val="nil"/>
              <w:bottom w:val="nil"/>
              <w:right w:val="nil"/>
            </w:tcBorders>
            <w:shd w:val="clear" w:color="auto" w:fill="auto"/>
            <w:noWrap/>
            <w:vAlign w:val="bottom"/>
            <w:hideMark/>
          </w:tcPr>
          <w:p w14:paraId="39CD532C"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76520640" w14:textId="77777777" w:rsidTr="0038393A">
        <w:trPr>
          <w:trHeight w:val="315"/>
        </w:trPr>
        <w:tc>
          <w:tcPr>
            <w:tcW w:w="5381" w:type="dxa"/>
            <w:tcBorders>
              <w:top w:val="nil"/>
              <w:left w:val="nil"/>
              <w:bottom w:val="nil"/>
              <w:right w:val="nil"/>
            </w:tcBorders>
            <w:shd w:val="clear" w:color="000000" w:fill="D8E4BC"/>
            <w:noWrap/>
            <w:vAlign w:val="bottom"/>
            <w:hideMark/>
          </w:tcPr>
          <w:p w14:paraId="285DDAD4"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Qato'k</w:t>
            </w:r>
          </w:p>
        </w:tc>
        <w:tc>
          <w:tcPr>
            <w:tcW w:w="2175" w:type="dxa"/>
            <w:tcBorders>
              <w:top w:val="nil"/>
              <w:left w:val="nil"/>
              <w:bottom w:val="nil"/>
              <w:right w:val="nil"/>
            </w:tcBorders>
            <w:shd w:val="clear" w:color="auto" w:fill="auto"/>
            <w:noWrap/>
            <w:vAlign w:val="center"/>
            <w:hideMark/>
          </w:tcPr>
          <w:p w14:paraId="33A0C398"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134 </w:t>
            </w:r>
          </w:p>
        </w:tc>
        <w:tc>
          <w:tcPr>
            <w:tcW w:w="1344" w:type="dxa"/>
            <w:tcBorders>
              <w:top w:val="nil"/>
              <w:left w:val="nil"/>
              <w:bottom w:val="nil"/>
              <w:right w:val="nil"/>
            </w:tcBorders>
            <w:shd w:val="clear" w:color="auto" w:fill="auto"/>
            <w:noWrap/>
            <w:vAlign w:val="bottom"/>
            <w:hideMark/>
          </w:tcPr>
          <w:p w14:paraId="397C6A1F"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0.0018%</w:t>
            </w:r>
          </w:p>
        </w:tc>
        <w:tc>
          <w:tcPr>
            <w:tcW w:w="149" w:type="dxa"/>
            <w:tcBorders>
              <w:top w:val="nil"/>
              <w:left w:val="nil"/>
              <w:bottom w:val="nil"/>
              <w:right w:val="nil"/>
            </w:tcBorders>
            <w:shd w:val="clear" w:color="auto" w:fill="auto"/>
            <w:noWrap/>
            <w:vAlign w:val="bottom"/>
            <w:hideMark/>
          </w:tcPr>
          <w:p w14:paraId="7500012C"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2CB6BA78" w14:textId="77777777" w:rsidTr="0038393A">
        <w:trPr>
          <w:trHeight w:val="315"/>
        </w:trPr>
        <w:tc>
          <w:tcPr>
            <w:tcW w:w="5381" w:type="dxa"/>
            <w:tcBorders>
              <w:top w:val="nil"/>
              <w:left w:val="nil"/>
              <w:bottom w:val="nil"/>
              <w:right w:val="nil"/>
            </w:tcBorders>
            <w:shd w:val="clear" w:color="000000" w:fill="D8E4BC"/>
            <w:noWrap/>
            <w:vAlign w:val="bottom"/>
            <w:hideMark/>
          </w:tcPr>
          <w:p w14:paraId="43C6C12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Kickapoo</w:t>
            </w:r>
          </w:p>
        </w:tc>
        <w:tc>
          <w:tcPr>
            <w:tcW w:w="2175" w:type="dxa"/>
            <w:tcBorders>
              <w:top w:val="nil"/>
              <w:left w:val="nil"/>
              <w:bottom w:val="nil"/>
              <w:right w:val="nil"/>
            </w:tcBorders>
            <w:shd w:val="clear" w:color="auto" w:fill="auto"/>
            <w:noWrap/>
            <w:vAlign w:val="center"/>
            <w:hideMark/>
          </w:tcPr>
          <w:p w14:paraId="3AEDEC5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124 </w:t>
            </w:r>
          </w:p>
        </w:tc>
        <w:tc>
          <w:tcPr>
            <w:tcW w:w="1344" w:type="dxa"/>
            <w:tcBorders>
              <w:top w:val="nil"/>
              <w:left w:val="nil"/>
              <w:bottom w:val="nil"/>
              <w:right w:val="nil"/>
            </w:tcBorders>
            <w:shd w:val="clear" w:color="auto" w:fill="auto"/>
            <w:noWrap/>
            <w:vAlign w:val="bottom"/>
            <w:hideMark/>
          </w:tcPr>
          <w:p w14:paraId="549064ED"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0.0017%</w:t>
            </w:r>
          </w:p>
        </w:tc>
        <w:tc>
          <w:tcPr>
            <w:tcW w:w="149" w:type="dxa"/>
            <w:tcBorders>
              <w:top w:val="nil"/>
              <w:left w:val="nil"/>
              <w:bottom w:val="nil"/>
              <w:right w:val="nil"/>
            </w:tcBorders>
            <w:shd w:val="clear" w:color="auto" w:fill="auto"/>
            <w:noWrap/>
            <w:vAlign w:val="bottom"/>
            <w:hideMark/>
          </w:tcPr>
          <w:p w14:paraId="427CAF17"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68B603F" w14:textId="77777777" w:rsidTr="0038393A">
        <w:trPr>
          <w:trHeight w:val="315"/>
        </w:trPr>
        <w:tc>
          <w:tcPr>
            <w:tcW w:w="5381" w:type="dxa"/>
            <w:tcBorders>
              <w:top w:val="nil"/>
              <w:left w:val="nil"/>
              <w:bottom w:val="nil"/>
              <w:right w:val="nil"/>
            </w:tcBorders>
            <w:shd w:val="clear" w:color="000000" w:fill="D8E4BC"/>
            <w:noWrap/>
            <w:vAlign w:val="bottom"/>
            <w:hideMark/>
          </w:tcPr>
          <w:p w14:paraId="791C4D94"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Pápago</w:t>
            </w:r>
          </w:p>
        </w:tc>
        <w:tc>
          <w:tcPr>
            <w:tcW w:w="2175" w:type="dxa"/>
            <w:tcBorders>
              <w:top w:val="nil"/>
              <w:left w:val="nil"/>
              <w:bottom w:val="nil"/>
              <w:right w:val="nil"/>
            </w:tcBorders>
            <w:shd w:val="clear" w:color="auto" w:fill="auto"/>
            <w:noWrap/>
            <w:vAlign w:val="center"/>
            <w:hideMark/>
          </w:tcPr>
          <w:p w14:paraId="4DD92B9D"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112 </w:t>
            </w:r>
          </w:p>
        </w:tc>
        <w:tc>
          <w:tcPr>
            <w:tcW w:w="1344" w:type="dxa"/>
            <w:tcBorders>
              <w:top w:val="nil"/>
              <w:left w:val="nil"/>
              <w:bottom w:val="nil"/>
              <w:right w:val="nil"/>
            </w:tcBorders>
            <w:shd w:val="clear" w:color="auto" w:fill="auto"/>
            <w:noWrap/>
            <w:vAlign w:val="bottom"/>
            <w:hideMark/>
          </w:tcPr>
          <w:p w14:paraId="1F6B01D3"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0.0015%</w:t>
            </w:r>
          </w:p>
        </w:tc>
        <w:tc>
          <w:tcPr>
            <w:tcW w:w="149" w:type="dxa"/>
            <w:tcBorders>
              <w:top w:val="nil"/>
              <w:left w:val="nil"/>
              <w:bottom w:val="nil"/>
              <w:right w:val="nil"/>
            </w:tcBorders>
            <w:shd w:val="clear" w:color="auto" w:fill="auto"/>
            <w:noWrap/>
            <w:vAlign w:val="bottom"/>
            <w:hideMark/>
          </w:tcPr>
          <w:p w14:paraId="6731C2AF"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0FA7EF60" w14:textId="77777777" w:rsidTr="0038393A">
        <w:trPr>
          <w:trHeight w:val="315"/>
        </w:trPr>
        <w:tc>
          <w:tcPr>
            <w:tcW w:w="5381" w:type="dxa"/>
            <w:tcBorders>
              <w:top w:val="nil"/>
              <w:left w:val="nil"/>
              <w:bottom w:val="nil"/>
              <w:right w:val="nil"/>
            </w:tcBorders>
            <w:shd w:val="clear" w:color="000000" w:fill="D8E4BC"/>
            <w:noWrap/>
            <w:vAlign w:val="bottom"/>
            <w:hideMark/>
          </w:tcPr>
          <w:p w14:paraId="6BF83450"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Ixil</w:t>
            </w:r>
          </w:p>
        </w:tc>
        <w:tc>
          <w:tcPr>
            <w:tcW w:w="2175" w:type="dxa"/>
            <w:tcBorders>
              <w:top w:val="nil"/>
              <w:left w:val="nil"/>
              <w:bottom w:val="nil"/>
              <w:right w:val="nil"/>
            </w:tcBorders>
            <w:shd w:val="clear" w:color="auto" w:fill="auto"/>
            <w:noWrap/>
            <w:vAlign w:val="center"/>
            <w:hideMark/>
          </w:tcPr>
          <w:p w14:paraId="2BFBE2B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103 </w:t>
            </w:r>
          </w:p>
        </w:tc>
        <w:tc>
          <w:tcPr>
            <w:tcW w:w="1344" w:type="dxa"/>
            <w:tcBorders>
              <w:top w:val="nil"/>
              <w:left w:val="nil"/>
              <w:bottom w:val="nil"/>
              <w:right w:val="nil"/>
            </w:tcBorders>
            <w:shd w:val="clear" w:color="auto" w:fill="auto"/>
            <w:noWrap/>
            <w:vAlign w:val="bottom"/>
            <w:hideMark/>
          </w:tcPr>
          <w:p w14:paraId="79345D11"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0.0014%</w:t>
            </w:r>
          </w:p>
        </w:tc>
        <w:tc>
          <w:tcPr>
            <w:tcW w:w="149" w:type="dxa"/>
            <w:tcBorders>
              <w:top w:val="nil"/>
              <w:left w:val="nil"/>
              <w:bottom w:val="nil"/>
              <w:right w:val="nil"/>
            </w:tcBorders>
            <w:shd w:val="clear" w:color="auto" w:fill="auto"/>
            <w:noWrap/>
            <w:vAlign w:val="bottom"/>
            <w:hideMark/>
          </w:tcPr>
          <w:p w14:paraId="68E33AED"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31994F74" w14:textId="77777777" w:rsidTr="0038393A">
        <w:trPr>
          <w:trHeight w:val="315"/>
        </w:trPr>
        <w:tc>
          <w:tcPr>
            <w:tcW w:w="5381" w:type="dxa"/>
            <w:tcBorders>
              <w:top w:val="nil"/>
              <w:left w:val="nil"/>
              <w:bottom w:val="nil"/>
              <w:right w:val="nil"/>
            </w:tcBorders>
            <w:shd w:val="clear" w:color="000000" w:fill="D8E4BC"/>
            <w:noWrap/>
            <w:vAlign w:val="bottom"/>
            <w:hideMark/>
          </w:tcPr>
          <w:p w14:paraId="3896EADA"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Oluteco</w:t>
            </w:r>
          </w:p>
        </w:tc>
        <w:tc>
          <w:tcPr>
            <w:tcW w:w="2175" w:type="dxa"/>
            <w:tcBorders>
              <w:top w:val="nil"/>
              <w:left w:val="nil"/>
              <w:bottom w:val="nil"/>
              <w:right w:val="nil"/>
            </w:tcBorders>
            <w:shd w:val="clear" w:color="auto" w:fill="auto"/>
            <w:noWrap/>
            <w:vAlign w:val="center"/>
            <w:hideMark/>
          </w:tcPr>
          <w:p w14:paraId="10BC70C9"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90 </w:t>
            </w:r>
          </w:p>
        </w:tc>
        <w:tc>
          <w:tcPr>
            <w:tcW w:w="1344" w:type="dxa"/>
            <w:tcBorders>
              <w:top w:val="nil"/>
              <w:left w:val="nil"/>
              <w:bottom w:val="nil"/>
              <w:right w:val="nil"/>
            </w:tcBorders>
            <w:shd w:val="clear" w:color="auto" w:fill="auto"/>
            <w:noWrap/>
            <w:vAlign w:val="bottom"/>
            <w:hideMark/>
          </w:tcPr>
          <w:p w14:paraId="283F7C5A"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0.0012%</w:t>
            </w:r>
          </w:p>
        </w:tc>
        <w:tc>
          <w:tcPr>
            <w:tcW w:w="149" w:type="dxa"/>
            <w:tcBorders>
              <w:top w:val="nil"/>
              <w:left w:val="nil"/>
              <w:bottom w:val="nil"/>
              <w:right w:val="nil"/>
            </w:tcBorders>
            <w:shd w:val="clear" w:color="auto" w:fill="auto"/>
            <w:noWrap/>
            <w:vAlign w:val="bottom"/>
            <w:hideMark/>
          </w:tcPr>
          <w:p w14:paraId="26925E6A"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FE9F5B4" w14:textId="77777777" w:rsidTr="0038393A">
        <w:trPr>
          <w:trHeight w:val="315"/>
        </w:trPr>
        <w:tc>
          <w:tcPr>
            <w:tcW w:w="5381" w:type="dxa"/>
            <w:tcBorders>
              <w:top w:val="nil"/>
              <w:left w:val="nil"/>
              <w:bottom w:val="nil"/>
              <w:right w:val="nil"/>
            </w:tcBorders>
            <w:shd w:val="clear" w:color="000000" w:fill="D8E4BC"/>
            <w:noWrap/>
            <w:vAlign w:val="bottom"/>
            <w:hideMark/>
          </w:tcPr>
          <w:p w14:paraId="6189F51F"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Teko</w:t>
            </w:r>
          </w:p>
        </w:tc>
        <w:tc>
          <w:tcPr>
            <w:tcW w:w="2175" w:type="dxa"/>
            <w:tcBorders>
              <w:top w:val="nil"/>
              <w:left w:val="nil"/>
              <w:bottom w:val="nil"/>
              <w:right w:val="nil"/>
            </w:tcBorders>
            <w:shd w:val="clear" w:color="auto" w:fill="auto"/>
            <w:noWrap/>
            <w:vAlign w:val="center"/>
            <w:hideMark/>
          </w:tcPr>
          <w:p w14:paraId="048D9A4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81 </w:t>
            </w:r>
          </w:p>
        </w:tc>
        <w:tc>
          <w:tcPr>
            <w:tcW w:w="1344" w:type="dxa"/>
            <w:tcBorders>
              <w:top w:val="nil"/>
              <w:left w:val="nil"/>
              <w:bottom w:val="nil"/>
              <w:right w:val="nil"/>
            </w:tcBorders>
            <w:shd w:val="clear" w:color="auto" w:fill="auto"/>
            <w:noWrap/>
            <w:vAlign w:val="bottom"/>
            <w:hideMark/>
          </w:tcPr>
          <w:p w14:paraId="476369FB"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0.0011%</w:t>
            </w:r>
          </w:p>
        </w:tc>
        <w:tc>
          <w:tcPr>
            <w:tcW w:w="149" w:type="dxa"/>
            <w:tcBorders>
              <w:top w:val="nil"/>
              <w:left w:val="nil"/>
              <w:bottom w:val="nil"/>
              <w:right w:val="nil"/>
            </w:tcBorders>
            <w:shd w:val="clear" w:color="auto" w:fill="auto"/>
            <w:noWrap/>
            <w:vAlign w:val="bottom"/>
            <w:hideMark/>
          </w:tcPr>
          <w:p w14:paraId="4BE5AF21"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21B5DAA5" w14:textId="77777777" w:rsidTr="0038393A">
        <w:trPr>
          <w:trHeight w:val="315"/>
        </w:trPr>
        <w:tc>
          <w:tcPr>
            <w:tcW w:w="5381" w:type="dxa"/>
            <w:tcBorders>
              <w:top w:val="nil"/>
              <w:left w:val="nil"/>
              <w:bottom w:val="nil"/>
              <w:right w:val="nil"/>
            </w:tcBorders>
            <w:shd w:val="clear" w:color="000000" w:fill="D8E4BC"/>
            <w:noWrap/>
            <w:vAlign w:val="bottom"/>
            <w:hideMark/>
          </w:tcPr>
          <w:p w14:paraId="5D83DB6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Kaqchikel</w:t>
            </w:r>
          </w:p>
        </w:tc>
        <w:tc>
          <w:tcPr>
            <w:tcW w:w="2175" w:type="dxa"/>
            <w:tcBorders>
              <w:top w:val="nil"/>
              <w:left w:val="nil"/>
              <w:bottom w:val="nil"/>
              <w:right w:val="nil"/>
            </w:tcBorders>
            <w:shd w:val="clear" w:color="auto" w:fill="auto"/>
            <w:noWrap/>
            <w:vAlign w:val="center"/>
            <w:hideMark/>
          </w:tcPr>
          <w:p w14:paraId="2685A0B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61 </w:t>
            </w:r>
          </w:p>
        </w:tc>
        <w:tc>
          <w:tcPr>
            <w:tcW w:w="1344" w:type="dxa"/>
            <w:tcBorders>
              <w:top w:val="nil"/>
              <w:left w:val="nil"/>
              <w:bottom w:val="nil"/>
              <w:right w:val="nil"/>
            </w:tcBorders>
            <w:shd w:val="clear" w:color="auto" w:fill="auto"/>
            <w:noWrap/>
            <w:vAlign w:val="bottom"/>
            <w:hideMark/>
          </w:tcPr>
          <w:p w14:paraId="6F7273B3"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0.0008%</w:t>
            </w:r>
          </w:p>
        </w:tc>
        <w:tc>
          <w:tcPr>
            <w:tcW w:w="149" w:type="dxa"/>
            <w:tcBorders>
              <w:top w:val="nil"/>
              <w:left w:val="nil"/>
              <w:bottom w:val="nil"/>
              <w:right w:val="nil"/>
            </w:tcBorders>
            <w:shd w:val="clear" w:color="auto" w:fill="auto"/>
            <w:noWrap/>
            <w:vAlign w:val="bottom"/>
            <w:hideMark/>
          </w:tcPr>
          <w:p w14:paraId="14CD8C39"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7521AF68" w14:textId="77777777" w:rsidTr="0038393A">
        <w:trPr>
          <w:trHeight w:val="315"/>
        </w:trPr>
        <w:tc>
          <w:tcPr>
            <w:tcW w:w="5381" w:type="dxa"/>
            <w:tcBorders>
              <w:top w:val="nil"/>
              <w:left w:val="nil"/>
              <w:bottom w:val="nil"/>
              <w:right w:val="nil"/>
            </w:tcBorders>
            <w:shd w:val="clear" w:color="000000" w:fill="D8E4BC"/>
            <w:noWrap/>
            <w:vAlign w:val="bottom"/>
            <w:hideMark/>
          </w:tcPr>
          <w:p w14:paraId="5891C0D6"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Ayapaneco</w:t>
            </w:r>
          </w:p>
        </w:tc>
        <w:tc>
          <w:tcPr>
            <w:tcW w:w="2175" w:type="dxa"/>
            <w:tcBorders>
              <w:top w:val="nil"/>
              <w:left w:val="nil"/>
              <w:bottom w:val="nil"/>
              <w:right w:val="nil"/>
            </w:tcBorders>
            <w:shd w:val="clear" w:color="auto" w:fill="auto"/>
            <w:noWrap/>
            <w:vAlign w:val="center"/>
            <w:hideMark/>
          </w:tcPr>
          <w:p w14:paraId="6A9FA3DC"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24 </w:t>
            </w:r>
          </w:p>
        </w:tc>
        <w:tc>
          <w:tcPr>
            <w:tcW w:w="1344" w:type="dxa"/>
            <w:tcBorders>
              <w:top w:val="nil"/>
              <w:left w:val="nil"/>
              <w:bottom w:val="nil"/>
              <w:right w:val="nil"/>
            </w:tcBorders>
            <w:shd w:val="clear" w:color="auto" w:fill="auto"/>
            <w:noWrap/>
            <w:vAlign w:val="bottom"/>
            <w:hideMark/>
          </w:tcPr>
          <w:p w14:paraId="095E3220"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0.0003%</w:t>
            </w:r>
          </w:p>
        </w:tc>
        <w:tc>
          <w:tcPr>
            <w:tcW w:w="149" w:type="dxa"/>
            <w:tcBorders>
              <w:top w:val="nil"/>
              <w:left w:val="nil"/>
              <w:bottom w:val="nil"/>
              <w:right w:val="nil"/>
            </w:tcBorders>
            <w:shd w:val="clear" w:color="auto" w:fill="auto"/>
            <w:noWrap/>
            <w:vAlign w:val="bottom"/>
            <w:hideMark/>
          </w:tcPr>
          <w:p w14:paraId="7DB5AB1F"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0E30A79" w14:textId="77777777" w:rsidTr="0038393A">
        <w:trPr>
          <w:trHeight w:val="315"/>
        </w:trPr>
        <w:tc>
          <w:tcPr>
            <w:tcW w:w="5381" w:type="dxa"/>
            <w:tcBorders>
              <w:top w:val="nil"/>
              <w:left w:val="nil"/>
              <w:bottom w:val="single" w:sz="4" w:space="0" w:color="auto"/>
              <w:right w:val="nil"/>
            </w:tcBorders>
            <w:shd w:val="clear" w:color="000000" w:fill="D8E4BC"/>
            <w:noWrap/>
            <w:vAlign w:val="bottom"/>
            <w:hideMark/>
          </w:tcPr>
          <w:p w14:paraId="28532E75"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Awakateko</w:t>
            </w:r>
          </w:p>
        </w:tc>
        <w:tc>
          <w:tcPr>
            <w:tcW w:w="2175" w:type="dxa"/>
            <w:tcBorders>
              <w:top w:val="nil"/>
              <w:left w:val="nil"/>
              <w:bottom w:val="single" w:sz="4" w:space="0" w:color="auto"/>
              <w:right w:val="nil"/>
            </w:tcBorders>
            <w:shd w:val="clear" w:color="auto" w:fill="auto"/>
            <w:noWrap/>
            <w:vAlign w:val="center"/>
            <w:hideMark/>
          </w:tcPr>
          <w:p w14:paraId="1A29F3C8"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17 </w:t>
            </w:r>
          </w:p>
        </w:tc>
        <w:tc>
          <w:tcPr>
            <w:tcW w:w="1344" w:type="dxa"/>
            <w:tcBorders>
              <w:top w:val="nil"/>
              <w:left w:val="nil"/>
              <w:bottom w:val="nil"/>
              <w:right w:val="nil"/>
            </w:tcBorders>
            <w:shd w:val="clear" w:color="auto" w:fill="auto"/>
            <w:noWrap/>
            <w:vAlign w:val="bottom"/>
            <w:hideMark/>
          </w:tcPr>
          <w:p w14:paraId="5679F8C0"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0.0002%</w:t>
            </w:r>
          </w:p>
        </w:tc>
        <w:tc>
          <w:tcPr>
            <w:tcW w:w="149" w:type="dxa"/>
            <w:tcBorders>
              <w:top w:val="nil"/>
              <w:left w:val="nil"/>
              <w:bottom w:val="nil"/>
              <w:right w:val="nil"/>
            </w:tcBorders>
            <w:shd w:val="clear" w:color="auto" w:fill="auto"/>
            <w:noWrap/>
            <w:vAlign w:val="bottom"/>
            <w:hideMark/>
          </w:tcPr>
          <w:p w14:paraId="2048C754"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2F6123EF" w14:textId="77777777" w:rsidTr="0038393A">
        <w:trPr>
          <w:trHeight w:val="315"/>
        </w:trPr>
        <w:tc>
          <w:tcPr>
            <w:tcW w:w="5381" w:type="dxa"/>
            <w:tcBorders>
              <w:top w:val="nil"/>
              <w:left w:val="nil"/>
              <w:bottom w:val="nil"/>
              <w:right w:val="nil"/>
            </w:tcBorders>
            <w:shd w:val="clear" w:color="auto" w:fill="auto"/>
            <w:noWrap/>
            <w:vAlign w:val="bottom"/>
            <w:hideMark/>
          </w:tcPr>
          <w:p w14:paraId="6115942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Otras lenguas de América</w:t>
            </w:r>
          </w:p>
        </w:tc>
        <w:tc>
          <w:tcPr>
            <w:tcW w:w="2175" w:type="dxa"/>
            <w:tcBorders>
              <w:top w:val="nil"/>
              <w:left w:val="nil"/>
              <w:bottom w:val="nil"/>
              <w:right w:val="nil"/>
            </w:tcBorders>
            <w:shd w:val="clear" w:color="auto" w:fill="auto"/>
            <w:noWrap/>
            <w:vAlign w:val="center"/>
            <w:hideMark/>
          </w:tcPr>
          <w:p w14:paraId="13E09D78"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1,126 </w:t>
            </w:r>
          </w:p>
        </w:tc>
        <w:tc>
          <w:tcPr>
            <w:tcW w:w="1344" w:type="dxa"/>
            <w:tcBorders>
              <w:top w:val="nil"/>
              <w:left w:val="nil"/>
              <w:bottom w:val="nil"/>
              <w:right w:val="nil"/>
            </w:tcBorders>
            <w:shd w:val="clear" w:color="auto" w:fill="auto"/>
            <w:noWrap/>
            <w:vAlign w:val="bottom"/>
            <w:hideMark/>
          </w:tcPr>
          <w:p w14:paraId="2B05B227"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0.0153%</w:t>
            </w:r>
          </w:p>
        </w:tc>
        <w:tc>
          <w:tcPr>
            <w:tcW w:w="149" w:type="dxa"/>
            <w:tcBorders>
              <w:top w:val="nil"/>
              <w:left w:val="nil"/>
              <w:bottom w:val="nil"/>
              <w:right w:val="nil"/>
            </w:tcBorders>
            <w:shd w:val="clear" w:color="auto" w:fill="auto"/>
            <w:noWrap/>
            <w:vAlign w:val="bottom"/>
            <w:hideMark/>
          </w:tcPr>
          <w:p w14:paraId="1490466E"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r w:rsidR="0038393A" w:rsidRPr="00D210A6" w14:paraId="4511CE8E" w14:textId="77777777" w:rsidTr="0038393A">
        <w:trPr>
          <w:trHeight w:val="315"/>
        </w:trPr>
        <w:tc>
          <w:tcPr>
            <w:tcW w:w="5381" w:type="dxa"/>
            <w:tcBorders>
              <w:top w:val="nil"/>
              <w:left w:val="nil"/>
              <w:bottom w:val="single" w:sz="12" w:space="0" w:color="auto"/>
              <w:right w:val="nil"/>
            </w:tcBorders>
            <w:shd w:val="clear" w:color="auto" w:fill="auto"/>
            <w:noWrap/>
            <w:vAlign w:val="bottom"/>
            <w:hideMark/>
          </w:tcPr>
          <w:p w14:paraId="3CAC5D51"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No especificado</w:t>
            </w:r>
          </w:p>
        </w:tc>
        <w:tc>
          <w:tcPr>
            <w:tcW w:w="2175" w:type="dxa"/>
            <w:tcBorders>
              <w:top w:val="nil"/>
              <w:left w:val="nil"/>
              <w:bottom w:val="single" w:sz="12" w:space="0" w:color="auto"/>
              <w:right w:val="nil"/>
            </w:tcBorders>
            <w:shd w:val="clear" w:color="auto" w:fill="auto"/>
            <w:noWrap/>
            <w:vAlign w:val="center"/>
            <w:hideMark/>
          </w:tcPr>
          <w:p w14:paraId="3B84CFEE" w14:textId="77777777" w:rsidR="0038393A" w:rsidRPr="000601F6" w:rsidRDefault="0038393A" w:rsidP="004B48B3">
            <w:pPr>
              <w:spacing w:after="0" w:line="240" w:lineRule="auto"/>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 xml:space="preserve">             101,187 </w:t>
            </w:r>
          </w:p>
        </w:tc>
        <w:tc>
          <w:tcPr>
            <w:tcW w:w="1344" w:type="dxa"/>
            <w:tcBorders>
              <w:top w:val="nil"/>
              <w:left w:val="nil"/>
              <w:bottom w:val="nil"/>
              <w:right w:val="nil"/>
            </w:tcBorders>
            <w:shd w:val="clear" w:color="auto" w:fill="auto"/>
            <w:noWrap/>
            <w:vAlign w:val="bottom"/>
            <w:hideMark/>
          </w:tcPr>
          <w:p w14:paraId="7129BFB0" w14:textId="77777777" w:rsidR="0038393A" w:rsidRPr="000601F6" w:rsidRDefault="0038393A" w:rsidP="004B48B3">
            <w:pPr>
              <w:spacing w:after="0" w:line="240" w:lineRule="auto"/>
              <w:jc w:val="right"/>
              <w:rPr>
                <w:rFonts w:ascii="Arial" w:eastAsia="Times New Roman" w:hAnsi="Arial" w:cs="Arial"/>
                <w:color w:val="000000"/>
                <w:sz w:val="20"/>
                <w:szCs w:val="20"/>
                <w:lang w:eastAsia="es-MX"/>
              </w:rPr>
            </w:pPr>
            <w:r w:rsidRPr="000601F6">
              <w:rPr>
                <w:rFonts w:ascii="Arial" w:eastAsia="Times New Roman" w:hAnsi="Arial" w:cs="Arial"/>
                <w:color w:val="000000"/>
                <w:sz w:val="20"/>
                <w:szCs w:val="20"/>
                <w:lang w:eastAsia="es-MX"/>
              </w:rPr>
              <w:t>1.37%</w:t>
            </w:r>
          </w:p>
        </w:tc>
        <w:tc>
          <w:tcPr>
            <w:tcW w:w="149" w:type="dxa"/>
            <w:tcBorders>
              <w:top w:val="nil"/>
              <w:left w:val="nil"/>
              <w:bottom w:val="nil"/>
              <w:right w:val="nil"/>
            </w:tcBorders>
            <w:shd w:val="clear" w:color="auto" w:fill="auto"/>
            <w:noWrap/>
            <w:vAlign w:val="bottom"/>
            <w:hideMark/>
          </w:tcPr>
          <w:p w14:paraId="69ABC828" w14:textId="77777777" w:rsidR="0038393A" w:rsidRPr="000601F6" w:rsidRDefault="0038393A" w:rsidP="004B48B3">
            <w:pPr>
              <w:spacing w:after="0" w:line="240" w:lineRule="auto"/>
              <w:rPr>
                <w:rFonts w:ascii="Arial" w:eastAsia="Times New Roman" w:hAnsi="Arial" w:cs="Arial"/>
                <w:color w:val="000000"/>
                <w:sz w:val="20"/>
                <w:szCs w:val="20"/>
                <w:lang w:eastAsia="es-MX"/>
              </w:rPr>
            </w:pPr>
          </w:p>
        </w:tc>
      </w:tr>
    </w:tbl>
    <w:p w14:paraId="77B81295" w14:textId="77777777" w:rsidR="005A5B42" w:rsidRDefault="005A5B42" w:rsidP="002661B9">
      <w:pPr>
        <w:pStyle w:val="wordsection1"/>
        <w:spacing w:before="0" w:beforeAutospacing="0" w:after="0" w:afterAutospacing="0"/>
        <w:jc w:val="both"/>
        <w:rPr>
          <w:rFonts w:ascii="Arial" w:hAnsi="Arial" w:cs="Arial"/>
        </w:rPr>
      </w:pPr>
    </w:p>
    <w:p w14:paraId="03059921" w14:textId="77777777" w:rsidR="004F2F4B" w:rsidRDefault="004F2F4B" w:rsidP="002661B9">
      <w:pPr>
        <w:pStyle w:val="wordsection1"/>
        <w:spacing w:before="0" w:beforeAutospacing="0" w:after="0" w:afterAutospacing="0"/>
        <w:jc w:val="both"/>
        <w:rPr>
          <w:rFonts w:ascii="Arial" w:hAnsi="Arial" w:cs="Arial"/>
        </w:rPr>
      </w:pPr>
    </w:p>
    <w:p w14:paraId="6BADC753" w14:textId="42806EB8" w:rsidR="00DB01BC" w:rsidRDefault="00DB01BC" w:rsidP="002661B9">
      <w:pPr>
        <w:pStyle w:val="wordsection1"/>
        <w:spacing w:before="0" w:beforeAutospacing="0" w:after="0" w:afterAutospacing="0"/>
        <w:jc w:val="both"/>
        <w:rPr>
          <w:rFonts w:ascii="Arial" w:hAnsi="Arial" w:cs="Arial"/>
        </w:rPr>
      </w:pPr>
      <w:r w:rsidRPr="00DB01BC">
        <w:rPr>
          <w:rFonts w:ascii="Arial" w:hAnsi="Arial" w:cs="Arial"/>
        </w:rPr>
        <w:t>A continuación se desglosa la información de Hablante de Lengua Indígena</w:t>
      </w:r>
      <w:r>
        <w:rPr>
          <w:rFonts w:ascii="Arial" w:hAnsi="Arial" w:cs="Arial"/>
        </w:rPr>
        <w:t xml:space="preserve"> (HLI) por edad y sexo, alusiva a la población de 3 años y más</w:t>
      </w:r>
      <w:r w:rsidR="008A3B35">
        <w:rPr>
          <w:rFonts w:ascii="Arial" w:hAnsi="Arial" w:cs="Arial"/>
        </w:rPr>
        <w:t>,</w:t>
      </w:r>
      <w:r>
        <w:rPr>
          <w:rFonts w:ascii="Arial" w:hAnsi="Arial" w:cs="Arial"/>
        </w:rPr>
        <w:t xml:space="preserve"> hablante de alguna lengua indígena:</w:t>
      </w:r>
    </w:p>
    <w:p w14:paraId="37363636" w14:textId="77777777" w:rsidR="004F2F4B" w:rsidRDefault="004F2F4B" w:rsidP="002661B9">
      <w:pPr>
        <w:pStyle w:val="wordsection1"/>
        <w:spacing w:before="0" w:beforeAutospacing="0" w:after="0" w:afterAutospacing="0"/>
        <w:jc w:val="both"/>
        <w:rPr>
          <w:rFonts w:ascii="Arial" w:hAnsi="Arial" w:cs="Arial"/>
        </w:rPr>
      </w:pPr>
    </w:p>
    <w:tbl>
      <w:tblPr>
        <w:tblW w:w="9731" w:type="dxa"/>
        <w:tblInd w:w="55" w:type="dxa"/>
        <w:tblCellMar>
          <w:left w:w="70" w:type="dxa"/>
          <w:right w:w="70" w:type="dxa"/>
        </w:tblCellMar>
        <w:tblLook w:val="04A0" w:firstRow="1" w:lastRow="0" w:firstColumn="1" w:lastColumn="0" w:noHBand="0" w:noVBand="1"/>
      </w:tblPr>
      <w:tblGrid>
        <w:gridCol w:w="155"/>
        <w:gridCol w:w="1762"/>
        <w:gridCol w:w="1840"/>
        <w:gridCol w:w="971"/>
        <w:gridCol w:w="209"/>
        <w:gridCol w:w="1751"/>
        <w:gridCol w:w="1534"/>
        <w:gridCol w:w="1509"/>
      </w:tblGrid>
      <w:tr w:rsidR="00DB01BC" w:rsidRPr="00D210A6" w14:paraId="200949A0" w14:textId="77777777" w:rsidTr="00DB01BC">
        <w:trPr>
          <w:trHeight w:val="719"/>
        </w:trPr>
        <w:tc>
          <w:tcPr>
            <w:tcW w:w="6688" w:type="dxa"/>
            <w:gridSpan w:val="6"/>
            <w:tcBorders>
              <w:top w:val="nil"/>
              <w:left w:val="nil"/>
              <w:bottom w:val="nil"/>
              <w:right w:val="nil"/>
            </w:tcBorders>
            <w:shd w:val="clear" w:color="auto" w:fill="auto"/>
            <w:noWrap/>
            <w:vAlign w:val="center"/>
            <w:hideMark/>
          </w:tcPr>
          <w:p w14:paraId="0A76E242" w14:textId="77777777" w:rsidR="00DB01BC" w:rsidRPr="008D1CDE" w:rsidRDefault="00EE0640" w:rsidP="00EE0640">
            <w:pPr>
              <w:spacing w:after="0" w:line="240" w:lineRule="auto"/>
              <w:rPr>
                <w:rFonts w:ascii="Soberana Sans" w:eastAsia="Times New Roman" w:hAnsi="Soberana Sans"/>
                <w:b/>
                <w:iCs/>
                <w:color w:val="000000"/>
                <w:lang w:eastAsia="es-MX"/>
              </w:rPr>
            </w:pPr>
            <w:r>
              <w:rPr>
                <w:rFonts w:ascii="Soberana Sans" w:eastAsia="Times New Roman" w:hAnsi="Soberana Sans"/>
                <w:b/>
                <w:iCs/>
                <w:color w:val="000000"/>
                <w:lang w:eastAsia="es-MX"/>
              </w:rPr>
              <w:t>Hablante de Lengua Indígena (HLI)</w:t>
            </w:r>
            <w:r w:rsidR="00DB01BC" w:rsidRPr="008D1CDE">
              <w:rPr>
                <w:rFonts w:ascii="Soberana Sans" w:eastAsia="Times New Roman" w:hAnsi="Soberana Sans"/>
                <w:b/>
                <w:iCs/>
                <w:color w:val="000000"/>
                <w:lang w:eastAsia="es-MX"/>
              </w:rPr>
              <w:t xml:space="preserve"> por Edad y Sexo. Nacional.</w:t>
            </w:r>
          </w:p>
        </w:tc>
        <w:tc>
          <w:tcPr>
            <w:tcW w:w="1534" w:type="dxa"/>
            <w:tcBorders>
              <w:top w:val="nil"/>
              <w:left w:val="nil"/>
              <w:bottom w:val="nil"/>
              <w:right w:val="nil"/>
            </w:tcBorders>
            <w:shd w:val="clear" w:color="auto" w:fill="auto"/>
            <w:noWrap/>
            <w:vAlign w:val="bottom"/>
            <w:hideMark/>
          </w:tcPr>
          <w:p w14:paraId="0DD2ACE3" w14:textId="77777777" w:rsidR="00DB01BC" w:rsidRPr="00D210A6" w:rsidRDefault="00DB01BC" w:rsidP="004B48B3">
            <w:pPr>
              <w:spacing w:after="0" w:line="240" w:lineRule="auto"/>
              <w:rPr>
                <w:rFonts w:eastAsia="Times New Roman"/>
                <w:color w:val="000000"/>
                <w:lang w:eastAsia="es-MX"/>
              </w:rPr>
            </w:pPr>
          </w:p>
        </w:tc>
        <w:tc>
          <w:tcPr>
            <w:tcW w:w="1509" w:type="dxa"/>
            <w:tcBorders>
              <w:top w:val="nil"/>
              <w:left w:val="nil"/>
              <w:bottom w:val="nil"/>
              <w:right w:val="nil"/>
            </w:tcBorders>
            <w:shd w:val="clear" w:color="auto" w:fill="auto"/>
            <w:noWrap/>
            <w:vAlign w:val="bottom"/>
            <w:hideMark/>
          </w:tcPr>
          <w:p w14:paraId="663F28B3" w14:textId="77777777" w:rsidR="00DB01BC" w:rsidRPr="00D210A6" w:rsidRDefault="00DB01BC" w:rsidP="004B48B3">
            <w:pPr>
              <w:spacing w:after="0" w:line="240" w:lineRule="auto"/>
              <w:rPr>
                <w:rFonts w:eastAsia="Times New Roman"/>
                <w:color w:val="000000"/>
                <w:lang w:eastAsia="es-MX"/>
              </w:rPr>
            </w:pPr>
          </w:p>
        </w:tc>
      </w:tr>
      <w:tr w:rsidR="00DB01BC" w:rsidRPr="00D210A6" w14:paraId="62E988E4" w14:textId="77777777" w:rsidTr="00DB01BC">
        <w:trPr>
          <w:trHeight w:val="375"/>
        </w:trPr>
        <w:tc>
          <w:tcPr>
            <w:tcW w:w="9731" w:type="dxa"/>
            <w:gridSpan w:val="8"/>
            <w:tcBorders>
              <w:top w:val="nil"/>
              <w:left w:val="nil"/>
              <w:bottom w:val="nil"/>
              <w:right w:val="nil"/>
            </w:tcBorders>
            <w:shd w:val="clear" w:color="auto" w:fill="auto"/>
            <w:noWrap/>
            <w:vAlign w:val="bottom"/>
            <w:hideMark/>
          </w:tcPr>
          <w:p w14:paraId="1F5A3680" w14:textId="77777777" w:rsidR="00DB01BC" w:rsidRPr="00D210A6" w:rsidRDefault="00DB01BC" w:rsidP="004B48B3">
            <w:pPr>
              <w:spacing w:after="0" w:line="240" w:lineRule="auto"/>
              <w:rPr>
                <w:rFonts w:eastAsia="Times New Roman"/>
                <w:color w:val="000000"/>
                <w:sz w:val="28"/>
                <w:szCs w:val="28"/>
                <w:lang w:eastAsia="es-MX"/>
              </w:rPr>
            </w:pPr>
            <w:r w:rsidRPr="00D210A6">
              <w:rPr>
                <w:rFonts w:eastAsia="Times New Roman"/>
                <w:color w:val="000000"/>
                <w:sz w:val="28"/>
                <w:szCs w:val="28"/>
                <w:lang w:eastAsia="es-MX"/>
              </w:rPr>
              <w:t xml:space="preserve">Población 3 años y más </w:t>
            </w:r>
            <w:r w:rsidRPr="00D210A6">
              <w:rPr>
                <w:rFonts w:eastAsia="Times New Roman"/>
                <w:b/>
                <w:bCs/>
                <w:color w:val="000000"/>
                <w:sz w:val="28"/>
                <w:szCs w:val="28"/>
                <w:lang w:eastAsia="es-MX"/>
              </w:rPr>
              <w:t>hablante de alguna lengua indígena</w:t>
            </w:r>
            <w:r w:rsidRPr="00D210A6">
              <w:rPr>
                <w:rFonts w:eastAsia="Times New Roman"/>
                <w:color w:val="000000"/>
                <w:sz w:val="28"/>
                <w:szCs w:val="28"/>
                <w:lang w:eastAsia="es-MX"/>
              </w:rPr>
              <w:t xml:space="preserve"> (HLI) por edad y sexo.</w:t>
            </w:r>
          </w:p>
        </w:tc>
      </w:tr>
      <w:tr w:rsidR="00DB01BC" w:rsidRPr="00D210A6" w14:paraId="680E4BD7" w14:textId="77777777" w:rsidTr="00DB01BC">
        <w:trPr>
          <w:trHeight w:val="315"/>
        </w:trPr>
        <w:tc>
          <w:tcPr>
            <w:tcW w:w="155" w:type="dxa"/>
            <w:tcBorders>
              <w:top w:val="nil"/>
              <w:left w:val="nil"/>
              <w:bottom w:val="nil"/>
              <w:right w:val="nil"/>
            </w:tcBorders>
            <w:shd w:val="clear" w:color="auto" w:fill="auto"/>
            <w:noWrap/>
            <w:vAlign w:val="center"/>
            <w:hideMark/>
          </w:tcPr>
          <w:p w14:paraId="34357C1A"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02E6D328" w14:textId="77777777" w:rsidR="00DB01BC" w:rsidRPr="00D210A6" w:rsidRDefault="00DB01BC" w:rsidP="004B48B3">
            <w:pPr>
              <w:spacing w:after="0" w:line="240" w:lineRule="auto"/>
              <w:rPr>
                <w:rFonts w:eastAsia="Times New Roman"/>
                <w:sz w:val="24"/>
                <w:szCs w:val="24"/>
                <w:lang w:eastAsia="es-MX"/>
              </w:rPr>
            </w:pPr>
          </w:p>
        </w:tc>
        <w:tc>
          <w:tcPr>
            <w:tcW w:w="1840" w:type="dxa"/>
            <w:tcBorders>
              <w:top w:val="nil"/>
              <w:left w:val="nil"/>
              <w:bottom w:val="nil"/>
              <w:right w:val="nil"/>
            </w:tcBorders>
            <w:shd w:val="clear" w:color="auto" w:fill="auto"/>
            <w:noWrap/>
            <w:vAlign w:val="center"/>
            <w:hideMark/>
          </w:tcPr>
          <w:p w14:paraId="6C3F539C" w14:textId="77777777" w:rsidR="00DB01BC" w:rsidRPr="00D210A6" w:rsidRDefault="00DB01BC" w:rsidP="004B48B3">
            <w:pPr>
              <w:spacing w:after="0" w:line="240" w:lineRule="auto"/>
              <w:rPr>
                <w:rFonts w:eastAsia="Times New Roman"/>
                <w:sz w:val="24"/>
                <w:szCs w:val="24"/>
                <w:lang w:eastAsia="es-MX"/>
              </w:rPr>
            </w:pPr>
          </w:p>
        </w:tc>
        <w:tc>
          <w:tcPr>
            <w:tcW w:w="971" w:type="dxa"/>
            <w:tcBorders>
              <w:top w:val="nil"/>
              <w:left w:val="nil"/>
              <w:bottom w:val="nil"/>
              <w:right w:val="nil"/>
            </w:tcBorders>
            <w:shd w:val="clear" w:color="auto" w:fill="auto"/>
            <w:noWrap/>
            <w:vAlign w:val="center"/>
            <w:hideMark/>
          </w:tcPr>
          <w:p w14:paraId="54777CB6" w14:textId="77777777" w:rsidR="00DB01BC" w:rsidRPr="00D210A6" w:rsidRDefault="00DB01BC" w:rsidP="004B48B3">
            <w:pPr>
              <w:spacing w:after="0" w:line="240" w:lineRule="auto"/>
              <w:rPr>
                <w:rFonts w:eastAsia="Times New Roman"/>
                <w:sz w:val="24"/>
                <w:szCs w:val="24"/>
                <w:lang w:eastAsia="es-MX"/>
              </w:rPr>
            </w:pPr>
          </w:p>
        </w:tc>
        <w:tc>
          <w:tcPr>
            <w:tcW w:w="209" w:type="dxa"/>
            <w:tcBorders>
              <w:top w:val="nil"/>
              <w:left w:val="nil"/>
              <w:bottom w:val="nil"/>
              <w:right w:val="nil"/>
            </w:tcBorders>
            <w:shd w:val="clear" w:color="auto" w:fill="auto"/>
            <w:noWrap/>
            <w:vAlign w:val="center"/>
            <w:hideMark/>
          </w:tcPr>
          <w:p w14:paraId="06F83866" w14:textId="77777777" w:rsidR="00DB01BC" w:rsidRPr="00D210A6" w:rsidRDefault="00DB01BC" w:rsidP="004B48B3">
            <w:pPr>
              <w:spacing w:after="0" w:line="240" w:lineRule="auto"/>
              <w:rPr>
                <w:rFonts w:eastAsia="Times New Roman"/>
                <w:sz w:val="24"/>
                <w:szCs w:val="24"/>
                <w:lang w:eastAsia="es-MX"/>
              </w:rPr>
            </w:pPr>
          </w:p>
        </w:tc>
        <w:tc>
          <w:tcPr>
            <w:tcW w:w="1751" w:type="dxa"/>
            <w:tcBorders>
              <w:top w:val="nil"/>
              <w:left w:val="nil"/>
              <w:bottom w:val="nil"/>
              <w:right w:val="nil"/>
            </w:tcBorders>
            <w:shd w:val="clear" w:color="auto" w:fill="auto"/>
            <w:noWrap/>
            <w:vAlign w:val="center"/>
            <w:hideMark/>
          </w:tcPr>
          <w:p w14:paraId="7B985234" w14:textId="77777777" w:rsidR="00DB01BC" w:rsidRPr="00D210A6" w:rsidRDefault="00DB01BC" w:rsidP="004B48B3">
            <w:pPr>
              <w:spacing w:after="0" w:line="240" w:lineRule="auto"/>
              <w:rPr>
                <w:rFonts w:eastAsia="Times New Roman"/>
                <w:sz w:val="24"/>
                <w:szCs w:val="24"/>
                <w:lang w:eastAsia="es-MX"/>
              </w:rPr>
            </w:pPr>
          </w:p>
        </w:tc>
        <w:tc>
          <w:tcPr>
            <w:tcW w:w="1534" w:type="dxa"/>
            <w:tcBorders>
              <w:top w:val="nil"/>
              <w:left w:val="nil"/>
              <w:bottom w:val="nil"/>
              <w:right w:val="nil"/>
            </w:tcBorders>
            <w:shd w:val="clear" w:color="auto" w:fill="auto"/>
            <w:noWrap/>
            <w:vAlign w:val="center"/>
            <w:hideMark/>
          </w:tcPr>
          <w:p w14:paraId="1D969B17" w14:textId="77777777" w:rsidR="00DB01BC" w:rsidRPr="00D210A6" w:rsidRDefault="00DB01BC" w:rsidP="004B48B3">
            <w:pPr>
              <w:spacing w:after="0" w:line="240" w:lineRule="auto"/>
              <w:rPr>
                <w:rFonts w:eastAsia="Times New Roman"/>
                <w:sz w:val="24"/>
                <w:szCs w:val="24"/>
                <w:lang w:eastAsia="es-MX"/>
              </w:rPr>
            </w:pPr>
          </w:p>
        </w:tc>
        <w:tc>
          <w:tcPr>
            <w:tcW w:w="1509" w:type="dxa"/>
            <w:tcBorders>
              <w:top w:val="nil"/>
              <w:left w:val="nil"/>
              <w:bottom w:val="nil"/>
              <w:right w:val="nil"/>
            </w:tcBorders>
            <w:shd w:val="clear" w:color="auto" w:fill="auto"/>
            <w:noWrap/>
            <w:vAlign w:val="center"/>
            <w:hideMark/>
          </w:tcPr>
          <w:p w14:paraId="35C8811F" w14:textId="77777777" w:rsidR="00DB01BC" w:rsidRPr="00D210A6" w:rsidRDefault="00DB01BC" w:rsidP="004B48B3">
            <w:pPr>
              <w:spacing w:after="0" w:line="240" w:lineRule="auto"/>
              <w:rPr>
                <w:rFonts w:eastAsia="Times New Roman"/>
                <w:color w:val="000000"/>
                <w:lang w:eastAsia="es-MX"/>
              </w:rPr>
            </w:pPr>
          </w:p>
        </w:tc>
      </w:tr>
      <w:tr w:rsidR="00DB01BC" w:rsidRPr="00D210A6" w14:paraId="44CD0102" w14:textId="77777777" w:rsidTr="00DB01BC">
        <w:trPr>
          <w:trHeight w:val="315"/>
        </w:trPr>
        <w:tc>
          <w:tcPr>
            <w:tcW w:w="155" w:type="dxa"/>
            <w:tcBorders>
              <w:top w:val="nil"/>
              <w:left w:val="nil"/>
              <w:bottom w:val="nil"/>
              <w:right w:val="nil"/>
            </w:tcBorders>
            <w:shd w:val="clear" w:color="auto" w:fill="auto"/>
            <w:noWrap/>
            <w:vAlign w:val="center"/>
            <w:hideMark/>
          </w:tcPr>
          <w:p w14:paraId="07805F2F" w14:textId="77777777" w:rsidR="00DB01BC" w:rsidRPr="00D210A6" w:rsidRDefault="00DB01BC" w:rsidP="004B48B3">
            <w:pPr>
              <w:spacing w:after="0" w:line="240" w:lineRule="auto"/>
              <w:rPr>
                <w:rFonts w:eastAsia="Times New Roman"/>
                <w:color w:val="000000"/>
                <w:lang w:eastAsia="es-MX"/>
              </w:rPr>
            </w:pPr>
          </w:p>
        </w:tc>
        <w:tc>
          <w:tcPr>
            <w:tcW w:w="1762" w:type="dxa"/>
            <w:vMerge w:val="restart"/>
            <w:tcBorders>
              <w:top w:val="nil"/>
              <w:left w:val="nil"/>
              <w:bottom w:val="single" w:sz="4" w:space="0" w:color="000000"/>
              <w:right w:val="nil"/>
            </w:tcBorders>
            <w:shd w:val="clear" w:color="auto" w:fill="auto"/>
            <w:noWrap/>
            <w:vAlign w:val="center"/>
            <w:hideMark/>
          </w:tcPr>
          <w:p w14:paraId="62D04D03"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Gr</w:t>
            </w:r>
            <w:r>
              <w:rPr>
                <w:rFonts w:eastAsia="Times New Roman"/>
                <w:color w:val="000000"/>
                <w:sz w:val="24"/>
                <w:szCs w:val="24"/>
                <w:lang w:eastAsia="es-MX"/>
              </w:rPr>
              <w:t>u</w:t>
            </w:r>
            <w:r w:rsidRPr="00D210A6">
              <w:rPr>
                <w:rFonts w:eastAsia="Times New Roman"/>
                <w:color w:val="000000"/>
                <w:sz w:val="24"/>
                <w:szCs w:val="24"/>
                <w:lang w:eastAsia="es-MX"/>
              </w:rPr>
              <w:t>po. Edad</w:t>
            </w:r>
          </w:p>
        </w:tc>
        <w:tc>
          <w:tcPr>
            <w:tcW w:w="2811" w:type="dxa"/>
            <w:gridSpan w:val="2"/>
            <w:tcBorders>
              <w:top w:val="nil"/>
              <w:left w:val="nil"/>
              <w:bottom w:val="single" w:sz="4" w:space="0" w:color="auto"/>
              <w:right w:val="nil"/>
            </w:tcBorders>
            <w:shd w:val="clear" w:color="auto" w:fill="auto"/>
            <w:noWrap/>
            <w:vAlign w:val="center"/>
            <w:hideMark/>
          </w:tcPr>
          <w:p w14:paraId="6C275C1B"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Total</w:t>
            </w:r>
          </w:p>
        </w:tc>
        <w:tc>
          <w:tcPr>
            <w:tcW w:w="209" w:type="dxa"/>
            <w:tcBorders>
              <w:top w:val="nil"/>
              <w:left w:val="nil"/>
              <w:bottom w:val="nil"/>
              <w:right w:val="nil"/>
            </w:tcBorders>
            <w:shd w:val="clear" w:color="auto" w:fill="auto"/>
            <w:noWrap/>
            <w:vAlign w:val="center"/>
            <w:hideMark/>
          </w:tcPr>
          <w:p w14:paraId="3D0566DA" w14:textId="77777777" w:rsidR="00DB01BC" w:rsidRPr="00D210A6" w:rsidRDefault="00DB01BC" w:rsidP="004B48B3">
            <w:pPr>
              <w:spacing w:after="0" w:line="240" w:lineRule="auto"/>
              <w:jc w:val="center"/>
              <w:rPr>
                <w:rFonts w:eastAsia="Times New Roman"/>
                <w:color w:val="000000"/>
                <w:sz w:val="24"/>
                <w:szCs w:val="24"/>
                <w:lang w:eastAsia="es-MX"/>
              </w:rPr>
            </w:pPr>
          </w:p>
        </w:tc>
        <w:tc>
          <w:tcPr>
            <w:tcW w:w="3285" w:type="dxa"/>
            <w:gridSpan w:val="2"/>
            <w:tcBorders>
              <w:top w:val="nil"/>
              <w:left w:val="nil"/>
              <w:bottom w:val="single" w:sz="4" w:space="0" w:color="auto"/>
              <w:right w:val="nil"/>
            </w:tcBorders>
            <w:shd w:val="clear" w:color="auto" w:fill="auto"/>
            <w:noWrap/>
            <w:vAlign w:val="center"/>
            <w:hideMark/>
          </w:tcPr>
          <w:p w14:paraId="13479A88"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Sexo</w:t>
            </w:r>
          </w:p>
        </w:tc>
        <w:tc>
          <w:tcPr>
            <w:tcW w:w="1509" w:type="dxa"/>
            <w:tcBorders>
              <w:top w:val="nil"/>
              <w:left w:val="nil"/>
              <w:bottom w:val="nil"/>
              <w:right w:val="nil"/>
            </w:tcBorders>
            <w:shd w:val="clear" w:color="auto" w:fill="auto"/>
            <w:noWrap/>
            <w:vAlign w:val="center"/>
            <w:hideMark/>
          </w:tcPr>
          <w:p w14:paraId="3D000502" w14:textId="77777777" w:rsidR="00DB01BC" w:rsidRPr="00D210A6" w:rsidRDefault="00DB01BC" w:rsidP="004B48B3">
            <w:pPr>
              <w:spacing w:after="0" w:line="240" w:lineRule="auto"/>
              <w:rPr>
                <w:rFonts w:eastAsia="Times New Roman"/>
                <w:color w:val="000000"/>
                <w:lang w:eastAsia="es-MX"/>
              </w:rPr>
            </w:pPr>
          </w:p>
        </w:tc>
      </w:tr>
      <w:tr w:rsidR="00DB01BC" w:rsidRPr="00D210A6" w14:paraId="49277831" w14:textId="77777777" w:rsidTr="00DB01BC">
        <w:trPr>
          <w:trHeight w:val="300"/>
        </w:trPr>
        <w:tc>
          <w:tcPr>
            <w:tcW w:w="155" w:type="dxa"/>
            <w:tcBorders>
              <w:top w:val="nil"/>
              <w:left w:val="nil"/>
              <w:bottom w:val="nil"/>
              <w:right w:val="nil"/>
            </w:tcBorders>
            <w:shd w:val="clear" w:color="auto" w:fill="auto"/>
            <w:noWrap/>
            <w:vAlign w:val="center"/>
            <w:hideMark/>
          </w:tcPr>
          <w:p w14:paraId="07AC770E" w14:textId="77777777" w:rsidR="00DB01BC" w:rsidRPr="00D210A6" w:rsidRDefault="00DB01BC" w:rsidP="004B48B3">
            <w:pPr>
              <w:spacing w:after="0" w:line="240" w:lineRule="auto"/>
              <w:rPr>
                <w:rFonts w:eastAsia="Times New Roman"/>
                <w:color w:val="000000"/>
                <w:lang w:eastAsia="es-MX"/>
              </w:rPr>
            </w:pPr>
          </w:p>
        </w:tc>
        <w:tc>
          <w:tcPr>
            <w:tcW w:w="1762" w:type="dxa"/>
            <w:vMerge/>
            <w:tcBorders>
              <w:top w:val="nil"/>
              <w:left w:val="nil"/>
              <w:bottom w:val="single" w:sz="4" w:space="0" w:color="000000"/>
              <w:right w:val="nil"/>
            </w:tcBorders>
            <w:vAlign w:val="center"/>
            <w:hideMark/>
          </w:tcPr>
          <w:p w14:paraId="7E6018F1" w14:textId="77777777" w:rsidR="00DB01BC" w:rsidRPr="00D210A6" w:rsidRDefault="00DB01BC" w:rsidP="004B48B3">
            <w:pPr>
              <w:spacing w:after="0" w:line="240" w:lineRule="auto"/>
              <w:rPr>
                <w:rFonts w:eastAsia="Times New Roman"/>
                <w:color w:val="000000"/>
                <w:sz w:val="24"/>
                <w:szCs w:val="24"/>
                <w:lang w:eastAsia="es-MX"/>
              </w:rPr>
            </w:pPr>
          </w:p>
        </w:tc>
        <w:tc>
          <w:tcPr>
            <w:tcW w:w="1840" w:type="dxa"/>
            <w:tcBorders>
              <w:top w:val="nil"/>
              <w:left w:val="nil"/>
              <w:bottom w:val="single" w:sz="4" w:space="0" w:color="auto"/>
              <w:right w:val="nil"/>
            </w:tcBorders>
            <w:shd w:val="clear" w:color="auto" w:fill="auto"/>
            <w:noWrap/>
            <w:vAlign w:val="center"/>
            <w:hideMark/>
          </w:tcPr>
          <w:p w14:paraId="47A9D2FB" w14:textId="77777777" w:rsidR="00DB01BC" w:rsidRPr="00D210A6" w:rsidRDefault="00DB01BC" w:rsidP="004B48B3">
            <w:pPr>
              <w:spacing w:after="0" w:line="240" w:lineRule="auto"/>
              <w:jc w:val="center"/>
              <w:rPr>
                <w:rFonts w:eastAsia="Times New Roman"/>
                <w:color w:val="000000"/>
                <w:sz w:val="24"/>
                <w:szCs w:val="24"/>
                <w:lang w:eastAsia="es-MX"/>
              </w:rPr>
            </w:pPr>
          </w:p>
        </w:tc>
        <w:tc>
          <w:tcPr>
            <w:tcW w:w="971" w:type="dxa"/>
            <w:tcBorders>
              <w:top w:val="nil"/>
              <w:left w:val="nil"/>
              <w:bottom w:val="single" w:sz="4" w:space="0" w:color="auto"/>
              <w:right w:val="nil"/>
            </w:tcBorders>
            <w:shd w:val="clear" w:color="auto" w:fill="auto"/>
            <w:noWrap/>
            <w:vAlign w:val="center"/>
            <w:hideMark/>
          </w:tcPr>
          <w:p w14:paraId="590FC3B8"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 </w:t>
            </w:r>
          </w:p>
        </w:tc>
        <w:tc>
          <w:tcPr>
            <w:tcW w:w="209" w:type="dxa"/>
            <w:tcBorders>
              <w:top w:val="nil"/>
              <w:left w:val="nil"/>
              <w:bottom w:val="single" w:sz="4" w:space="0" w:color="auto"/>
              <w:right w:val="nil"/>
            </w:tcBorders>
            <w:shd w:val="clear" w:color="auto" w:fill="auto"/>
            <w:noWrap/>
            <w:vAlign w:val="center"/>
            <w:hideMark/>
          </w:tcPr>
          <w:p w14:paraId="4CD45032"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 </w:t>
            </w:r>
          </w:p>
        </w:tc>
        <w:tc>
          <w:tcPr>
            <w:tcW w:w="1751" w:type="dxa"/>
            <w:tcBorders>
              <w:top w:val="nil"/>
              <w:left w:val="nil"/>
              <w:bottom w:val="single" w:sz="4" w:space="0" w:color="auto"/>
              <w:right w:val="nil"/>
            </w:tcBorders>
            <w:shd w:val="clear" w:color="auto" w:fill="auto"/>
            <w:noWrap/>
            <w:vAlign w:val="center"/>
            <w:hideMark/>
          </w:tcPr>
          <w:p w14:paraId="08156CA7"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Hombre</w:t>
            </w:r>
          </w:p>
        </w:tc>
        <w:tc>
          <w:tcPr>
            <w:tcW w:w="1534" w:type="dxa"/>
            <w:tcBorders>
              <w:top w:val="nil"/>
              <w:left w:val="nil"/>
              <w:bottom w:val="single" w:sz="4" w:space="0" w:color="auto"/>
              <w:right w:val="nil"/>
            </w:tcBorders>
            <w:shd w:val="clear" w:color="auto" w:fill="auto"/>
            <w:noWrap/>
            <w:vAlign w:val="center"/>
            <w:hideMark/>
          </w:tcPr>
          <w:p w14:paraId="38F5F805"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Mujer</w:t>
            </w:r>
          </w:p>
        </w:tc>
        <w:tc>
          <w:tcPr>
            <w:tcW w:w="1509" w:type="dxa"/>
            <w:tcBorders>
              <w:top w:val="nil"/>
              <w:left w:val="nil"/>
              <w:bottom w:val="nil"/>
              <w:right w:val="nil"/>
            </w:tcBorders>
            <w:shd w:val="clear" w:color="auto" w:fill="auto"/>
            <w:noWrap/>
            <w:vAlign w:val="center"/>
            <w:hideMark/>
          </w:tcPr>
          <w:p w14:paraId="4F3897E1" w14:textId="77777777" w:rsidR="00DB01BC" w:rsidRPr="00D210A6" w:rsidRDefault="00DB01BC" w:rsidP="004B48B3">
            <w:pPr>
              <w:spacing w:after="0" w:line="240" w:lineRule="auto"/>
              <w:rPr>
                <w:rFonts w:eastAsia="Times New Roman"/>
                <w:color w:val="000000"/>
                <w:lang w:eastAsia="es-MX"/>
              </w:rPr>
            </w:pPr>
          </w:p>
        </w:tc>
      </w:tr>
      <w:tr w:rsidR="00DB01BC" w:rsidRPr="00D210A6" w14:paraId="22D50593" w14:textId="77777777" w:rsidTr="00DB01BC">
        <w:trPr>
          <w:trHeight w:val="180"/>
        </w:trPr>
        <w:tc>
          <w:tcPr>
            <w:tcW w:w="155" w:type="dxa"/>
            <w:tcBorders>
              <w:top w:val="nil"/>
              <w:left w:val="nil"/>
              <w:bottom w:val="nil"/>
              <w:right w:val="nil"/>
            </w:tcBorders>
            <w:shd w:val="clear" w:color="auto" w:fill="auto"/>
            <w:noWrap/>
            <w:vAlign w:val="center"/>
            <w:hideMark/>
          </w:tcPr>
          <w:p w14:paraId="0A3AC765"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0C002E22" w14:textId="77777777" w:rsidR="00DB01BC" w:rsidRPr="00D210A6" w:rsidRDefault="00DB01BC" w:rsidP="004B48B3">
            <w:pPr>
              <w:spacing w:after="0" w:line="240" w:lineRule="auto"/>
              <w:rPr>
                <w:rFonts w:eastAsia="Times New Roman"/>
                <w:color w:val="000000"/>
                <w:lang w:eastAsia="es-MX"/>
              </w:rPr>
            </w:pPr>
            <w:r w:rsidRPr="00D210A6">
              <w:rPr>
                <w:rFonts w:eastAsia="Times New Roman"/>
                <w:color w:val="000000"/>
                <w:lang w:eastAsia="es-MX"/>
              </w:rPr>
              <w:t> </w:t>
            </w:r>
          </w:p>
        </w:tc>
        <w:tc>
          <w:tcPr>
            <w:tcW w:w="1840" w:type="dxa"/>
            <w:tcBorders>
              <w:top w:val="nil"/>
              <w:left w:val="nil"/>
              <w:bottom w:val="nil"/>
              <w:right w:val="nil"/>
            </w:tcBorders>
            <w:shd w:val="clear" w:color="auto" w:fill="auto"/>
            <w:noWrap/>
            <w:vAlign w:val="center"/>
            <w:hideMark/>
          </w:tcPr>
          <w:p w14:paraId="7DF689EB" w14:textId="77777777" w:rsidR="00DB01BC" w:rsidRPr="00D210A6" w:rsidRDefault="00DB01BC" w:rsidP="004B48B3">
            <w:pPr>
              <w:spacing w:after="0" w:line="240" w:lineRule="auto"/>
              <w:rPr>
                <w:rFonts w:eastAsia="Times New Roman"/>
                <w:color w:val="000000"/>
                <w:lang w:eastAsia="es-MX"/>
              </w:rPr>
            </w:pPr>
            <w:r w:rsidRPr="00D210A6">
              <w:rPr>
                <w:rFonts w:eastAsia="Times New Roman"/>
                <w:color w:val="000000"/>
                <w:lang w:eastAsia="es-MX"/>
              </w:rPr>
              <w:t> </w:t>
            </w:r>
          </w:p>
        </w:tc>
        <w:tc>
          <w:tcPr>
            <w:tcW w:w="971" w:type="dxa"/>
            <w:tcBorders>
              <w:top w:val="nil"/>
              <w:left w:val="nil"/>
              <w:bottom w:val="nil"/>
              <w:right w:val="nil"/>
            </w:tcBorders>
            <w:shd w:val="clear" w:color="auto" w:fill="auto"/>
            <w:noWrap/>
            <w:vAlign w:val="center"/>
            <w:hideMark/>
          </w:tcPr>
          <w:p w14:paraId="7615E5B8" w14:textId="77777777" w:rsidR="00DB01BC" w:rsidRPr="00D210A6" w:rsidRDefault="00DB01BC" w:rsidP="004B48B3">
            <w:pPr>
              <w:spacing w:after="0" w:line="240" w:lineRule="auto"/>
              <w:rPr>
                <w:rFonts w:eastAsia="Times New Roman"/>
                <w:color w:val="000000"/>
                <w:lang w:eastAsia="es-MX"/>
              </w:rPr>
            </w:pPr>
            <w:r w:rsidRPr="00D210A6">
              <w:rPr>
                <w:rFonts w:eastAsia="Times New Roman"/>
                <w:color w:val="000000"/>
                <w:lang w:eastAsia="es-MX"/>
              </w:rPr>
              <w:t> </w:t>
            </w:r>
          </w:p>
        </w:tc>
        <w:tc>
          <w:tcPr>
            <w:tcW w:w="209" w:type="dxa"/>
            <w:tcBorders>
              <w:top w:val="nil"/>
              <w:left w:val="nil"/>
              <w:bottom w:val="nil"/>
              <w:right w:val="nil"/>
            </w:tcBorders>
            <w:shd w:val="clear" w:color="auto" w:fill="auto"/>
            <w:noWrap/>
            <w:vAlign w:val="center"/>
            <w:hideMark/>
          </w:tcPr>
          <w:p w14:paraId="411AACAB" w14:textId="77777777" w:rsidR="00DB01BC" w:rsidRPr="00D210A6" w:rsidRDefault="00DB01BC" w:rsidP="004B48B3">
            <w:pPr>
              <w:spacing w:after="0" w:line="240" w:lineRule="auto"/>
              <w:rPr>
                <w:rFonts w:eastAsia="Times New Roman"/>
                <w:color w:val="000000"/>
                <w:lang w:eastAsia="es-MX"/>
              </w:rPr>
            </w:pPr>
            <w:r w:rsidRPr="00D210A6">
              <w:rPr>
                <w:rFonts w:eastAsia="Times New Roman"/>
                <w:color w:val="000000"/>
                <w:lang w:eastAsia="es-MX"/>
              </w:rPr>
              <w:t> </w:t>
            </w:r>
          </w:p>
        </w:tc>
        <w:tc>
          <w:tcPr>
            <w:tcW w:w="1751" w:type="dxa"/>
            <w:tcBorders>
              <w:top w:val="nil"/>
              <w:left w:val="nil"/>
              <w:bottom w:val="nil"/>
              <w:right w:val="nil"/>
            </w:tcBorders>
            <w:shd w:val="clear" w:color="auto" w:fill="auto"/>
            <w:noWrap/>
            <w:vAlign w:val="center"/>
            <w:hideMark/>
          </w:tcPr>
          <w:p w14:paraId="375EFA75" w14:textId="77777777" w:rsidR="00DB01BC" w:rsidRPr="00D210A6" w:rsidRDefault="00DB01BC" w:rsidP="004B48B3">
            <w:pPr>
              <w:spacing w:after="0" w:line="240" w:lineRule="auto"/>
              <w:rPr>
                <w:rFonts w:eastAsia="Times New Roman"/>
                <w:color w:val="000000"/>
                <w:lang w:eastAsia="es-MX"/>
              </w:rPr>
            </w:pPr>
            <w:r w:rsidRPr="00D210A6">
              <w:rPr>
                <w:rFonts w:eastAsia="Times New Roman"/>
                <w:color w:val="000000"/>
                <w:lang w:eastAsia="es-MX"/>
              </w:rPr>
              <w:t> </w:t>
            </w:r>
          </w:p>
        </w:tc>
        <w:tc>
          <w:tcPr>
            <w:tcW w:w="1534" w:type="dxa"/>
            <w:tcBorders>
              <w:top w:val="nil"/>
              <w:left w:val="nil"/>
              <w:bottom w:val="nil"/>
              <w:right w:val="nil"/>
            </w:tcBorders>
            <w:shd w:val="clear" w:color="auto" w:fill="auto"/>
            <w:noWrap/>
            <w:vAlign w:val="center"/>
            <w:hideMark/>
          </w:tcPr>
          <w:p w14:paraId="51BB2847" w14:textId="77777777" w:rsidR="00DB01BC" w:rsidRPr="00D210A6" w:rsidRDefault="00DB01BC" w:rsidP="004B48B3">
            <w:pPr>
              <w:spacing w:after="0" w:line="240" w:lineRule="auto"/>
              <w:rPr>
                <w:rFonts w:eastAsia="Times New Roman"/>
                <w:color w:val="000000"/>
                <w:lang w:eastAsia="es-MX"/>
              </w:rPr>
            </w:pPr>
            <w:r w:rsidRPr="00D210A6">
              <w:rPr>
                <w:rFonts w:eastAsia="Times New Roman"/>
                <w:color w:val="000000"/>
                <w:lang w:eastAsia="es-MX"/>
              </w:rPr>
              <w:t> </w:t>
            </w:r>
          </w:p>
        </w:tc>
        <w:tc>
          <w:tcPr>
            <w:tcW w:w="1509" w:type="dxa"/>
            <w:tcBorders>
              <w:top w:val="nil"/>
              <w:left w:val="nil"/>
              <w:bottom w:val="nil"/>
              <w:right w:val="nil"/>
            </w:tcBorders>
            <w:shd w:val="clear" w:color="auto" w:fill="auto"/>
            <w:noWrap/>
            <w:vAlign w:val="center"/>
            <w:hideMark/>
          </w:tcPr>
          <w:p w14:paraId="14051A77" w14:textId="77777777" w:rsidR="00DB01BC" w:rsidRPr="00D210A6" w:rsidRDefault="00DB01BC" w:rsidP="004B48B3">
            <w:pPr>
              <w:spacing w:after="0" w:line="240" w:lineRule="auto"/>
              <w:rPr>
                <w:rFonts w:eastAsia="Times New Roman"/>
                <w:color w:val="000000"/>
                <w:lang w:eastAsia="es-MX"/>
              </w:rPr>
            </w:pPr>
          </w:p>
        </w:tc>
      </w:tr>
      <w:tr w:rsidR="00DB01BC" w:rsidRPr="00D210A6" w14:paraId="57644AE5" w14:textId="77777777" w:rsidTr="00DB01BC">
        <w:trPr>
          <w:trHeight w:val="315"/>
        </w:trPr>
        <w:tc>
          <w:tcPr>
            <w:tcW w:w="155" w:type="dxa"/>
            <w:tcBorders>
              <w:top w:val="nil"/>
              <w:left w:val="nil"/>
              <w:bottom w:val="nil"/>
              <w:right w:val="nil"/>
            </w:tcBorders>
            <w:shd w:val="clear" w:color="auto" w:fill="auto"/>
            <w:noWrap/>
            <w:vAlign w:val="center"/>
            <w:hideMark/>
          </w:tcPr>
          <w:p w14:paraId="614390AC"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78120021"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Nacional</w:t>
            </w:r>
          </w:p>
        </w:tc>
        <w:tc>
          <w:tcPr>
            <w:tcW w:w="1840" w:type="dxa"/>
            <w:tcBorders>
              <w:top w:val="nil"/>
              <w:left w:val="nil"/>
              <w:bottom w:val="nil"/>
              <w:right w:val="nil"/>
            </w:tcBorders>
            <w:shd w:val="clear" w:color="auto" w:fill="auto"/>
            <w:noWrap/>
            <w:vAlign w:val="center"/>
            <w:hideMark/>
          </w:tcPr>
          <w:p w14:paraId="659BF689"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7,382,785 </w:t>
            </w:r>
          </w:p>
        </w:tc>
        <w:tc>
          <w:tcPr>
            <w:tcW w:w="971" w:type="dxa"/>
            <w:tcBorders>
              <w:top w:val="nil"/>
              <w:left w:val="nil"/>
              <w:bottom w:val="nil"/>
              <w:right w:val="nil"/>
            </w:tcBorders>
            <w:shd w:val="clear" w:color="auto" w:fill="auto"/>
            <w:noWrap/>
            <w:vAlign w:val="center"/>
            <w:hideMark/>
          </w:tcPr>
          <w:p w14:paraId="2B4DCC0C"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100%</w:t>
            </w:r>
          </w:p>
        </w:tc>
        <w:tc>
          <w:tcPr>
            <w:tcW w:w="209" w:type="dxa"/>
            <w:tcBorders>
              <w:top w:val="nil"/>
              <w:left w:val="nil"/>
              <w:bottom w:val="nil"/>
              <w:right w:val="nil"/>
            </w:tcBorders>
            <w:shd w:val="clear" w:color="auto" w:fill="auto"/>
            <w:noWrap/>
            <w:vAlign w:val="center"/>
            <w:hideMark/>
          </w:tcPr>
          <w:p w14:paraId="6299BFE0"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3F62D435"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3,596,112 </w:t>
            </w:r>
          </w:p>
        </w:tc>
        <w:tc>
          <w:tcPr>
            <w:tcW w:w="1534" w:type="dxa"/>
            <w:tcBorders>
              <w:top w:val="nil"/>
              <w:left w:val="nil"/>
              <w:bottom w:val="nil"/>
              <w:right w:val="nil"/>
            </w:tcBorders>
            <w:shd w:val="clear" w:color="auto" w:fill="auto"/>
            <w:noWrap/>
            <w:vAlign w:val="center"/>
            <w:hideMark/>
          </w:tcPr>
          <w:p w14:paraId="4D73DB4E"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3,786,673 </w:t>
            </w:r>
          </w:p>
        </w:tc>
        <w:tc>
          <w:tcPr>
            <w:tcW w:w="1509" w:type="dxa"/>
            <w:tcBorders>
              <w:top w:val="nil"/>
              <w:left w:val="nil"/>
              <w:bottom w:val="nil"/>
              <w:right w:val="nil"/>
            </w:tcBorders>
            <w:shd w:val="clear" w:color="auto" w:fill="auto"/>
            <w:noWrap/>
            <w:vAlign w:val="center"/>
            <w:hideMark/>
          </w:tcPr>
          <w:p w14:paraId="70B1284F" w14:textId="77777777" w:rsidR="00DB01BC" w:rsidRPr="00D210A6" w:rsidRDefault="00DB01BC" w:rsidP="004B48B3">
            <w:pPr>
              <w:spacing w:after="0" w:line="240" w:lineRule="auto"/>
              <w:rPr>
                <w:rFonts w:eastAsia="Times New Roman"/>
                <w:color w:val="000000"/>
                <w:lang w:eastAsia="es-MX"/>
              </w:rPr>
            </w:pPr>
          </w:p>
        </w:tc>
      </w:tr>
      <w:tr w:rsidR="00DB01BC" w:rsidRPr="00D210A6" w14:paraId="3C689089" w14:textId="77777777" w:rsidTr="00DB01BC">
        <w:trPr>
          <w:trHeight w:val="135"/>
        </w:trPr>
        <w:tc>
          <w:tcPr>
            <w:tcW w:w="155" w:type="dxa"/>
            <w:tcBorders>
              <w:top w:val="nil"/>
              <w:left w:val="nil"/>
              <w:bottom w:val="nil"/>
              <w:right w:val="nil"/>
            </w:tcBorders>
            <w:shd w:val="clear" w:color="auto" w:fill="auto"/>
            <w:noWrap/>
            <w:vAlign w:val="center"/>
            <w:hideMark/>
          </w:tcPr>
          <w:p w14:paraId="3D9A181F"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5B9C2A70" w14:textId="77777777" w:rsidR="00DB01BC" w:rsidRPr="00D210A6" w:rsidRDefault="00DB01BC" w:rsidP="004B48B3">
            <w:pPr>
              <w:spacing w:after="0" w:line="240" w:lineRule="auto"/>
              <w:rPr>
                <w:rFonts w:eastAsia="Times New Roman"/>
                <w:color w:val="000000"/>
                <w:sz w:val="24"/>
                <w:szCs w:val="24"/>
                <w:lang w:eastAsia="es-MX"/>
              </w:rPr>
            </w:pPr>
          </w:p>
        </w:tc>
        <w:tc>
          <w:tcPr>
            <w:tcW w:w="1840" w:type="dxa"/>
            <w:tcBorders>
              <w:top w:val="nil"/>
              <w:left w:val="nil"/>
              <w:bottom w:val="nil"/>
              <w:right w:val="nil"/>
            </w:tcBorders>
            <w:shd w:val="clear" w:color="auto" w:fill="auto"/>
            <w:noWrap/>
            <w:vAlign w:val="center"/>
            <w:hideMark/>
          </w:tcPr>
          <w:p w14:paraId="1114E7FA" w14:textId="77777777" w:rsidR="00DB01BC" w:rsidRPr="00D210A6" w:rsidRDefault="00DB01BC" w:rsidP="004B48B3">
            <w:pPr>
              <w:spacing w:after="0" w:line="240" w:lineRule="auto"/>
              <w:rPr>
                <w:rFonts w:eastAsia="Times New Roman"/>
                <w:color w:val="000000"/>
                <w:lang w:eastAsia="es-MX"/>
              </w:rPr>
            </w:pPr>
          </w:p>
        </w:tc>
        <w:tc>
          <w:tcPr>
            <w:tcW w:w="971" w:type="dxa"/>
            <w:tcBorders>
              <w:top w:val="nil"/>
              <w:left w:val="nil"/>
              <w:bottom w:val="nil"/>
              <w:right w:val="nil"/>
            </w:tcBorders>
            <w:shd w:val="clear" w:color="auto" w:fill="auto"/>
            <w:noWrap/>
            <w:vAlign w:val="center"/>
            <w:hideMark/>
          </w:tcPr>
          <w:p w14:paraId="6A141AC3" w14:textId="77777777" w:rsidR="00DB01BC" w:rsidRPr="00D210A6" w:rsidRDefault="00DB01BC" w:rsidP="004B48B3">
            <w:pPr>
              <w:spacing w:after="0" w:line="240" w:lineRule="auto"/>
              <w:rPr>
                <w:rFonts w:eastAsia="Times New Roman"/>
                <w:color w:val="000000"/>
                <w:lang w:eastAsia="es-MX"/>
              </w:rPr>
            </w:pPr>
          </w:p>
        </w:tc>
        <w:tc>
          <w:tcPr>
            <w:tcW w:w="209" w:type="dxa"/>
            <w:tcBorders>
              <w:top w:val="nil"/>
              <w:left w:val="nil"/>
              <w:bottom w:val="nil"/>
              <w:right w:val="nil"/>
            </w:tcBorders>
            <w:shd w:val="clear" w:color="auto" w:fill="auto"/>
            <w:noWrap/>
            <w:vAlign w:val="center"/>
            <w:hideMark/>
          </w:tcPr>
          <w:p w14:paraId="2053ACD8" w14:textId="77777777" w:rsidR="00DB01BC" w:rsidRPr="00D210A6" w:rsidRDefault="00DB01BC" w:rsidP="004B48B3">
            <w:pPr>
              <w:spacing w:after="0" w:line="240" w:lineRule="auto"/>
              <w:rPr>
                <w:rFonts w:eastAsia="Times New Roman"/>
                <w:color w:val="000000"/>
                <w:lang w:eastAsia="es-MX"/>
              </w:rPr>
            </w:pPr>
          </w:p>
        </w:tc>
        <w:tc>
          <w:tcPr>
            <w:tcW w:w="1751" w:type="dxa"/>
            <w:tcBorders>
              <w:top w:val="nil"/>
              <w:left w:val="nil"/>
              <w:bottom w:val="nil"/>
              <w:right w:val="nil"/>
            </w:tcBorders>
            <w:shd w:val="clear" w:color="auto" w:fill="auto"/>
            <w:noWrap/>
            <w:vAlign w:val="center"/>
            <w:hideMark/>
          </w:tcPr>
          <w:p w14:paraId="451A9390" w14:textId="77777777" w:rsidR="00DB01BC" w:rsidRPr="00D210A6" w:rsidRDefault="00DB01BC" w:rsidP="004B48B3">
            <w:pPr>
              <w:spacing w:after="0" w:line="240" w:lineRule="auto"/>
              <w:rPr>
                <w:rFonts w:eastAsia="Times New Roman"/>
                <w:color w:val="000000"/>
                <w:lang w:eastAsia="es-MX"/>
              </w:rPr>
            </w:pPr>
          </w:p>
        </w:tc>
        <w:tc>
          <w:tcPr>
            <w:tcW w:w="1534" w:type="dxa"/>
            <w:tcBorders>
              <w:top w:val="nil"/>
              <w:left w:val="nil"/>
              <w:bottom w:val="nil"/>
              <w:right w:val="nil"/>
            </w:tcBorders>
            <w:shd w:val="clear" w:color="auto" w:fill="auto"/>
            <w:noWrap/>
            <w:vAlign w:val="center"/>
            <w:hideMark/>
          </w:tcPr>
          <w:p w14:paraId="279BE4E3" w14:textId="77777777" w:rsidR="00DB01BC" w:rsidRPr="00D210A6" w:rsidRDefault="00DB01BC" w:rsidP="004B48B3">
            <w:pPr>
              <w:spacing w:after="0" w:line="240" w:lineRule="auto"/>
              <w:rPr>
                <w:rFonts w:eastAsia="Times New Roman"/>
                <w:color w:val="000000"/>
                <w:lang w:eastAsia="es-MX"/>
              </w:rPr>
            </w:pPr>
          </w:p>
        </w:tc>
        <w:tc>
          <w:tcPr>
            <w:tcW w:w="1509" w:type="dxa"/>
            <w:tcBorders>
              <w:top w:val="nil"/>
              <w:left w:val="nil"/>
              <w:bottom w:val="nil"/>
              <w:right w:val="nil"/>
            </w:tcBorders>
            <w:shd w:val="clear" w:color="auto" w:fill="auto"/>
            <w:noWrap/>
            <w:vAlign w:val="center"/>
            <w:hideMark/>
          </w:tcPr>
          <w:p w14:paraId="22A8AFAF" w14:textId="77777777" w:rsidR="00DB01BC" w:rsidRPr="00D210A6" w:rsidRDefault="00DB01BC" w:rsidP="004B48B3">
            <w:pPr>
              <w:spacing w:after="0" w:line="240" w:lineRule="auto"/>
              <w:rPr>
                <w:rFonts w:eastAsia="Times New Roman"/>
                <w:color w:val="000000"/>
                <w:lang w:eastAsia="es-MX"/>
              </w:rPr>
            </w:pPr>
          </w:p>
        </w:tc>
      </w:tr>
      <w:tr w:rsidR="00DB01BC" w:rsidRPr="00D210A6" w14:paraId="7FF7EC04" w14:textId="77777777" w:rsidTr="00DB01BC">
        <w:trPr>
          <w:trHeight w:val="360"/>
        </w:trPr>
        <w:tc>
          <w:tcPr>
            <w:tcW w:w="155" w:type="dxa"/>
            <w:tcBorders>
              <w:top w:val="nil"/>
              <w:left w:val="nil"/>
              <w:bottom w:val="nil"/>
              <w:right w:val="nil"/>
            </w:tcBorders>
            <w:shd w:val="clear" w:color="auto" w:fill="auto"/>
            <w:noWrap/>
            <w:vAlign w:val="center"/>
            <w:hideMark/>
          </w:tcPr>
          <w:p w14:paraId="127DA7F2"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79A0B006"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3,4</w:t>
            </w:r>
          </w:p>
        </w:tc>
        <w:tc>
          <w:tcPr>
            <w:tcW w:w="1840" w:type="dxa"/>
            <w:tcBorders>
              <w:top w:val="nil"/>
              <w:left w:val="nil"/>
              <w:bottom w:val="nil"/>
              <w:right w:val="nil"/>
            </w:tcBorders>
            <w:shd w:val="clear" w:color="auto" w:fill="auto"/>
            <w:noWrap/>
            <w:vAlign w:val="center"/>
            <w:hideMark/>
          </w:tcPr>
          <w:p w14:paraId="248DD077"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209,251 </w:t>
            </w:r>
          </w:p>
        </w:tc>
        <w:tc>
          <w:tcPr>
            <w:tcW w:w="971" w:type="dxa"/>
            <w:tcBorders>
              <w:top w:val="nil"/>
              <w:left w:val="nil"/>
              <w:bottom w:val="nil"/>
              <w:right w:val="nil"/>
            </w:tcBorders>
            <w:shd w:val="clear" w:color="auto" w:fill="auto"/>
            <w:noWrap/>
            <w:vAlign w:val="center"/>
            <w:hideMark/>
          </w:tcPr>
          <w:p w14:paraId="6F83297D"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2.83%</w:t>
            </w:r>
          </w:p>
        </w:tc>
        <w:tc>
          <w:tcPr>
            <w:tcW w:w="209" w:type="dxa"/>
            <w:tcBorders>
              <w:top w:val="nil"/>
              <w:left w:val="nil"/>
              <w:bottom w:val="nil"/>
              <w:right w:val="nil"/>
            </w:tcBorders>
            <w:shd w:val="clear" w:color="auto" w:fill="auto"/>
            <w:noWrap/>
            <w:vAlign w:val="center"/>
            <w:hideMark/>
          </w:tcPr>
          <w:p w14:paraId="15DB8C76"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22A83BA6"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104,118 </w:t>
            </w:r>
          </w:p>
        </w:tc>
        <w:tc>
          <w:tcPr>
            <w:tcW w:w="1534" w:type="dxa"/>
            <w:tcBorders>
              <w:top w:val="nil"/>
              <w:left w:val="nil"/>
              <w:bottom w:val="nil"/>
              <w:right w:val="nil"/>
            </w:tcBorders>
            <w:shd w:val="clear" w:color="auto" w:fill="auto"/>
            <w:noWrap/>
            <w:vAlign w:val="center"/>
            <w:hideMark/>
          </w:tcPr>
          <w:p w14:paraId="2B050C4C"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105,133 </w:t>
            </w:r>
          </w:p>
        </w:tc>
        <w:tc>
          <w:tcPr>
            <w:tcW w:w="1509" w:type="dxa"/>
            <w:tcBorders>
              <w:top w:val="nil"/>
              <w:left w:val="nil"/>
              <w:bottom w:val="nil"/>
              <w:right w:val="nil"/>
            </w:tcBorders>
            <w:shd w:val="clear" w:color="auto" w:fill="auto"/>
            <w:noWrap/>
            <w:vAlign w:val="center"/>
            <w:hideMark/>
          </w:tcPr>
          <w:p w14:paraId="7BB593E6" w14:textId="77777777" w:rsidR="00DB01BC" w:rsidRPr="00D210A6" w:rsidRDefault="00DB01BC" w:rsidP="004B48B3">
            <w:pPr>
              <w:spacing w:after="0" w:line="240" w:lineRule="auto"/>
              <w:rPr>
                <w:rFonts w:eastAsia="Times New Roman"/>
                <w:color w:val="000000"/>
                <w:lang w:eastAsia="es-MX"/>
              </w:rPr>
            </w:pPr>
          </w:p>
        </w:tc>
      </w:tr>
      <w:tr w:rsidR="00DB01BC" w:rsidRPr="00D210A6" w14:paraId="48E844D8" w14:textId="77777777" w:rsidTr="00DB01BC">
        <w:trPr>
          <w:trHeight w:val="360"/>
        </w:trPr>
        <w:tc>
          <w:tcPr>
            <w:tcW w:w="155" w:type="dxa"/>
            <w:tcBorders>
              <w:top w:val="nil"/>
              <w:left w:val="nil"/>
              <w:bottom w:val="nil"/>
              <w:right w:val="nil"/>
            </w:tcBorders>
            <w:shd w:val="clear" w:color="auto" w:fill="auto"/>
            <w:noWrap/>
            <w:vAlign w:val="center"/>
            <w:hideMark/>
          </w:tcPr>
          <w:p w14:paraId="65265341"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0A54E3EC"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5 - 9</w:t>
            </w:r>
          </w:p>
        </w:tc>
        <w:tc>
          <w:tcPr>
            <w:tcW w:w="1840" w:type="dxa"/>
            <w:tcBorders>
              <w:top w:val="nil"/>
              <w:left w:val="nil"/>
              <w:bottom w:val="nil"/>
              <w:right w:val="nil"/>
            </w:tcBorders>
            <w:shd w:val="clear" w:color="auto" w:fill="auto"/>
            <w:noWrap/>
            <w:vAlign w:val="center"/>
            <w:hideMark/>
          </w:tcPr>
          <w:p w14:paraId="75B87926"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611,292 </w:t>
            </w:r>
          </w:p>
        </w:tc>
        <w:tc>
          <w:tcPr>
            <w:tcW w:w="971" w:type="dxa"/>
            <w:tcBorders>
              <w:top w:val="nil"/>
              <w:left w:val="nil"/>
              <w:bottom w:val="nil"/>
              <w:right w:val="nil"/>
            </w:tcBorders>
            <w:shd w:val="clear" w:color="auto" w:fill="auto"/>
            <w:noWrap/>
            <w:vAlign w:val="center"/>
            <w:hideMark/>
          </w:tcPr>
          <w:p w14:paraId="410C8B49"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8.28%</w:t>
            </w:r>
          </w:p>
        </w:tc>
        <w:tc>
          <w:tcPr>
            <w:tcW w:w="209" w:type="dxa"/>
            <w:tcBorders>
              <w:top w:val="nil"/>
              <w:left w:val="nil"/>
              <w:bottom w:val="nil"/>
              <w:right w:val="nil"/>
            </w:tcBorders>
            <w:shd w:val="clear" w:color="auto" w:fill="auto"/>
            <w:noWrap/>
            <w:vAlign w:val="center"/>
            <w:hideMark/>
          </w:tcPr>
          <w:p w14:paraId="19483954"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02CBFBC6"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305,132 </w:t>
            </w:r>
          </w:p>
        </w:tc>
        <w:tc>
          <w:tcPr>
            <w:tcW w:w="1534" w:type="dxa"/>
            <w:tcBorders>
              <w:top w:val="nil"/>
              <w:left w:val="nil"/>
              <w:bottom w:val="nil"/>
              <w:right w:val="nil"/>
            </w:tcBorders>
            <w:shd w:val="clear" w:color="auto" w:fill="auto"/>
            <w:noWrap/>
            <w:vAlign w:val="center"/>
            <w:hideMark/>
          </w:tcPr>
          <w:p w14:paraId="66868D81"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306,160 </w:t>
            </w:r>
          </w:p>
        </w:tc>
        <w:tc>
          <w:tcPr>
            <w:tcW w:w="1509" w:type="dxa"/>
            <w:tcBorders>
              <w:top w:val="nil"/>
              <w:left w:val="nil"/>
              <w:bottom w:val="nil"/>
              <w:right w:val="nil"/>
            </w:tcBorders>
            <w:shd w:val="clear" w:color="auto" w:fill="auto"/>
            <w:noWrap/>
            <w:vAlign w:val="center"/>
            <w:hideMark/>
          </w:tcPr>
          <w:p w14:paraId="52EF7F02" w14:textId="77777777" w:rsidR="00DB01BC" w:rsidRPr="00D210A6" w:rsidRDefault="00DB01BC" w:rsidP="004B48B3">
            <w:pPr>
              <w:spacing w:after="0" w:line="240" w:lineRule="auto"/>
              <w:rPr>
                <w:rFonts w:eastAsia="Times New Roman"/>
                <w:color w:val="000000"/>
                <w:lang w:eastAsia="es-MX"/>
              </w:rPr>
            </w:pPr>
          </w:p>
        </w:tc>
      </w:tr>
      <w:tr w:rsidR="00DB01BC" w:rsidRPr="00D210A6" w14:paraId="5BA8E5CF" w14:textId="77777777" w:rsidTr="00DB01BC">
        <w:trPr>
          <w:trHeight w:val="360"/>
        </w:trPr>
        <w:tc>
          <w:tcPr>
            <w:tcW w:w="155" w:type="dxa"/>
            <w:tcBorders>
              <w:top w:val="nil"/>
              <w:left w:val="nil"/>
              <w:bottom w:val="nil"/>
              <w:right w:val="nil"/>
            </w:tcBorders>
            <w:shd w:val="clear" w:color="auto" w:fill="auto"/>
            <w:noWrap/>
            <w:vAlign w:val="center"/>
            <w:hideMark/>
          </w:tcPr>
          <w:p w14:paraId="11A5F980"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27614D9D"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10 - 14</w:t>
            </w:r>
          </w:p>
        </w:tc>
        <w:tc>
          <w:tcPr>
            <w:tcW w:w="1840" w:type="dxa"/>
            <w:tcBorders>
              <w:top w:val="nil"/>
              <w:left w:val="nil"/>
              <w:bottom w:val="nil"/>
              <w:right w:val="nil"/>
            </w:tcBorders>
            <w:shd w:val="clear" w:color="auto" w:fill="auto"/>
            <w:noWrap/>
            <w:vAlign w:val="center"/>
            <w:hideMark/>
          </w:tcPr>
          <w:p w14:paraId="5AEB36A8"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684,664 </w:t>
            </w:r>
          </w:p>
        </w:tc>
        <w:tc>
          <w:tcPr>
            <w:tcW w:w="971" w:type="dxa"/>
            <w:tcBorders>
              <w:top w:val="nil"/>
              <w:left w:val="nil"/>
              <w:bottom w:val="nil"/>
              <w:right w:val="nil"/>
            </w:tcBorders>
            <w:shd w:val="clear" w:color="auto" w:fill="auto"/>
            <w:noWrap/>
            <w:vAlign w:val="center"/>
            <w:hideMark/>
          </w:tcPr>
          <w:p w14:paraId="0C9CB4D5"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9.27%</w:t>
            </w:r>
          </w:p>
        </w:tc>
        <w:tc>
          <w:tcPr>
            <w:tcW w:w="209" w:type="dxa"/>
            <w:tcBorders>
              <w:top w:val="nil"/>
              <w:left w:val="nil"/>
              <w:bottom w:val="nil"/>
              <w:right w:val="nil"/>
            </w:tcBorders>
            <w:shd w:val="clear" w:color="auto" w:fill="auto"/>
            <w:noWrap/>
            <w:vAlign w:val="center"/>
            <w:hideMark/>
          </w:tcPr>
          <w:p w14:paraId="72D21522"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0081BDAE"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343,282 </w:t>
            </w:r>
          </w:p>
        </w:tc>
        <w:tc>
          <w:tcPr>
            <w:tcW w:w="1534" w:type="dxa"/>
            <w:tcBorders>
              <w:top w:val="nil"/>
              <w:left w:val="nil"/>
              <w:bottom w:val="nil"/>
              <w:right w:val="nil"/>
            </w:tcBorders>
            <w:shd w:val="clear" w:color="auto" w:fill="auto"/>
            <w:noWrap/>
            <w:vAlign w:val="center"/>
            <w:hideMark/>
          </w:tcPr>
          <w:p w14:paraId="0C56674C"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341,382 </w:t>
            </w:r>
          </w:p>
        </w:tc>
        <w:tc>
          <w:tcPr>
            <w:tcW w:w="1509" w:type="dxa"/>
            <w:tcBorders>
              <w:top w:val="nil"/>
              <w:left w:val="nil"/>
              <w:bottom w:val="nil"/>
              <w:right w:val="nil"/>
            </w:tcBorders>
            <w:shd w:val="clear" w:color="auto" w:fill="auto"/>
            <w:noWrap/>
            <w:vAlign w:val="center"/>
            <w:hideMark/>
          </w:tcPr>
          <w:p w14:paraId="69C59318" w14:textId="77777777" w:rsidR="00DB01BC" w:rsidRPr="00D210A6" w:rsidRDefault="00DB01BC" w:rsidP="004B48B3">
            <w:pPr>
              <w:spacing w:after="0" w:line="240" w:lineRule="auto"/>
              <w:rPr>
                <w:rFonts w:eastAsia="Times New Roman"/>
                <w:color w:val="000000"/>
                <w:lang w:eastAsia="es-MX"/>
              </w:rPr>
            </w:pPr>
          </w:p>
        </w:tc>
      </w:tr>
      <w:tr w:rsidR="00DB01BC" w:rsidRPr="00D210A6" w14:paraId="755E0D86" w14:textId="77777777" w:rsidTr="00DB01BC">
        <w:trPr>
          <w:trHeight w:val="360"/>
        </w:trPr>
        <w:tc>
          <w:tcPr>
            <w:tcW w:w="155" w:type="dxa"/>
            <w:tcBorders>
              <w:top w:val="nil"/>
              <w:left w:val="nil"/>
              <w:bottom w:val="nil"/>
              <w:right w:val="nil"/>
            </w:tcBorders>
            <w:shd w:val="clear" w:color="auto" w:fill="auto"/>
            <w:noWrap/>
            <w:vAlign w:val="center"/>
            <w:hideMark/>
          </w:tcPr>
          <w:p w14:paraId="79850F83"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00B10237"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15 - 19</w:t>
            </w:r>
          </w:p>
        </w:tc>
        <w:tc>
          <w:tcPr>
            <w:tcW w:w="1840" w:type="dxa"/>
            <w:tcBorders>
              <w:top w:val="nil"/>
              <w:left w:val="nil"/>
              <w:bottom w:val="nil"/>
              <w:right w:val="nil"/>
            </w:tcBorders>
            <w:shd w:val="clear" w:color="auto" w:fill="auto"/>
            <w:noWrap/>
            <w:vAlign w:val="center"/>
            <w:hideMark/>
          </w:tcPr>
          <w:p w14:paraId="21AEA191"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647,652 </w:t>
            </w:r>
          </w:p>
        </w:tc>
        <w:tc>
          <w:tcPr>
            <w:tcW w:w="971" w:type="dxa"/>
            <w:tcBorders>
              <w:top w:val="nil"/>
              <w:left w:val="nil"/>
              <w:bottom w:val="nil"/>
              <w:right w:val="nil"/>
            </w:tcBorders>
            <w:shd w:val="clear" w:color="auto" w:fill="auto"/>
            <w:noWrap/>
            <w:vAlign w:val="center"/>
            <w:hideMark/>
          </w:tcPr>
          <w:p w14:paraId="43790A3F"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8.77%</w:t>
            </w:r>
          </w:p>
        </w:tc>
        <w:tc>
          <w:tcPr>
            <w:tcW w:w="209" w:type="dxa"/>
            <w:tcBorders>
              <w:top w:val="nil"/>
              <w:left w:val="nil"/>
              <w:bottom w:val="nil"/>
              <w:right w:val="nil"/>
            </w:tcBorders>
            <w:shd w:val="clear" w:color="auto" w:fill="auto"/>
            <w:noWrap/>
            <w:vAlign w:val="center"/>
            <w:hideMark/>
          </w:tcPr>
          <w:p w14:paraId="158AFEAD"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1058DE4F"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324,262 </w:t>
            </w:r>
          </w:p>
        </w:tc>
        <w:tc>
          <w:tcPr>
            <w:tcW w:w="1534" w:type="dxa"/>
            <w:tcBorders>
              <w:top w:val="nil"/>
              <w:left w:val="nil"/>
              <w:bottom w:val="nil"/>
              <w:right w:val="nil"/>
            </w:tcBorders>
            <w:shd w:val="clear" w:color="auto" w:fill="auto"/>
            <w:noWrap/>
            <w:vAlign w:val="center"/>
            <w:hideMark/>
          </w:tcPr>
          <w:p w14:paraId="3C553DAA"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323,390 </w:t>
            </w:r>
          </w:p>
        </w:tc>
        <w:tc>
          <w:tcPr>
            <w:tcW w:w="1509" w:type="dxa"/>
            <w:tcBorders>
              <w:top w:val="nil"/>
              <w:left w:val="nil"/>
              <w:bottom w:val="nil"/>
              <w:right w:val="nil"/>
            </w:tcBorders>
            <w:shd w:val="clear" w:color="auto" w:fill="auto"/>
            <w:noWrap/>
            <w:vAlign w:val="center"/>
            <w:hideMark/>
          </w:tcPr>
          <w:p w14:paraId="2D2B68BE" w14:textId="77777777" w:rsidR="00DB01BC" w:rsidRPr="00D210A6" w:rsidRDefault="00DB01BC" w:rsidP="004B48B3">
            <w:pPr>
              <w:spacing w:after="0" w:line="240" w:lineRule="auto"/>
              <w:rPr>
                <w:rFonts w:eastAsia="Times New Roman"/>
                <w:color w:val="000000"/>
                <w:lang w:eastAsia="es-MX"/>
              </w:rPr>
            </w:pPr>
          </w:p>
        </w:tc>
      </w:tr>
      <w:tr w:rsidR="00DB01BC" w:rsidRPr="00D210A6" w14:paraId="706F7DF6" w14:textId="77777777" w:rsidTr="00DB01BC">
        <w:trPr>
          <w:trHeight w:val="360"/>
        </w:trPr>
        <w:tc>
          <w:tcPr>
            <w:tcW w:w="155" w:type="dxa"/>
            <w:tcBorders>
              <w:top w:val="nil"/>
              <w:left w:val="nil"/>
              <w:bottom w:val="nil"/>
              <w:right w:val="nil"/>
            </w:tcBorders>
            <w:shd w:val="clear" w:color="auto" w:fill="auto"/>
            <w:noWrap/>
            <w:vAlign w:val="center"/>
            <w:hideMark/>
          </w:tcPr>
          <w:p w14:paraId="3439B8FA"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257A2CDB"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20 - 24</w:t>
            </w:r>
          </w:p>
        </w:tc>
        <w:tc>
          <w:tcPr>
            <w:tcW w:w="1840" w:type="dxa"/>
            <w:tcBorders>
              <w:top w:val="nil"/>
              <w:left w:val="nil"/>
              <w:bottom w:val="nil"/>
              <w:right w:val="nil"/>
            </w:tcBorders>
            <w:shd w:val="clear" w:color="auto" w:fill="auto"/>
            <w:noWrap/>
            <w:vAlign w:val="center"/>
            <w:hideMark/>
          </w:tcPr>
          <w:p w14:paraId="5B17A5D3"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627,299 </w:t>
            </w:r>
          </w:p>
        </w:tc>
        <w:tc>
          <w:tcPr>
            <w:tcW w:w="971" w:type="dxa"/>
            <w:tcBorders>
              <w:top w:val="nil"/>
              <w:left w:val="nil"/>
              <w:bottom w:val="nil"/>
              <w:right w:val="nil"/>
            </w:tcBorders>
            <w:shd w:val="clear" w:color="auto" w:fill="auto"/>
            <w:noWrap/>
            <w:vAlign w:val="center"/>
            <w:hideMark/>
          </w:tcPr>
          <w:p w14:paraId="35416871"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8.50%</w:t>
            </w:r>
          </w:p>
        </w:tc>
        <w:tc>
          <w:tcPr>
            <w:tcW w:w="209" w:type="dxa"/>
            <w:tcBorders>
              <w:top w:val="nil"/>
              <w:left w:val="nil"/>
              <w:bottom w:val="nil"/>
              <w:right w:val="nil"/>
            </w:tcBorders>
            <w:shd w:val="clear" w:color="auto" w:fill="auto"/>
            <w:noWrap/>
            <w:vAlign w:val="center"/>
            <w:hideMark/>
          </w:tcPr>
          <w:p w14:paraId="29509A42"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143A9C56"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304,067 </w:t>
            </w:r>
          </w:p>
        </w:tc>
        <w:tc>
          <w:tcPr>
            <w:tcW w:w="1534" w:type="dxa"/>
            <w:tcBorders>
              <w:top w:val="nil"/>
              <w:left w:val="nil"/>
              <w:bottom w:val="nil"/>
              <w:right w:val="nil"/>
            </w:tcBorders>
            <w:shd w:val="clear" w:color="auto" w:fill="auto"/>
            <w:noWrap/>
            <w:vAlign w:val="center"/>
            <w:hideMark/>
          </w:tcPr>
          <w:p w14:paraId="278C5839"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323,232 </w:t>
            </w:r>
          </w:p>
        </w:tc>
        <w:tc>
          <w:tcPr>
            <w:tcW w:w="1509" w:type="dxa"/>
            <w:tcBorders>
              <w:top w:val="nil"/>
              <w:left w:val="nil"/>
              <w:bottom w:val="nil"/>
              <w:right w:val="nil"/>
            </w:tcBorders>
            <w:shd w:val="clear" w:color="auto" w:fill="auto"/>
            <w:noWrap/>
            <w:vAlign w:val="center"/>
            <w:hideMark/>
          </w:tcPr>
          <w:p w14:paraId="4E215966" w14:textId="77777777" w:rsidR="00DB01BC" w:rsidRPr="00D210A6" w:rsidRDefault="00DB01BC" w:rsidP="004B48B3">
            <w:pPr>
              <w:spacing w:after="0" w:line="240" w:lineRule="auto"/>
              <w:rPr>
                <w:rFonts w:eastAsia="Times New Roman"/>
                <w:color w:val="000000"/>
                <w:lang w:eastAsia="es-MX"/>
              </w:rPr>
            </w:pPr>
          </w:p>
        </w:tc>
      </w:tr>
      <w:tr w:rsidR="00DB01BC" w:rsidRPr="00D210A6" w14:paraId="43A064F6" w14:textId="77777777" w:rsidTr="00DB01BC">
        <w:trPr>
          <w:trHeight w:val="360"/>
        </w:trPr>
        <w:tc>
          <w:tcPr>
            <w:tcW w:w="155" w:type="dxa"/>
            <w:tcBorders>
              <w:top w:val="nil"/>
              <w:left w:val="nil"/>
              <w:bottom w:val="nil"/>
              <w:right w:val="nil"/>
            </w:tcBorders>
            <w:shd w:val="clear" w:color="auto" w:fill="auto"/>
            <w:noWrap/>
            <w:vAlign w:val="center"/>
            <w:hideMark/>
          </w:tcPr>
          <w:p w14:paraId="00403364"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3A0041E5"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25 - 29</w:t>
            </w:r>
          </w:p>
        </w:tc>
        <w:tc>
          <w:tcPr>
            <w:tcW w:w="1840" w:type="dxa"/>
            <w:tcBorders>
              <w:top w:val="nil"/>
              <w:left w:val="nil"/>
              <w:bottom w:val="nil"/>
              <w:right w:val="nil"/>
            </w:tcBorders>
            <w:shd w:val="clear" w:color="auto" w:fill="auto"/>
            <w:noWrap/>
            <w:vAlign w:val="center"/>
            <w:hideMark/>
          </w:tcPr>
          <w:p w14:paraId="36ECBB5F"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560,054 </w:t>
            </w:r>
          </w:p>
        </w:tc>
        <w:tc>
          <w:tcPr>
            <w:tcW w:w="971" w:type="dxa"/>
            <w:tcBorders>
              <w:top w:val="nil"/>
              <w:left w:val="nil"/>
              <w:bottom w:val="nil"/>
              <w:right w:val="nil"/>
            </w:tcBorders>
            <w:shd w:val="clear" w:color="auto" w:fill="auto"/>
            <w:noWrap/>
            <w:vAlign w:val="center"/>
            <w:hideMark/>
          </w:tcPr>
          <w:p w14:paraId="32DCF0D2"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7.59%</w:t>
            </w:r>
          </w:p>
        </w:tc>
        <w:tc>
          <w:tcPr>
            <w:tcW w:w="209" w:type="dxa"/>
            <w:tcBorders>
              <w:top w:val="nil"/>
              <w:left w:val="nil"/>
              <w:bottom w:val="nil"/>
              <w:right w:val="nil"/>
            </w:tcBorders>
            <w:shd w:val="clear" w:color="auto" w:fill="auto"/>
            <w:noWrap/>
            <w:vAlign w:val="center"/>
            <w:hideMark/>
          </w:tcPr>
          <w:p w14:paraId="610F82CD"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2B19DC7F"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265,311 </w:t>
            </w:r>
          </w:p>
        </w:tc>
        <w:tc>
          <w:tcPr>
            <w:tcW w:w="1534" w:type="dxa"/>
            <w:tcBorders>
              <w:top w:val="nil"/>
              <w:left w:val="nil"/>
              <w:bottom w:val="nil"/>
              <w:right w:val="nil"/>
            </w:tcBorders>
            <w:shd w:val="clear" w:color="auto" w:fill="auto"/>
            <w:noWrap/>
            <w:vAlign w:val="center"/>
            <w:hideMark/>
          </w:tcPr>
          <w:p w14:paraId="1A2CCECD"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294,743 </w:t>
            </w:r>
          </w:p>
        </w:tc>
        <w:tc>
          <w:tcPr>
            <w:tcW w:w="1509" w:type="dxa"/>
            <w:tcBorders>
              <w:top w:val="nil"/>
              <w:left w:val="nil"/>
              <w:bottom w:val="nil"/>
              <w:right w:val="nil"/>
            </w:tcBorders>
            <w:shd w:val="clear" w:color="auto" w:fill="auto"/>
            <w:noWrap/>
            <w:vAlign w:val="center"/>
            <w:hideMark/>
          </w:tcPr>
          <w:p w14:paraId="44066012" w14:textId="77777777" w:rsidR="00DB01BC" w:rsidRPr="00D210A6" w:rsidRDefault="00DB01BC" w:rsidP="004B48B3">
            <w:pPr>
              <w:spacing w:after="0" w:line="240" w:lineRule="auto"/>
              <w:rPr>
                <w:rFonts w:eastAsia="Times New Roman"/>
                <w:color w:val="000000"/>
                <w:lang w:eastAsia="es-MX"/>
              </w:rPr>
            </w:pPr>
          </w:p>
        </w:tc>
      </w:tr>
      <w:tr w:rsidR="00DB01BC" w:rsidRPr="00D210A6" w14:paraId="4C8DF214" w14:textId="77777777" w:rsidTr="00DB01BC">
        <w:trPr>
          <w:trHeight w:val="360"/>
        </w:trPr>
        <w:tc>
          <w:tcPr>
            <w:tcW w:w="155" w:type="dxa"/>
            <w:tcBorders>
              <w:top w:val="nil"/>
              <w:left w:val="nil"/>
              <w:bottom w:val="nil"/>
              <w:right w:val="nil"/>
            </w:tcBorders>
            <w:shd w:val="clear" w:color="auto" w:fill="auto"/>
            <w:noWrap/>
            <w:vAlign w:val="center"/>
            <w:hideMark/>
          </w:tcPr>
          <w:p w14:paraId="7B4E03B6"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7AF14EDB"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30 - 34</w:t>
            </w:r>
          </w:p>
        </w:tc>
        <w:tc>
          <w:tcPr>
            <w:tcW w:w="1840" w:type="dxa"/>
            <w:tcBorders>
              <w:top w:val="nil"/>
              <w:left w:val="nil"/>
              <w:bottom w:val="nil"/>
              <w:right w:val="nil"/>
            </w:tcBorders>
            <w:shd w:val="clear" w:color="auto" w:fill="auto"/>
            <w:noWrap/>
            <w:vAlign w:val="center"/>
            <w:hideMark/>
          </w:tcPr>
          <w:p w14:paraId="166B1D93"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576,154 </w:t>
            </w:r>
          </w:p>
        </w:tc>
        <w:tc>
          <w:tcPr>
            <w:tcW w:w="971" w:type="dxa"/>
            <w:tcBorders>
              <w:top w:val="nil"/>
              <w:left w:val="nil"/>
              <w:bottom w:val="nil"/>
              <w:right w:val="nil"/>
            </w:tcBorders>
            <w:shd w:val="clear" w:color="auto" w:fill="auto"/>
            <w:noWrap/>
            <w:vAlign w:val="center"/>
            <w:hideMark/>
          </w:tcPr>
          <w:p w14:paraId="265A472D"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7.80%</w:t>
            </w:r>
          </w:p>
        </w:tc>
        <w:tc>
          <w:tcPr>
            <w:tcW w:w="209" w:type="dxa"/>
            <w:tcBorders>
              <w:top w:val="nil"/>
              <w:left w:val="nil"/>
              <w:bottom w:val="nil"/>
              <w:right w:val="nil"/>
            </w:tcBorders>
            <w:shd w:val="clear" w:color="auto" w:fill="auto"/>
            <w:noWrap/>
            <w:vAlign w:val="center"/>
            <w:hideMark/>
          </w:tcPr>
          <w:p w14:paraId="70695AB8"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14CA28BA"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274,849 </w:t>
            </w:r>
          </w:p>
        </w:tc>
        <w:tc>
          <w:tcPr>
            <w:tcW w:w="1534" w:type="dxa"/>
            <w:tcBorders>
              <w:top w:val="nil"/>
              <w:left w:val="nil"/>
              <w:bottom w:val="nil"/>
              <w:right w:val="nil"/>
            </w:tcBorders>
            <w:shd w:val="clear" w:color="auto" w:fill="auto"/>
            <w:noWrap/>
            <w:vAlign w:val="center"/>
            <w:hideMark/>
          </w:tcPr>
          <w:p w14:paraId="2A891FFE"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301,305 </w:t>
            </w:r>
          </w:p>
        </w:tc>
        <w:tc>
          <w:tcPr>
            <w:tcW w:w="1509" w:type="dxa"/>
            <w:tcBorders>
              <w:top w:val="nil"/>
              <w:left w:val="nil"/>
              <w:bottom w:val="nil"/>
              <w:right w:val="nil"/>
            </w:tcBorders>
            <w:shd w:val="clear" w:color="auto" w:fill="auto"/>
            <w:noWrap/>
            <w:vAlign w:val="center"/>
            <w:hideMark/>
          </w:tcPr>
          <w:p w14:paraId="699D247E" w14:textId="77777777" w:rsidR="00DB01BC" w:rsidRPr="00D210A6" w:rsidRDefault="00DB01BC" w:rsidP="004B48B3">
            <w:pPr>
              <w:spacing w:after="0" w:line="240" w:lineRule="auto"/>
              <w:rPr>
                <w:rFonts w:eastAsia="Times New Roman"/>
                <w:color w:val="000000"/>
                <w:lang w:eastAsia="es-MX"/>
              </w:rPr>
            </w:pPr>
          </w:p>
        </w:tc>
      </w:tr>
      <w:tr w:rsidR="00DB01BC" w:rsidRPr="00D210A6" w14:paraId="4329172E" w14:textId="77777777" w:rsidTr="00DB01BC">
        <w:trPr>
          <w:trHeight w:val="360"/>
        </w:trPr>
        <w:tc>
          <w:tcPr>
            <w:tcW w:w="155" w:type="dxa"/>
            <w:tcBorders>
              <w:top w:val="nil"/>
              <w:left w:val="nil"/>
              <w:bottom w:val="nil"/>
              <w:right w:val="nil"/>
            </w:tcBorders>
            <w:shd w:val="clear" w:color="auto" w:fill="auto"/>
            <w:noWrap/>
            <w:vAlign w:val="center"/>
            <w:hideMark/>
          </w:tcPr>
          <w:p w14:paraId="7C8CD037"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411CBDD9"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35 - 39</w:t>
            </w:r>
          </w:p>
        </w:tc>
        <w:tc>
          <w:tcPr>
            <w:tcW w:w="1840" w:type="dxa"/>
            <w:tcBorders>
              <w:top w:val="nil"/>
              <w:left w:val="nil"/>
              <w:bottom w:val="nil"/>
              <w:right w:val="nil"/>
            </w:tcBorders>
            <w:shd w:val="clear" w:color="auto" w:fill="auto"/>
            <w:noWrap/>
            <w:vAlign w:val="center"/>
            <w:hideMark/>
          </w:tcPr>
          <w:p w14:paraId="06AC0F05"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557,578 </w:t>
            </w:r>
          </w:p>
        </w:tc>
        <w:tc>
          <w:tcPr>
            <w:tcW w:w="971" w:type="dxa"/>
            <w:tcBorders>
              <w:top w:val="nil"/>
              <w:left w:val="nil"/>
              <w:bottom w:val="nil"/>
              <w:right w:val="nil"/>
            </w:tcBorders>
            <w:shd w:val="clear" w:color="auto" w:fill="auto"/>
            <w:noWrap/>
            <w:vAlign w:val="center"/>
            <w:hideMark/>
          </w:tcPr>
          <w:p w14:paraId="11C8D67C"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7.55%</w:t>
            </w:r>
          </w:p>
        </w:tc>
        <w:tc>
          <w:tcPr>
            <w:tcW w:w="209" w:type="dxa"/>
            <w:tcBorders>
              <w:top w:val="nil"/>
              <w:left w:val="nil"/>
              <w:bottom w:val="nil"/>
              <w:right w:val="nil"/>
            </w:tcBorders>
            <w:shd w:val="clear" w:color="auto" w:fill="auto"/>
            <w:noWrap/>
            <w:vAlign w:val="center"/>
            <w:hideMark/>
          </w:tcPr>
          <w:p w14:paraId="60D91834"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038275D6"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267,068 </w:t>
            </w:r>
          </w:p>
        </w:tc>
        <w:tc>
          <w:tcPr>
            <w:tcW w:w="1534" w:type="dxa"/>
            <w:tcBorders>
              <w:top w:val="nil"/>
              <w:left w:val="nil"/>
              <w:bottom w:val="nil"/>
              <w:right w:val="nil"/>
            </w:tcBorders>
            <w:shd w:val="clear" w:color="auto" w:fill="auto"/>
            <w:noWrap/>
            <w:vAlign w:val="center"/>
            <w:hideMark/>
          </w:tcPr>
          <w:p w14:paraId="3EEF3848"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290,510 </w:t>
            </w:r>
          </w:p>
        </w:tc>
        <w:tc>
          <w:tcPr>
            <w:tcW w:w="1509" w:type="dxa"/>
            <w:tcBorders>
              <w:top w:val="nil"/>
              <w:left w:val="nil"/>
              <w:bottom w:val="nil"/>
              <w:right w:val="nil"/>
            </w:tcBorders>
            <w:shd w:val="clear" w:color="auto" w:fill="auto"/>
            <w:noWrap/>
            <w:vAlign w:val="center"/>
            <w:hideMark/>
          </w:tcPr>
          <w:p w14:paraId="7A4EFC11" w14:textId="77777777" w:rsidR="00DB01BC" w:rsidRPr="00D210A6" w:rsidRDefault="00DB01BC" w:rsidP="004B48B3">
            <w:pPr>
              <w:spacing w:after="0" w:line="240" w:lineRule="auto"/>
              <w:rPr>
                <w:rFonts w:eastAsia="Times New Roman"/>
                <w:color w:val="000000"/>
                <w:lang w:eastAsia="es-MX"/>
              </w:rPr>
            </w:pPr>
          </w:p>
        </w:tc>
      </w:tr>
      <w:tr w:rsidR="00DB01BC" w:rsidRPr="00D210A6" w14:paraId="19C6AC54" w14:textId="77777777" w:rsidTr="00DB01BC">
        <w:trPr>
          <w:trHeight w:val="360"/>
        </w:trPr>
        <w:tc>
          <w:tcPr>
            <w:tcW w:w="155" w:type="dxa"/>
            <w:tcBorders>
              <w:top w:val="nil"/>
              <w:left w:val="nil"/>
              <w:bottom w:val="nil"/>
              <w:right w:val="nil"/>
            </w:tcBorders>
            <w:shd w:val="clear" w:color="auto" w:fill="auto"/>
            <w:noWrap/>
            <w:vAlign w:val="center"/>
            <w:hideMark/>
          </w:tcPr>
          <w:p w14:paraId="1A6B150F"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19138FA8"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40 - 44</w:t>
            </w:r>
          </w:p>
        </w:tc>
        <w:tc>
          <w:tcPr>
            <w:tcW w:w="1840" w:type="dxa"/>
            <w:tcBorders>
              <w:top w:val="nil"/>
              <w:left w:val="nil"/>
              <w:bottom w:val="nil"/>
              <w:right w:val="nil"/>
            </w:tcBorders>
            <w:shd w:val="clear" w:color="auto" w:fill="auto"/>
            <w:noWrap/>
            <w:vAlign w:val="center"/>
            <w:hideMark/>
          </w:tcPr>
          <w:p w14:paraId="1E7AE425"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517,715 </w:t>
            </w:r>
          </w:p>
        </w:tc>
        <w:tc>
          <w:tcPr>
            <w:tcW w:w="971" w:type="dxa"/>
            <w:tcBorders>
              <w:top w:val="nil"/>
              <w:left w:val="nil"/>
              <w:bottom w:val="nil"/>
              <w:right w:val="nil"/>
            </w:tcBorders>
            <w:shd w:val="clear" w:color="auto" w:fill="auto"/>
            <w:noWrap/>
            <w:vAlign w:val="center"/>
            <w:hideMark/>
          </w:tcPr>
          <w:p w14:paraId="6B8F1730"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7.01%</w:t>
            </w:r>
          </w:p>
        </w:tc>
        <w:tc>
          <w:tcPr>
            <w:tcW w:w="209" w:type="dxa"/>
            <w:tcBorders>
              <w:top w:val="nil"/>
              <w:left w:val="nil"/>
              <w:bottom w:val="nil"/>
              <w:right w:val="nil"/>
            </w:tcBorders>
            <w:shd w:val="clear" w:color="auto" w:fill="auto"/>
            <w:noWrap/>
            <w:vAlign w:val="center"/>
            <w:hideMark/>
          </w:tcPr>
          <w:p w14:paraId="6B796BAB"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2C247A3B"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252,158 </w:t>
            </w:r>
          </w:p>
        </w:tc>
        <w:tc>
          <w:tcPr>
            <w:tcW w:w="1534" w:type="dxa"/>
            <w:tcBorders>
              <w:top w:val="nil"/>
              <w:left w:val="nil"/>
              <w:bottom w:val="nil"/>
              <w:right w:val="nil"/>
            </w:tcBorders>
            <w:shd w:val="clear" w:color="auto" w:fill="auto"/>
            <w:noWrap/>
            <w:vAlign w:val="center"/>
            <w:hideMark/>
          </w:tcPr>
          <w:p w14:paraId="0E71EDB2"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265,557 </w:t>
            </w:r>
          </w:p>
        </w:tc>
        <w:tc>
          <w:tcPr>
            <w:tcW w:w="1509" w:type="dxa"/>
            <w:tcBorders>
              <w:top w:val="nil"/>
              <w:left w:val="nil"/>
              <w:bottom w:val="nil"/>
              <w:right w:val="nil"/>
            </w:tcBorders>
            <w:shd w:val="clear" w:color="auto" w:fill="auto"/>
            <w:noWrap/>
            <w:vAlign w:val="center"/>
            <w:hideMark/>
          </w:tcPr>
          <w:p w14:paraId="43B88B59" w14:textId="77777777" w:rsidR="00DB01BC" w:rsidRPr="00D210A6" w:rsidRDefault="00DB01BC" w:rsidP="004B48B3">
            <w:pPr>
              <w:spacing w:after="0" w:line="240" w:lineRule="auto"/>
              <w:rPr>
                <w:rFonts w:eastAsia="Times New Roman"/>
                <w:color w:val="000000"/>
                <w:lang w:eastAsia="es-MX"/>
              </w:rPr>
            </w:pPr>
          </w:p>
        </w:tc>
      </w:tr>
      <w:tr w:rsidR="00DB01BC" w:rsidRPr="00D210A6" w14:paraId="60E2A627" w14:textId="77777777" w:rsidTr="00DB01BC">
        <w:trPr>
          <w:trHeight w:val="360"/>
        </w:trPr>
        <w:tc>
          <w:tcPr>
            <w:tcW w:w="155" w:type="dxa"/>
            <w:tcBorders>
              <w:top w:val="nil"/>
              <w:left w:val="nil"/>
              <w:bottom w:val="nil"/>
              <w:right w:val="nil"/>
            </w:tcBorders>
            <w:shd w:val="clear" w:color="auto" w:fill="auto"/>
            <w:noWrap/>
            <w:vAlign w:val="center"/>
            <w:hideMark/>
          </w:tcPr>
          <w:p w14:paraId="75CDC191"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7187DA93"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45 - 49</w:t>
            </w:r>
          </w:p>
        </w:tc>
        <w:tc>
          <w:tcPr>
            <w:tcW w:w="1840" w:type="dxa"/>
            <w:tcBorders>
              <w:top w:val="nil"/>
              <w:left w:val="nil"/>
              <w:bottom w:val="nil"/>
              <w:right w:val="nil"/>
            </w:tcBorders>
            <w:shd w:val="clear" w:color="auto" w:fill="auto"/>
            <w:noWrap/>
            <w:vAlign w:val="center"/>
            <w:hideMark/>
          </w:tcPr>
          <w:p w14:paraId="03D91FD5"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460,316 </w:t>
            </w:r>
          </w:p>
        </w:tc>
        <w:tc>
          <w:tcPr>
            <w:tcW w:w="971" w:type="dxa"/>
            <w:tcBorders>
              <w:top w:val="nil"/>
              <w:left w:val="nil"/>
              <w:bottom w:val="nil"/>
              <w:right w:val="nil"/>
            </w:tcBorders>
            <w:shd w:val="clear" w:color="auto" w:fill="auto"/>
            <w:noWrap/>
            <w:vAlign w:val="center"/>
            <w:hideMark/>
          </w:tcPr>
          <w:p w14:paraId="3BA6ED8B"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6.23%</w:t>
            </w:r>
          </w:p>
        </w:tc>
        <w:tc>
          <w:tcPr>
            <w:tcW w:w="209" w:type="dxa"/>
            <w:tcBorders>
              <w:top w:val="nil"/>
              <w:left w:val="nil"/>
              <w:bottom w:val="nil"/>
              <w:right w:val="nil"/>
            </w:tcBorders>
            <w:shd w:val="clear" w:color="auto" w:fill="auto"/>
            <w:noWrap/>
            <w:vAlign w:val="center"/>
            <w:hideMark/>
          </w:tcPr>
          <w:p w14:paraId="0DF3CC0F"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5CE817C4"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220,503 </w:t>
            </w:r>
          </w:p>
        </w:tc>
        <w:tc>
          <w:tcPr>
            <w:tcW w:w="1534" w:type="dxa"/>
            <w:tcBorders>
              <w:top w:val="nil"/>
              <w:left w:val="nil"/>
              <w:bottom w:val="nil"/>
              <w:right w:val="nil"/>
            </w:tcBorders>
            <w:shd w:val="clear" w:color="auto" w:fill="auto"/>
            <w:noWrap/>
            <w:vAlign w:val="center"/>
            <w:hideMark/>
          </w:tcPr>
          <w:p w14:paraId="4EE49C82"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239,813 </w:t>
            </w:r>
          </w:p>
        </w:tc>
        <w:tc>
          <w:tcPr>
            <w:tcW w:w="1509" w:type="dxa"/>
            <w:tcBorders>
              <w:top w:val="nil"/>
              <w:left w:val="nil"/>
              <w:bottom w:val="nil"/>
              <w:right w:val="nil"/>
            </w:tcBorders>
            <w:shd w:val="clear" w:color="auto" w:fill="auto"/>
            <w:noWrap/>
            <w:vAlign w:val="center"/>
            <w:hideMark/>
          </w:tcPr>
          <w:p w14:paraId="33550D0E" w14:textId="77777777" w:rsidR="00DB01BC" w:rsidRPr="00D210A6" w:rsidRDefault="00DB01BC" w:rsidP="004B48B3">
            <w:pPr>
              <w:spacing w:after="0" w:line="240" w:lineRule="auto"/>
              <w:rPr>
                <w:rFonts w:eastAsia="Times New Roman"/>
                <w:color w:val="000000"/>
                <w:lang w:eastAsia="es-MX"/>
              </w:rPr>
            </w:pPr>
          </w:p>
        </w:tc>
      </w:tr>
      <w:tr w:rsidR="00DB01BC" w:rsidRPr="00D210A6" w14:paraId="2C19C1B3" w14:textId="77777777" w:rsidTr="00DB01BC">
        <w:trPr>
          <w:trHeight w:val="360"/>
        </w:trPr>
        <w:tc>
          <w:tcPr>
            <w:tcW w:w="155" w:type="dxa"/>
            <w:tcBorders>
              <w:top w:val="nil"/>
              <w:left w:val="nil"/>
              <w:bottom w:val="nil"/>
              <w:right w:val="nil"/>
            </w:tcBorders>
            <w:shd w:val="clear" w:color="auto" w:fill="auto"/>
            <w:noWrap/>
            <w:vAlign w:val="center"/>
            <w:hideMark/>
          </w:tcPr>
          <w:p w14:paraId="720D1EBA"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7C60A95F"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50 - 54</w:t>
            </w:r>
          </w:p>
        </w:tc>
        <w:tc>
          <w:tcPr>
            <w:tcW w:w="1840" w:type="dxa"/>
            <w:tcBorders>
              <w:top w:val="nil"/>
              <w:left w:val="nil"/>
              <w:bottom w:val="nil"/>
              <w:right w:val="nil"/>
            </w:tcBorders>
            <w:shd w:val="clear" w:color="auto" w:fill="auto"/>
            <w:noWrap/>
            <w:vAlign w:val="center"/>
            <w:hideMark/>
          </w:tcPr>
          <w:p w14:paraId="234E9F9E"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429,659 </w:t>
            </w:r>
          </w:p>
        </w:tc>
        <w:tc>
          <w:tcPr>
            <w:tcW w:w="971" w:type="dxa"/>
            <w:tcBorders>
              <w:top w:val="nil"/>
              <w:left w:val="nil"/>
              <w:bottom w:val="nil"/>
              <w:right w:val="nil"/>
            </w:tcBorders>
            <w:shd w:val="clear" w:color="auto" w:fill="auto"/>
            <w:noWrap/>
            <w:vAlign w:val="center"/>
            <w:hideMark/>
          </w:tcPr>
          <w:p w14:paraId="1A4E3EDA"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5.82%</w:t>
            </w:r>
          </w:p>
        </w:tc>
        <w:tc>
          <w:tcPr>
            <w:tcW w:w="209" w:type="dxa"/>
            <w:tcBorders>
              <w:top w:val="nil"/>
              <w:left w:val="nil"/>
              <w:bottom w:val="nil"/>
              <w:right w:val="nil"/>
            </w:tcBorders>
            <w:shd w:val="clear" w:color="auto" w:fill="auto"/>
            <w:noWrap/>
            <w:vAlign w:val="center"/>
            <w:hideMark/>
          </w:tcPr>
          <w:p w14:paraId="46CDEB7D"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64D00063"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206,885 </w:t>
            </w:r>
          </w:p>
        </w:tc>
        <w:tc>
          <w:tcPr>
            <w:tcW w:w="1534" w:type="dxa"/>
            <w:tcBorders>
              <w:top w:val="nil"/>
              <w:left w:val="nil"/>
              <w:bottom w:val="nil"/>
              <w:right w:val="nil"/>
            </w:tcBorders>
            <w:shd w:val="clear" w:color="auto" w:fill="auto"/>
            <w:noWrap/>
            <w:vAlign w:val="center"/>
            <w:hideMark/>
          </w:tcPr>
          <w:p w14:paraId="1AABB7F9"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222,774 </w:t>
            </w:r>
          </w:p>
        </w:tc>
        <w:tc>
          <w:tcPr>
            <w:tcW w:w="1509" w:type="dxa"/>
            <w:tcBorders>
              <w:top w:val="nil"/>
              <w:left w:val="nil"/>
              <w:bottom w:val="nil"/>
              <w:right w:val="nil"/>
            </w:tcBorders>
            <w:shd w:val="clear" w:color="auto" w:fill="auto"/>
            <w:noWrap/>
            <w:vAlign w:val="center"/>
            <w:hideMark/>
          </w:tcPr>
          <w:p w14:paraId="48BD9569" w14:textId="77777777" w:rsidR="00DB01BC" w:rsidRPr="00D210A6" w:rsidRDefault="00DB01BC" w:rsidP="004B48B3">
            <w:pPr>
              <w:spacing w:after="0" w:line="240" w:lineRule="auto"/>
              <w:rPr>
                <w:rFonts w:eastAsia="Times New Roman"/>
                <w:color w:val="000000"/>
                <w:lang w:eastAsia="es-MX"/>
              </w:rPr>
            </w:pPr>
          </w:p>
        </w:tc>
      </w:tr>
      <w:tr w:rsidR="00DB01BC" w:rsidRPr="00D210A6" w14:paraId="0153C89E" w14:textId="77777777" w:rsidTr="00DB01BC">
        <w:trPr>
          <w:trHeight w:val="360"/>
        </w:trPr>
        <w:tc>
          <w:tcPr>
            <w:tcW w:w="155" w:type="dxa"/>
            <w:tcBorders>
              <w:top w:val="nil"/>
              <w:left w:val="nil"/>
              <w:bottom w:val="nil"/>
              <w:right w:val="nil"/>
            </w:tcBorders>
            <w:shd w:val="clear" w:color="auto" w:fill="auto"/>
            <w:noWrap/>
            <w:vAlign w:val="center"/>
            <w:hideMark/>
          </w:tcPr>
          <w:p w14:paraId="7328C0B9"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7D766B18"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55 - 59</w:t>
            </w:r>
          </w:p>
        </w:tc>
        <w:tc>
          <w:tcPr>
            <w:tcW w:w="1840" w:type="dxa"/>
            <w:tcBorders>
              <w:top w:val="nil"/>
              <w:left w:val="nil"/>
              <w:bottom w:val="nil"/>
              <w:right w:val="nil"/>
            </w:tcBorders>
            <w:shd w:val="clear" w:color="auto" w:fill="auto"/>
            <w:noWrap/>
            <w:vAlign w:val="center"/>
            <w:hideMark/>
          </w:tcPr>
          <w:p w14:paraId="42F77B85"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369,215 </w:t>
            </w:r>
          </w:p>
        </w:tc>
        <w:tc>
          <w:tcPr>
            <w:tcW w:w="971" w:type="dxa"/>
            <w:tcBorders>
              <w:top w:val="nil"/>
              <w:left w:val="nil"/>
              <w:bottom w:val="nil"/>
              <w:right w:val="nil"/>
            </w:tcBorders>
            <w:shd w:val="clear" w:color="auto" w:fill="auto"/>
            <w:noWrap/>
            <w:vAlign w:val="center"/>
            <w:hideMark/>
          </w:tcPr>
          <w:p w14:paraId="2B4A6446"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5.00%</w:t>
            </w:r>
          </w:p>
        </w:tc>
        <w:tc>
          <w:tcPr>
            <w:tcW w:w="209" w:type="dxa"/>
            <w:tcBorders>
              <w:top w:val="nil"/>
              <w:left w:val="nil"/>
              <w:bottom w:val="nil"/>
              <w:right w:val="nil"/>
            </w:tcBorders>
            <w:shd w:val="clear" w:color="auto" w:fill="auto"/>
            <w:noWrap/>
            <w:vAlign w:val="center"/>
            <w:hideMark/>
          </w:tcPr>
          <w:p w14:paraId="5FF5ABCB"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6ECC66D5"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180,059 </w:t>
            </w:r>
          </w:p>
        </w:tc>
        <w:tc>
          <w:tcPr>
            <w:tcW w:w="1534" w:type="dxa"/>
            <w:tcBorders>
              <w:top w:val="nil"/>
              <w:left w:val="nil"/>
              <w:bottom w:val="nil"/>
              <w:right w:val="nil"/>
            </w:tcBorders>
            <w:shd w:val="clear" w:color="auto" w:fill="auto"/>
            <w:noWrap/>
            <w:vAlign w:val="center"/>
            <w:hideMark/>
          </w:tcPr>
          <w:p w14:paraId="3291DC49"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189,156 </w:t>
            </w:r>
          </w:p>
        </w:tc>
        <w:tc>
          <w:tcPr>
            <w:tcW w:w="1509" w:type="dxa"/>
            <w:tcBorders>
              <w:top w:val="nil"/>
              <w:left w:val="nil"/>
              <w:bottom w:val="nil"/>
              <w:right w:val="nil"/>
            </w:tcBorders>
            <w:shd w:val="clear" w:color="auto" w:fill="auto"/>
            <w:noWrap/>
            <w:vAlign w:val="center"/>
            <w:hideMark/>
          </w:tcPr>
          <w:p w14:paraId="20BCAD5F" w14:textId="77777777" w:rsidR="00DB01BC" w:rsidRPr="00D210A6" w:rsidRDefault="00DB01BC" w:rsidP="004B48B3">
            <w:pPr>
              <w:spacing w:after="0" w:line="240" w:lineRule="auto"/>
              <w:rPr>
                <w:rFonts w:eastAsia="Times New Roman"/>
                <w:color w:val="000000"/>
                <w:lang w:eastAsia="es-MX"/>
              </w:rPr>
            </w:pPr>
          </w:p>
        </w:tc>
      </w:tr>
      <w:tr w:rsidR="00DB01BC" w:rsidRPr="00D210A6" w14:paraId="29F7D55A" w14:textId="77777777" w:rsidTr="00DB01BC">
        <w:trPr>
          <w:trHeight w:val="360"/>
        </w:trPr>
        <w:tc>
          <w:tcPr>
            <w:tcW w:w="155" w:type="dxa"/>
            <w:tcBorders>
              <w:top w:val="nil"/>
              <w:left w:val="nil"/>
              <w:bottom w:val="nil"/>
              <w:right w:val="nil"/>
            </w:tcBorders>
            <w:shd w:val="clear" w:color="auto" w:fill="auto"/>
            <w:noWrap/>
            <w:vAlign w:val="center"/>
            <w:hideMark/>
          </w:tcPr>
          <w:p w14:paraId="0644043C"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7A631310"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60 - 64</w:t>
            </w:r>
          </w:p>
        </w:tc>
        <w:tc>
          <w:tcPr>
            <w:tcW w:w="1840" w:type="dxa"/>
            <w:tcBorders>
              <w:top w:val="nil"/>
              <w:left w:val="nil"/>
              <w:bottom w:val="nil"/>
              <w:right w:val="nil"/>
            </w:tcBorders>
            <w:shd w:val="clear" w:color="auto" w:fill="auto"/>
            <w:noWrap/>
            <w:vAlign w:val="center"/>
            <w:hideMark/>
          </w:tcPr>
          <w:p w14:paraId="45DF4B06"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311,882 </w:t>
            </w:r>
          </w:p>
        </w:tc>
        <w:tc>
          <w:tcPr>
            <w:tcW w:w="971" w:type="dxa"/>
            <w:tcBorders>
              <w:top w:val="nil"/>
              <w:left w:val="nil"/>
              <w:bottom w:val="nil"/>
              <w:right w:val="nil"/>
            </w:tcBorders>
            <w:shd w:val="clear" w:color="auto" w:fill="auto"/>
            <w:noWrap/>
            <w:vAlign w:val="center"/>
            <w:hideMark/>
          </w:tcPr>
          <w:p w14:paraId="224E09A9"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4.22%</w:t>
            </w:r>
          </w:p>
        </w:tc>
        <w:tc>
          <w:tcPr>
            <w:tcW w:w="209" w:type="dxa"/>
            <w:tcBorders>
              <w:top w:val="nil"/>
              <w:left w:val="nil"/>
              <w:bottom w:val="nil"/>
              <w:right w:val="nil"/>
            </w:tcBorders>
            <w:shd w:val="clear" w:color="auto" w:fill="auto"/>
            <w:noWrap/>
            <w:vAlign w:val="center"/>
            <w:hideMark/>
          </w:tcPr>
          <w:p w14:paraId="26D56220"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63223546"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151,777 </w:t>
            </w:r>
          </w:p>
        </w:tc>
        <w:tc>
          <w:tcPr>
            <w:tcW w:w="1534" w:type="dxa"/>
            <w:tcBorders>
              <w:top w:val="nil"/>
              <w:left w:val="nil"/>
              <w:bottom w:val="nil"/>
              <w:right w:val="nil"/>
            </w:tcBorders>
            <w:shd w:val="clear" w:color="auto" w:fill="auto"/>
            <w:noWrap/>
            <w:vAlign w:val="center"/>
            <w:hideMark/>
          </w:tcPr>
          <w:p w14:paraId="32629B7E"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160,105 </w:t>
            </w:r>
          </w:p>
        </w:tc>
        <w:tc>
          <w:tcPr>
            <w:tcW w:w="1509" w:type="dxa"/>
            <w:tcBorders>
              <w:top w:val="nil"/>
              <w:left w:val="nil"/>
              <w:bottom w:val="nil"/>
              <w:right w:val="nil"/>
            </w:tcBorders>
            <w:shd w:val="clear" w:color="auto" w:fill="auto"/>
            <w:noWrap/>
            <w:vAlign w:val="center"/>
            <w:hideMark/>
          </w:tcPr>
          <w:p w14:paraId="0BF3FB2E" w14:textId="77777777" w:rsidR="00DB01BC" w:rsidRPr="00D210A6" w:rsidRDefault="00DB01BC" w:rsidP="004B48B3">
            <w:pPr>
              <w:spacing w:after="0" w:line="240" w:lineRule="auto"/>
              <w:rPr>
                <w:rFonts w:eastAsia="Times New Roman"/>
                <w:color w:val="000000"/>
                <w:lang w:eastAsia="es-MX"/>
              </w:rPr>
            </w:pPr>
          </w:p>
        </w:tc>
      </w:tr>
      <w:tr w:rsidR="00DB01BC" w:rsidRPr="00D210A6" w14:paraId="6A015D3E" w14:textId="77777777" w:rsidTr="00DB01BC">
        <w:trPr>
          <w:trHeight w:val="360"/>
        </w:trPr>
        <w:tc>
          <w:tcPr>
            <w:tcW w:w="155" w:type="dxa"/>
            <w:tcBorders>
              <w:top w:val="nil"/>
              <w:left w:val="nil"/>
              <w:bottom w:val="nil"/>
              <w:right w:val="nil"/>
            </w:tcBorders>
            <w:shd w:val="clear" w:color="auto" w:fill="auto"/>
            <w:noWrap/>
            <w:vAlign w:val="center"/>
            <w:hideMark/>
          </w:tcPr>
          <w:p w14:paraId="23C095AB"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nil"/>
              <w:right w:val="nil"/>
            </w:tcBorders>
            <w:shd w:val="clear" w:color="auto" w:fill="auto"/>
            <w:noWrap/>
            <w:vAlign w:val="center"/>
            <w:hideMark/>
          </w:tcPr>
          <w:p w14:paraId="2E3A8EE6"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65 - 69</w:t>
            </w:r>
          </w:p>
        </w:tc>
        <w:tc>
          <w:tcPr>
            <w:tcW w:w="1840" w:type="dxa"/>
            <w:tcBorders>
              <w:top w:val="nil"/>
              <w:left w:val="nil"/>
              <w:bottom w:val="nil"/>
              <w:right w:val="nil"/>
            </w:tcBorders>
            <w:shd w:val="clear" w:color="auto" w:fill="auto"/>
            <w:noWrap/>
            <w:vAlign w:val="center"/>
            <w:hideMark/>
          </w:tcPr>
          <w:p w14:paraId="1788D5DD"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261,241 </w:t>
            </w:r>
          </w:p>
        </w:tc>
        <w:tc>
          <w:tcPr>
            <w:tcW w:w="971" w:type="dxa"/>
            <w:tcBorders>
              <w:top w:val="nil"/>
              <w:left w:val="nil"/>
              <w:bottom w:val="nil"/>
              <w:right w:val="nil"/>
            </w:tcBorders>
            <w:shd w:val="clear" w:color="auto" w:fill="auto"/>
            <w:noWrap/>
            <w:vAlign w:val="center"/>
            <w:hideMark/>
          </w:tcPr>
          <w:p w14:paraId="77813D9F"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3.54%</w:t>
            </w:r>
          </w:p>
        </w:tc>
        <w:tc>
          <w:tcPr>
            <w:tcW w:w="209" w:type="dxa"/>
            <w:tcBorders>
              <w:top w:val="nil"/>
              <w:left w:val="nil"/>
              <w:bottom w:val="nil"/>
              <w:right w:val="nil"/>
            </w:tcBorders>
            <w:shd w:val="clear" w:color="auto" w:fill="auto"/>
            <w:noWrap/>
            <w:vAlign w:val="center"/>
            <w:hideMark/>
          </w:tcPr>
          <w:p w14:paraId="342601C3" w14:textId="77777777" w:rsidR="00DB01BC" w:rsidRPr="00D210A6" w:rsidRDefault="00DB01BC" w:rsidP="004B48B3">
            <w:pPr>
              <w:spacing w:after="0" w:line="240" w:lineRule="auto"/>
              <w:jc w:val="right"/>
              <w:rPr>
                <w:rFonts w:eastAsia="Times New Roman"/>
                <w:color w:val="000000"/>
                <w:sz w:val="24"/>
                <w:szCs w:val="24"/>
                <w:lang w:eastAsia="es-MX"/>
              </w:rPr>
            </w:pPr>
          </w:p>
        </w:tc>
        <w:tc>
          <w:tcPr>
            <w:tcW w:w="1751" w:type="dxa"/>
            <w:tcBorders>
              <w:top w:val="nil"/>
              <w:left w:val="nil"/>
              <w:bottom w:val="nil"/>
              <w:right w:val="nil"/>
            </w:tcBorders>
            <w:shd w:val="clear" w:color="auto" w:fill="auto"/>
            <w:noWrap/>
            <w:vAlign w:val="center"/>
            <w:hideMark/>
          </w:tcPr>
          <w:p w14:paraId="311E5934"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127,362 </w:t>
            </w:r>
          </w:p>
        </w:tc>
        <w:tc>
          <w:tcPr>
            <w:tcW w:w="1534" w:type="dxa"/>
            <w:tcBorders>
              <w:top w:val="nil"/>
              <w:left w:val="nil"/>
              <w:bottom w:val="nil"/>
              <w:right w:val="nil"/>
            </w:tcBorders>
            <w:shd w:val="clear" w:color="auto" w:fill="auto"/>
            <w:noWrap/>
            <w:vAlign w:val="center"/>
            <w:hideMark/>
          </w:tcPr>
          <w:p w14:paraId="7450DEAD"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133,879 </w:t>
            </w:r>
          </w:p>
        </w:tc>
        <w:tc>
          <w:tcPr>
            <w:tcW w:w="1509" w:type="dxa"/>
            <w:tcBorders>
              <w:top w:val="nil"/>
              <w:left w:val="nil"/>
              <w:bottom w:val="nil"/>
              <w:right w:val="nil"/>
            </w:tcBorders>
            <w:shd w:val="clear" w:color="auto" w:fill="auto"/>
            <w:noWrap/>
            <w:vAlign w:val="center"/>
            <w:hideMark/>
          </w:tcPr>
          <w:p w14:paraId="5D7B9B4A" w14:textId="77777777" w:rsidR="00DB01BC" w:rsidRPr="00D210A6" w:rsidRDefault="00DB01BC" w:rsidP="004B48B3">
            <w:pPr>
              <w:spacing w:after="0" w:line="240" w:lineRule="auto"/>
              <w:rPr>
                <w:rFonts w:eastAsia="Times New Roman"/>
                <w:color w:val="000000"/>
                <w:lang w:eastAsia="es-MX"/>
              </w:rPr>
            </w:pPr>
          </w:p>
        </w:tc>
      </w:tr>
      <w:tr w:rsidR="00DB01BC" w:rsidRPr="00D210A6" w14:paraId="1791BD23" w14:textId="77777777" w:rsidTr="00DB01BC">
        <w:trPr>
          <w:trHeight w:val="360"/>
        </w:trPr>
        <w:tc>
          <w:tcPr>
            <w:tcW w:w="155" w:type="dxa"/>
            <w:tcBorders>
              <w:top w:val="nil"/>
              <w:left w:val="nil"/>
              <w:bottom w:val="nil"/>
              <w:right w:val="nil"/>
            </w:tcBorders>
            <w:shd w:val="clear" w:color="auto" w:fill="auto"/>
            <w:noWrap/>
            <w:vAlign w:val="center"/>
            <w:hideMark/>
          </w:tcPr>
          <w:p w14:paraId="5162FAEC" w14:textId="77777777" w:rsidR="00DB01BC" w:rsidRPr="00D210A6" w:rsidRDefault="00DB01BC" w:rsidP="004B48B3">
            <w:pPr>
              <w:spacing w:after="0" w:line="240" w:lineRule="auto"/>
              <w:rPr>
                <w:rFonts w:eastAsia="Times New Roman"/>
                <w:color w:val="000000"/>
                <w:lang w:eastAsia="es-MX"/>
              </w:rPr>
            </w:pPr>
          </w:p>
        </w:tc>
        <w:tc>
          <w:tcPr>
            <w:tcW w:w="1762" w:type="dxa"/>
            <w:tcBorders>
              <w:top w:val="nil"/>
              <w:left w:val="nil"/>
              <w:bottom w:val="single" w:sz="8" w:space="0" w:color="auto"/>
              <w:right w:val="nil"/>
            </w:tcBorders>
            <w:shd w:val="clear" w:color="auto" w:fill="auto"/>
            <w:noWrap/>
            <w:vAlign w:val="center"/>
            <w:hideMark/>
          </w:tcPr>
          <w:p w14:paraId="5D41230C" w14:textId="77777777" w:rsidR="00DB01BC" w:rsidRPr="00D210A6" w:rsidRDefault="00DB01BC" w:rsidP="004B48B3">
            <w:pPr>
              <w:spacing w:after="0" w:line="240" w:lineRule="auto"/>
              <w:jc w:val="center"/>
              <w:rPr>
                <w:rFonts w:eastAsia="Times New Roman"/>
                <w:color w:val="000000"/>
                <w:sz w:val="24"/>
                <w:szCs w:val="24"/>
                <w:lang w:eastAsia="es-MX"/>
              </w:rPr>
            </w:pPr>
            <w:r w:rsidRPr="00D210A6">
              <w:rPr>
                <w:rFonts w:eastAsia="Times New Roman"/>
                <w:color w:val="000000"/>
                <w:sz w:val="24"/>
                <w:szCs w:val="24"/>
                <w:lang w:eastAsia="es-MX"/>
              </w:rPr>
              <w:t>70 y más</w:t>
            </w:r>
          </w:p>
        </w:tc>
        <w:tc>
          <w:tcPr>
            <w:tcW w:w="1840" w:type="dxa"/>
            <w:tcBorders>
              <w:top w:val="nil"/>
              <w:left w:val="nil"/>
              <w:bottom w:val="single" w:sz="8" w:space="0" w:color="auto"/>
              <w:right w:val="nil"/>
            </w:tcBorders>
            <w:shd w:val="clear" w:color="auto" w:fill="auto"/>
            <w:noWrap/>
            <w:vAlign w:val="center"/>
            <w:hideMark/>
          </w:tcPr>
          <w:p w14:paraId="26EA721B"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558,813 </w:t>
            </w:r>
          </w:p>
        </w:tc>
        <w:tc>
          <w:tcPr>
            <w:tcW w:w="971" w:type="dxa"/>
            <w:tcBorders>
              <w:top w:val="nil"/>
              <w:left w:val="nil"/>
              <w:bottom w:val="single" w:sz="8" w:space="0" w:color="auto"/>
              <w:right w:val="nil"/>
            </w:tcBorders>
            <w:shd w:val="clear" w:color="auto" w:fill="auto"/>
            <w:noWrap/>
            <w:vAlign w:val="center"/>
            <w:hideMark/>
          </w:tcPr>
          <w:p w14:paraId="0B283B1F"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7.57%</w:t>
            </w:r>
          </w:p>
        </w:tc>
        <w:tc>
          <w:tcPr>
            <w:tcW w:w="209" w:type="dxa"/>
            <w:tcBorders>
              <w:top w:val="nil"/>
              <w:left w:val="nil"/>
              <w:bottom w:val="single" w:sz="8" w:space="0" w:color="auto"/>
              <w:right w:val="nil"/>
            </w:tcBorders>
            <w:shd w:val="clear" w:color="auto" w:fill="auto"/>
            <w:noWrap/>
            <w:vAlign w:val="center"/>
            <w:hideMark/>
          </w:tcPr>
          <w:p w14:paraId="2170C86A"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w:t>
            </w:r>
          </w:p>
        </w:tc>
        <w:tc>
          <w:tcPr>
            <w:tcW w:w="1751" w:type="dxa"/>
            <w:tcBorders>
              <w:top w:val="nil"/>
              <w:left w:val="nil"/>
              <w:bottom w:val="single" w:sz="8" w:space="0" w:color="auto"/>
              <w:right w:val="nil"/>
            </w:tcBorders>
            <w:shd w:val="clear" w:color="auto" w:fill="auto"/>
            <w:noWrap/>
            <w:vAlign w:val="center"/>
            <w:hideMark/>
          </w:tcPr>
          <w:p w14:paraId="7EC54E2A"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269,279 </w:t>
            </w:r>
          </w:p>
        </w:tc>
        <w:tc>
          <w:tcPr>
            <w:tcW w:w="1534" w:type="dxa"/>
            <w:tcBorders>
              <w:top w:val="nil"/>
              <w:left w:val="nil"/>
              <w:bottom w:val="single" w:sz="8" w:space="0" w:color="auto"/>
              <w:right w:val="nil"/>
            </w:tcBorders>
            <w:shd w:val="clear" w:color="auto" w:fill="auto"/>
            <w:noWrap/>
            <w:vAlign w:val="center"/>
            <w:hideMark/>
          </w:tcPr>
          <w:p w14:paraId="7254A248" w14:textId="77777777" w:rsidR="00DB01BC" w:rsidRPr="00D210A6" w:rsidRDefault="00DB01BC" w:rsidP="004B48B3">
            <w:pPr>
              <w:spacing w:after="0" w:line="240" w:lineRule="auto"/>
              <w:jc w:val="right"/>
              <w:rPr>
                <w:rFonts w:eastAsia="Times New Roman"/>
                <w:color w:val="000000"/>
                <w:sz w:val="24"/>
                <w:szCs w:val="24"/>
                <w:lang w:eastAsia="es-MX"/>
              </w:rPr>
            </w:pPr>
            <w:r w:rsidRPr="00D210A6">
              <w:rPr>
                <w:rFonts w:eastAsia="Times New Roman"/>
                <w:color w:val="000000"/>
                <w:sz w:val="24"/>
                <w:szCs w:val="24"/>
                <w:lang w:eastAsia="es-MX"/>
              </w:rPr>
              <w:t xml:space="preserve">     289,534 </w:t>
            </w:r>
          </w:p>
        </w:tc>
        <w:tc>
          <w:tcPr>
            <w:tcW w:w="1509" w:type="dxa"/>
            <w:tcBorders>
              <w:top w:val="nil"/>
              <w:left w:val="nil"/>
              <w:bottom w:val="nil"/>
              <w:right w:val="nil"/>
            </w:tcBorders>
            <w:shd w:val="clear" w:color="auto" w:fill="auto"/>
            <w:noWrap/>
            <w:vAlign w:val="center"/>
            <w:hideMark/>
          </w:tcPr>
          <w:p w14:paraId="33E29C44" w14:textId="77777777" w:rsidR="00DB01BC" w:rsidRPr="00D210A6" w:rsidRDefault="00DB01BC" w:rsidP="004B48B3">
            <w:pPr>
              <w:spacing w:after="0" w:line="240" w:lineRule="auto"/>
              <w:rPr>
                <w:rFonts w:eastAsia="Times New Roman"/>
                <w:color w:val="000000"/>
                <w:lang w:eastAsia="es-MX"/>
              </w:rPr>
            </w:pPr>
          </w:p>
        </w:tc>
      </w:tr>
      <w:tr w:rsidR="00DB01BC" w:rsidRPr="00D210A6" w14:paraId="3BEAE564" w14:textId="77777777" w:rsidTr="00DB01BC">
        <w:trPr>
          <w:trHeight w:val="300"/>
        </w:trPr>
        <w:tc>
          <w:tcPr>
            <w:tcW w:w="9731" w:type="dxa"/>
            <w:gridSpan w:val="8"/>
            <w:tcBorders>
              <w:top w:val="nil"/>
              <w:left w:val="nil"/>
              <w:bottom w:val="nil"/>
              <w:right w:val="nil"/>
            </w:tcBorders>
            <w:shd w:val="clear" w:color="auto" w:fill="auto"/>
            <w:noWrap/>
            <w:vAlign w:val="bottom"/>
            <w:hideMark/>
          </w:tcPr>
          <w:p w14:paraId="4D11B8C9" w14:textId="77777777" w:rsidR="00DB01BC" w:rsidRPr="00D210A6" w:rsidRDefault="00DB01BC" w:rsidP="004B48B3">
            <w:pPr>
              <w:spacing w:after="0" w:line="240" w:lineRule="auto"/>
              <w:rPr>
                <w:rFonts w:eastAsia="Times New Roman"/>
                <w:color w:val="000000"/>
                <w:sz w:val="18"/>
                <w:szCs w:val="18"/>
                <w:lang w:eastAsia="es-MX"/>
              </w:rPr>
            </w:pPr>
            <w:r w:rsidRPr="00D210A6">
              <w:rPr>
                <w:rFonts w:eastAsia="Times New Roman"/>
                <w:color w:val="000000"/>
                <w:sz w:val="18"/>
                <w:szCs w:val="18"/>
                <w:lang w:eastAsia="es-MX"/>
              </w:rPr>
              <w:t>Fuente: Estimación del INALI con base en: Encuesta Intercensal 2015, Microdatos, INEGI.</w:t>
            </w:r>
          </w:p>
        </w:tc>
      </w:tr>
    </w:tbl>
    <w:p w14:paraId="3D6EF629" w14:textId="77777777" w:rsidR="000601F6" w:rsidRPr="00DB01BC" w:rsidRDefault="000601F6" w:rsidP="002661B9">
      <w:pPr>
        <w:pStyle w:val="wordsection1"/>
        <w:spacing w:before="0" w:beforeAutospacing="0" w:after="0" w:afterAutospacing="0"/>
        <w:jc w:val="both"/>
        <w:rPr>
          <w:rFonts w:ascii="Arial" w:hAnsi="Arial" w:cs="Arial"/>
        </w:rPr>
      </w:pPr>
    </w:p>
    <w:p w14:paraId="64E64BA6" w14:textId="77777777" w:rsidR="003702EE" w:rsidRPr="002661B9" w:rsidRDefault="003702EE" w:rsidP="002661B9">
      <w:pPr>
        <w:spacing w:after="0" w:line="240" w:lineRule="auto"/>
        <w:rPr>
          <w:rFonts w:ascii="Arial" w:eastAsiaTheme="minorHAnsi" w:hAnsi="Arial" w:cs="Arial"/>
          <w:b/>
          <w:sz w:val="24"/>
          <w:szCs w:val="24"/>
          <w:lang w:eastAsia="es-MX"/>
        </w:rPr>
      </w:pPr>
      <w:r w:rsidRPr="002661B9">
        <w:rPr>
          <w:rFonts w:ascii="Arial" w:eastAsiaTheme="minorHAnsi" w:hAnsi="Arial" w:cs="Arial"/>
          <w:b/>
          <w:sz w:val="24"/>
          <w:szCs w:val="24"/>
          <w:lang w:eastAsia="es-MX"/>
        </w:rPr>
        <w:t>Censo Alojamientos y Asistencia Social (CAAS 2015)</w:t>
      </w:r>
    </w:p>
    <w:p w14:paraId="71F10774" w14:textId="77777777" w:rsidR="005A5B42" w:rsidRDefault="005A5B42" w:rsidP="002661B9">
      <w:pPr>
        <w:spacing w:after="0" w:line="240" w:lineRule="auto"/>
        <w:jc w:val="both"/>
        <w:rPr>
          <w:rFonts w:ascii="Arial" w:eastAsiaTheme="minorHAnsi" w:hAnsi="Arial" w:cs="Arial"/>
          <w:sz w:val="24"/>
          <w:szCs w:val="24"/>
          <w:lang w:eastAsia="es-MX"/>
        </w:rPr>
      </w:pPr>
    </w:p>
    <w:p w14:paraId="46B7D969" w14:textId="77777777" w:rsidR="003702EE" w:rsidRPr="002661B9" w:rsidRDefault="003702EE"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El Censo de Alojamientos de Asistencia Social (CAAS) es el primer proyecto que se realiza para generar información estadística de la población usuaria residente, del personal que ahí labora, de las características de los inmuebles y sobre los servicios que otorgan.</w:t>
      </w:r>
      <w:r w:rsidR="002661B9" w:rsidRPr="002661B9">
        <w:rPr>
          <w:rFonts w:ascii="Arial" w:eastAsiaTheme="minorHAnsi" w:hAnsi="Arial" w:cs="Arial"/>
          <w:sz w:val="24"/>
          <w:szCs w:val="24"/>
          <w:lang w:eastAsia="es-MX"/>
        </w:rPr>
        <w:t xml:space="preserve"> </w:t>
      </w:r>
    </w:p>
    <w:p w14:paraId="161C7D1E" w14:textId="77777777" w:rsidR="003702EE" w:rsidRPr="002661B9" w:rsidRDefault="003702EE" w:rsidP="002661B9">
      <w:pPr>
        <w:spacing w:after="0" w:line="240" w:lineRule="auto"/>
        <w:jc w:val="both"/>
        <w:rPr>
          <w:rFonts w:ascii="Arial" w:eastAsiaTheme="minorHAnsi" w:hAnsi="Arial" w:cs="Arial"/>
          <w:sz w:val="24"/>
          <w:szCs w:val="24"/>
          <w:lang w:eastAsia="es-MX"/>
        </w:rPr>
      </w:pPr>
    </w:p>
    <w:p w14:paraId="5DF8B7EC" w14:textId="77777777" w:rsidR="003702EE" w:rsidRPr="002661B9" w:rsidRDefault="003702EE"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Sobre el tema de población indígena en el instrumento de captación de este proyecto estadístico se incluyeron preguntas respecto a las siguientes variables: Habla lengua indígena o extranjera, nombre de la lengua indígena y habla española.</w:t>
      </w:r>
    </w:p>
    <w:p w14:paraId="29B4B246" w14:textId="77777777" w:rsidR="003702EE" w:rsidRPr="002661B9" w:rsidRDefault="003702EE" w:rsidP="002661B9">
      <w:pPr>
        <w:spacing w:after="0" w:line="240" w:lineRule="auto"/>
        <w:jc w:val="both"/>
        <w:rPr>
          <w:rFonts w:ascii="Arial" w:eastAsiaTheme="minorHAnsi" w:hAnsi="Arial" w:cs="Arial"/>
          <w:sz w:val="24"/>
          <w:szCs w:val="24"/>
          <w:lang w:eastAsia="es-MX"/>
        </w:rPr>
      </w:pPr>
    </w:p>
    <w:p w14:paraId="14280398" w14:textId="77777777" w:rsidR="003702EE" w:rsidRPr="002661B9" w:rsidRDefault="003702EE"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 xml:space="preserve">En los tabulados básicos se presenta información sobre la población que trabaja y de la población usuaria residente en alojamientos de asistencia social por entidad federativa y clase de alojamiento según condición </w:t>
      </w:r>
      <w:r w:rsidR="002B1E60">
        <w:rPr>
          <w:rFonts w:ascii="Arial" w:eastAsiaTheme="minorHAnsi" w:hAnsi="Arial" w:cs="Arial"/>
          <w:sz w:val="24"/>
          <w:szCs w:val="24"/>
          <w:lang w:eastAsia="es-MX"/>
        </w:rPr>
        <w:t>que</w:t>
      </w:r>
      <w:r w:rsidRPr="002661B9">
        <w:rPr>
          <w:rFonts w:ascii="Arial" w:eastAsiaTheme="minorHAnsi" w:hAnsi="Arial" w:cs="Arial"/>
          <w:sz w:val="24"/>
          <w:szCs w:val="24"/>
          <w:lang w:eastAsia="es-MX"/>
        </w:rPr>
        <w:t xml:space="preserve"> habla lengua indígena o extranjera. </w:t>
      </w:r>
    </w:p>
    <w:p w14:paraId="5E1EA1BA" w14:textId="35CA9620" w:rsidR="003702EE" w:rsidRPr="002661B9" w:rsidRDefault="003702EE" w:rsidP="002661B9">
      <w:pPr>
        <w:spacing w:after="0" w:line="240" w:lineRule="auto"/>
        <w:jc w:val="both"/>
        <w:rPr>
          <w:rFonts w:ascii="Arial" w:eastAsiaTheme="minorHAnsi" w:hAnsi="Arial" w:cs="Arial"/>
          <w:sz w:val="24"/>
          <w:szCs w:val="24"/>
          <w:lang w:eastAsia="es-MX"/>
        </w:rPr>
      </w:pPr>
    </w:p>
    <w:p w14:paraId="582F4FA9" w14:textId="77777777" w:rsidR="003702EE" w:rsidRPr="002661B9" w:rsidRDefault="003702EE"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De acuerdo con los resultados del CAAS 2015, a nivel nacional de un total de 55</w:t>
      </w:r>
      <w:r w:rsidR="00D76486">
        <w:rPr>
          <w:rFonts w:ascii="Arial" w:eastAsiaTheme="minorHAnsi" w:hAnsi="Arial" w:cs="Arial"/>
          <w:sz w:val="24"/>
          <w:szCs w:val="24"/>
          <w:lang w:eastAsia="es-MX"/>
        </w:rPr>
        <w:t>,</w:t>
      </w:r>
      <w:r w:rsidRPr="002661B9">
        <w:rPr>
          <w:rFonts w:ascii="Arial" w:eastAsiaTheme="minorHAnsi" w:hAnsi="Arial" w:cs="Arial"/>
          <w:sz w:val="24"/>
          <w:szCs w:val="24"/>
          <w:lang w:eastAsia="es-MX"/>
        </w:rPr>
        <w:t>44</w:t>
      </w:r>
      <w:r w:rsidR="00831FCC">
        <w:rPr>
          <w:rFonts w:ascii="Arial" w:eastAsiaTheme="minorHAnsi" w:hAnsi="Arial" w:cs="Arial"/>
          <w:sz w:val="24"/>
          <w:szCs w:val="24"/>
          <w:lang w:eastAsia="es-MX"/>
        </w:rPr>
        <w:t>0</w:t>
      </w:r>
      <w:r w:rsidRPr="002661B9">
        <w:rPr>
          <w:rFonts w:ascii="Arial" w:eastAsiaTheme="minorHAnsi" w:hAnsi="Arial" w:cs="Arial"/>
          <w:sz w:val="24"/>
          <w:szCs w:val="24"/>
          <w:lang w:eastAsia="es-MX"/>
        </w:rPr>
        <w:t xml:space="preserve"> trabajadores en alojamientos de asistencia social únicamente 844 (1.5%) hablan alguna lengua indígena.</w:t>
      </w:r>
    </w:p>
    <w:p w14:paraId="2A0FE03C" w14:textId="77777777" w:rsidR="003702EE" w:rsidRPr="002661B9" w:rsidRDefault="003702EE" w:rsidP="002661B9">
      <w:pPr>
        <w:spacing w:after="0" w:line="240" w:lineRule="auto"/>
        <w:jc w:val="both"/>
        <w:rPr>
          <w:rFonts w:ascii="Arial" w:eastAsiaTheme="minorHAnsi" w:hAnsi="Arial" w:cs="Arial"/>
          <w:sz w:val="24"/>
          <w:szCs w:val="24"/>
          <w:lang w:eastAsia="es-MX"/>
        </w:rPr>
      </w:pPr>
    </w:p>
    <w:p w14:paraId="3E1A2F78" w14:textId="196EFF53" w:rsidR="003702EE" w:rsidRPr="002661B9" w:rsidRDefault="003702EE" w:rsidP="002661B9">
      <w:pPr>
        <w:spacing w:after="0" w:line="240" w:lineRule="auto"/>
        <w:jc w:val="both"/>
        <w:rPr>
          <w:rFonts w:eastAsiaTheme="minorHAnsi"/>
          <w:sz w:val="24"/>
          <w:szCs w:val="24"/>
          <w:lang w:eastAsia="es-MX"/>
        </w:rPr>
      </w:pPr>
      <w:r w:rsidRPr="002661B9">
        <w:rPr>
          <w:rFonts w:ascii="Arial" w:eastAsiaTheme="minorHAnsi" w:hAnsi="Arial" w:cs="Arial"/>
          <w:sz w:val="24"/>
          <w:szCs w:val="24"/>
          <w:lang w:eastAsia="es-MX"/>
        </w:rPr>
        <w:t>A</w:t>
      </w:r>
      <w:r w:rsidR="004B3673">
        <w:rPr>
          <w:rFonts w:ascii="Arial" w:eastAsiaTheme="minorHAnsi" w:hAnsi="Arial" w:cs="Arial"/>
          <w:sz w:val="24"/>
          <w:szCs w:val="24"/>
          <w:lang w:eastAsia="es-MX"/>
        </w:rPr>
        <w:t>si</w:t>
      </w:r>
      <w:r w:rsidRPr="002661B9">
        <w:rPr>
          <w:rFonts w:ascii="Arial" w:eastAsiaTheme="minorHAnsi" w:hAnsi="Arial" w:cs="Arial"/>
          <w:sz w:val="24"/>
          <w:szCs w:val="24"/>
          <w:lang w:eastAsia="es-MX"/>
        </w:rPr>
        <w:t>mismo, a nivel nacional de un total de 116</w:t>
      </w:r>
      <w:r w:rsidR="00D76486">
        <w:rPr>
          <w:rFonts w:ascii="Arial" w:eastAsiaTheme="minorHAnsi" w:hAnsi="Arial" w:cs="Arial"/>
          <w:sz w:val="24"/>
          <w:szCs w:val="24"/>
          <w:lang w:eastAsia="es-MX"/>
        </w:rPr>
        <w:t>,</w:t>
      </w:r>
      <w:r w:rsidRPr="002661B9">
        <w:rPr>
          <w:rFonts w:ascii="Arial" w:eastAsiaTheme="minorHAnsi" w:hAnsi="Arial" w:cs="Arial"/>
          <w:sz w:val="24"/>
          <w:szCs w:val="24"/>
          <w:lang w:eastAsia="es-MX"/>
        </w:rPr>
        <w:t>620 personas de 3 años y más usuarias residentes en centros de alojamiento de asistencia social sólo 3.4% (3</w:t>
      </w:r>
      <w:r w:rsidR="00D76486">
        <w:rPr>
          <w:rFonts w:ascii="Arial" w:eastAsiaTheme="minorHAnsi" w:hAnsi="Arial" w:cs="Arial"/>
          <w:sz w:val="24"/>
          <w:szCs w:val="24"/>
          <w:lang w:eastAsia="es-MX"/>
        </w:rPr>
        <w:t>,</w:t>
      </w:r>
      <w:r w:rsidRPr="002661B9">
        <w:rPr>
          <w:rFonts w:ascii="Arial" w:eastAsiaTheme="minorHAnsi" w:hAnsi="Arial" w:cs="Arial"/>
          <w:sz w:val="24"/>
          <w:szCs w:val="24"/>
          <w:lang w:eastAsia="es-MX"/>
        </w:rPr>
        <w:t>948 personas) son hablantes de lengua indígena</w:t>
      </w:r>
      <w:r w:rsidR="00F3219A">
        <w:rPr>
          <w:rFonts w:ascii="Arial" w:eastAsiaTheme="minorHAnsi" w:hAnsi="Arial" w:cs="Arial"/>
          <w:sz w:val="24"/>
          <w:szCs w:val="24"/>
          <w:lang w:eastAsia="es-MX"/>
        </w:rPr>
        <w:t xml:space="preserve"> (</w:t>
      </w:r>
      <w:r w:rsidR="00F3219A" w:rsidRPr="00F3219A">
        <w:rPr>
          <w:rFonts w:ascii="Arial" w:eastAsiaTheme="minorHAnsi" w:hAnsi="Arial" w:cs="Arial"/>
          <w:b/>
          <w:sz w:val="24"/>
          <w:szCs w:val="24"/>
          <w:lang w:eastAsia="es-MX"/>
        </w:rPr>
        <w:t>A</w:t>
      </w:r>
      <w:r w:rsidR="004F2F4B">
        <w:rPr>
          <w:rFonts w:ascii="Arial" w:eastAsiaTheme="minorHAnsi" w:hAnsi="Arial" w:cs="Arial"/>
          <w:b/>
          <w:sz w:val="24"/>
          <w:szCs w:val="24"/>
          <w:lang w:eastAsia="es-MX"/>
        </w:rPr>
        <w:t>NEXO</w:t>
      </w:r>
      <w:r w:rsidR="00F3219A" w:rsidRPr="00F3219A">
        <w:rPr>
          <w:rFonts w:ascii="Arial" w:eastAsiaTheme="minorHAnsi" w:hAnsi="Arial" w:cs="Arial"/>
          <w:b/>
          <w:sz w:val="24"/>
          <w:szCs w:val="24"/>
          <w:lang w:eastAsia="es-MX"/>
        </w:rPr>
        <w:t xml:space="preserve"> 1</w:t>
      </w:r>
      <w:r w:rsidR="00F3219A">
        <w:rPr>
          <w:rFonts w:ascii="Arial" w:eastAsiaTheme="minorHAnsi" w:hAnsi="Arial" w:cs="Arial"/>
          <w:sz w:val="24"/>
          <w:szCs w:val="24"/>
          <w:lang w:eastAsia="es-MX"/>
        </w:rPr>
        <w:t>).</w:t>
      </w:r>
      <w:r w:rsidR="002661B9">
        <w:rPr>
          <w:rFonts w:ascii="Arial" w:eastAsiaTheme="minorHAnsi" w:hAnsi="Arial" w:cs="Arial"/>
          <w:sz w:val="24"/>
          <w:szCs w:val="24"/>
          <w:lang w:eastAsia="es-MX"/>
        </w:rPr>
        <w:t xml:space="preserve"> </w:t>
      </w:r>
      <w:r w:rsidRPr="002661B9">
        <w:rPr>
          <w:rFonts w:ascii="Arial" w:eastAsiaTheme="minorHAnsi" w:hAnsi="Arial" w:cs="Arial"/>
          <w:sz w:val="24"/>
          <w:szCs w:val="24"/>
          <w:lang w:eastAsia="es-MX"/>
        </w:rPr>
        <w:t>La información mencionada también se puede consultar en el siguiente link:</w:t>
      </w:r>
      <w:r w:rsidR="002661B9">
        <w:rPr>
          <w:rFonts w:ascii="Arial" w:eastAsiaTheme="minorHAnsi" w:hAnsi="Arial" w:cs="Arial"/>
          <w:sz w:val="24"/>
          <w:szCs w:val="24"/>
          <w:lang w:eastAsia="es-MX"/>
        </w:rPr>
        <w:t xml:space="preserve"> </w:t>
      </w:r>
      <w:hyperlink r:id="rId27" w:history="1">
        <w:r w:rsidRPr="002661B9">
          <w:rPr>
            <w:rFonts w:ascii="Arial" w:eastAsiaTheme="minorHAnsi" w:hAnsi="Arial" w:cs="Arial"/>
            <w:sz w:val="24"/>
            <w:szCs w:val="24"/>
            <w:lang w:eastAsia="es-MX"/>
          </w:rPr>
          <w:t>http://www.beta.inegi.org.mx/proyectos/encotras/caas/2015/</w:t>
        </w:r>
      </w:hyperlink>
      <w:r w:rsidR="00501936">
        <w:rPr>
          <w:rFonts w:ascii="Arial" w:eastAsiaTheme="minorHAnsi" w:hAnsi="Arial" w:cs="Arial"/>
          <w:sz w:val="24"/>
          <w:szCs w:val="24"/>
          <w:lang w:eastAsia="es-MX"/>
        </w:rPr>
        <w:t>.</w:t>
      </w:r>
    </w:p>
    <w:p w14:paraId="0D9BE7FD" w14:textId="77777777" w:rsidR="003702EE" w:rsidRDefault="003702EE" w:rsidP="002661B9">
      <w:pPr>
        <w:spacing w:after="0" w:line="240" w:lineRule="auto"/>
        <w:rPr>
          <w:rFonts w:eastAsiaTheme="minorHAnsi"/>
          <w:sz w:val="24"/>
          <w:szCs w:val="24"/>
          <w:lang w:eastAsia="es-MX"/>
        </w:rPr>
      </w:pPr>
    </w:p>
    <w:p w14:paraId="311F7CC6" w14:textId="77777777" w:rsidR="00D64BBD" w:rsidRPr="002661B9" w:rsidRDefault="00D64BBD" w:rsidP="002661B9">
      <w:pPr>
        <w:spacing w:after="0" w:line="240" w:lineRule="auto"/>
        <w:rPr>
          <w:rFonts w:eastAsiaTheme="minorHAnsi"/>
          <w:sz w:val="24"/>
          <w:szCs w:val="24"/>
          <w:lang w:eastAsia="es-MX"/>
        </w:rPr>
      </w:pPr>
    </w:p>
    <w:p w14:paraId="200283AF" w14:textId="77777777" w:rsidR="003702EE" w:rsidRPr="002661B9" w:rsidRDefault="003702EE" w:rsidP="002661B9">
      <w:pPr>
        <w:spacing w:after="0" w:line="240" w:lineRule="auto"/>
        <w:rPr>
          <w:rFonts w:ascii="Arial" w:eastAsiaTheme="minorHAnsi" w:hAnsi="Arial" w:cs="Arial"/>
          <w:b/>
          <w:sz w:val="24"/>
          <w:szCs w:val="24"/>
          <w:lang w:eastAsia="es-MX"/>
        </w:rPr>
      </w:pPr>
      <w:r w:rsidRPr="002661B9">
        <w:rPr>
          <w:rFonts w:ascii="Arial" w:eastAsiaTheme="minorHAnsi" w:hAnsi="Arial" w:cs="Arial"/>
          <w:b/>
          <w:sz w:val="24"/>
          <w:szCs w:val="24"/>
          <w:lang w:eastAsia="es-MX"/>
        </w:rPr>
        <w:t>Características de las localidades 2014</w:t>
      </w:r>
    </w:p>
    <w:p w14:paraId="1B829C8E" w14:textId="77777777" w:rsidR="003702EE" w:rsidRPr="002661B9" w:rsidRDefault="003702EE" w:rsidP="002661B9">
      <w:pPr>
        <w:spacing w:after="0" w:line="240" w:lineRule="auto"/>
        <w:rPr>
          <w:rFonts w:eastAsiaTheme="minorHAnsi"/>
          <w:sz w:val="24"/>
          <w:szCs w:val="24"/>
          <w:lang w:eastAsia="es-MX"/>
        </w:rPr>
      </w:pPr>
    </w:p>
    <w:p w14:paraId="7CBCAE1A" w14:textId="77777777" w:rsidR="003702EE" w:rsidRPr="002661B9" w:rsidRDefault="003702EE"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Este proyecto estadístico captó información en cabeceras municipales con menos de 2</w:t>
      </w:r>
      <w:r w:rsidR="00D76486">
        <w:rPr>
          <w:rFonts w:ascii="Arial" w:eastAsiaTheme="minorHAnsi" w:hAnsi="Arial" w:cs="Arial"/>
          <w:sz w:val="24"/>
          <w:szCs w:val="24"/>
          <w:lang w:eastAsia="es-MX"/>
        </w:rPr>
        <w:t>,</w:t>
      </w:r>
      <w:r w:rsidRPr="002661B9">
        <w:rPr>
          <w:rFonts w:ascii="Arial" w:eastAsiaTheme="minorHAnsi" w:hAnsi="Arial" w:cs="Arial"/>
          <w:sz w:val="24"/>
          <w:szCs w:val="24"/>
          <w:lang w:eastAsia="es-MX"/>
        </w:rPr>
        <w:t>500 habitantes; localidades con menos de 5</w:t>
      </w:r>
      <w:r w:rsidR="00D76486">
        <w:rPr>
          <w:rFonts w:ascii="Arial" w:eastAsiaTheme="minorHAnsi" w:hAnsi="Arial" w:cs="Arial"/>
          <w:sz w:val="24"/>
          <w:szCs w:val="24"/>
          <w:lang w:eastAsia="es-MX"/>
        </w:rPr>
        <w:t>,000</w:t>
      </w:r>
      <w:r w:rsidRPr="002661B9">
        <w:rPr>
          <w:rFonts w:ascii="Arial" w:eastAsiaTheme="minorHAnsi" w:hAnsi="Arial" w:cs="Arial"/>
          <w:sz w:val="24"/>
          <w:szCs w:val="24"/>
          <w:lang w:eastAsia="es-MX"/>
        </w:rPr>
        <w:t xml:space="preserve"> habitantes, no conurbadas a otra de 5</w:t>
      </w:r>
      <w:r w:rsidR="00D76486">
        <w:rPr>
          <w:rFonts w:ascii="Arial" w:eastAsiaTheme="minorHAnsi" w:hAnsi="Arial" w:cs="Arial"/>
          <w:sz w:val="24"/>
          <w:szCs w:val="24"/>
          <w:lang w:eastAsia="es-MX"/>
        </w:rPr>
        <w:t>,000</w:t>
      </w:r>
      <w:r w:rsidRPr="002661B9">
        <w:rPr>
          <w:rFonts w:ascii="Arial" w:eastAsiaTheme="minorHAnsi" w:hAnsi="Arial" w:cs="Arial"/>
          <w:sz w:val="24"/>
          <w:szCs w:val="24"/>
          <w:lang w:eastAsia="es-MX"/>
        </w:rPr>
        <w:t xml:space="preserve"> o más habitantes; conurbaciones dentro del municipio, menores de 5</w:t>
      </w:r>
      <w:r w:rsidR="00247E6A">
        <w:rPr>
          <w:rFonts w:ascii="Arial" w:eastAsiaTheme="minorHAnsi" w:hAnsi="Arial" w:cs="Arial"/>
          <w:sz w:val="24"/>
          <w:szCs w:val="24"/>
          <w:lang w:eastAsia="es-MX"/>
        </w:rPr>
        <w:t>,000</w:t>
      </w:r>
      <w:r w:rsidRPr="002661B9">
        <w:rPr>
          <w:rFonts w:ascii="Arial" w:eastAsiaTheme="minorHAnsi" w:hAnsi="Arial" w:cs="Arial"/>
          <w:sz w:val="24"/>
          <w:szCs w:val="24"/>
          <w:lang w:eastAsia="es-MX"/>
        </w:rPr>
        <w:t xml:space="preserve"> habitantes; y localidades urbanas o rurales que no son desarrollos habitacionales, ubicadas dentro del perímetro de 3 km de una localidad con 5</w:t>
      </w:r>
      <w:r w:rsidR="00247E6A">
        <w:rPr>
          <w:rFonts w:ascii="Arial" w:eastAsiaTheme="minorHAnsi" w:hAnsi="Arial" w:cs="Arial"/>
          <w:sz w:val="24"/>
          <w:szCs w:val="24"/>
          <w:lang w:eastAsia="es-MX"/>
        </w:rPr>
        <w:t>,000</w:t>
      </w:r>
      <w:r w:rsidRPr="002661B9">
        <w:rPr>
          <w:rFonts w:ascii="Arial" w:eastAsiaTheme="minorHAnsi" w:hAnsi="Arial" w:cs="Arial"/>
          <w:sz w:val="24"/>
          <w:szCs w:val="24"/>
          <w:lang w:eastAsia="es-MX"/>
        </w:rPr>
        <w:t xml:space="preserve"> o más habitantes.</w:t>
      </w:r>
    </w:p>
    <w:p w14:paraId="6D701653" w14:textId="77777777" w:rsidR="003702EE" w:rsidRPr="002661B9" w:rsidRDefault="003702EE" w:rsidP="002661B9">
      <w:pPr>
        <w:spacing w:after="0" w:line="240" w:lineRule="auto"/>
        <w:jc w:val="both"/>
        <w:rPr>
          <w:rFonts w:ascii="Arial" w:eastAsiaTheme="minorHAnsi" w:hAnsi="Arial" w:cs="Arial"/>
          <w:sz w:val="24"/>
          <w:szCs w:val="24"/>
          <w:lang w:eastAsia="es-MX"/>
        </w:rPr>
      </w:pPr>
    </w:p>
    <w:p w14:paraId="00156A2A" w14:textId="77777777" w:rsidR="003702EE" w:rsidRPr="002661B9" w:rsidRDefault="003702EE"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 xml:space="preserve">El instrumento de captación del proyecto estadístico de Características de las localidades 2014, incluyó dentro </w:t>
      </w:r>
      <w:r w:rsidR="004B3673">
        <w:rPr>
          <w:rFonts w:ascii="Arial" w:eastAsiaTheme="minorHAnsi" w:hAnsi="Arial" w:cs="Arial"/>
          <w:sz w:val="24"/>
          <w:szCs w:val="24"/>
          <w:lang w:eastAsia="es-MX"/>
        </w:rPr>
        <w:t xml:space="preserve">de </w:t>
      </w:r>
      <w:r w:rsidRPr="002661B9">
        <w:rPr>
          <w:rFonts w:ascii="Arial" w:eastAsiaTheme="minorHAnsi" w:hAnsi="Arial" w:cs="Arial"/>
          <w:sz w:val="24"/>
          <w:szCs w:val="24"/>
          <w:lang w:eastAsia="es-MX"/>
        </w:rPr>
        <w:t xml:space="preserve">sus preguntas las que se refieren a sí actualmente se habla una lengua </w:t>
      </w:r>
      <w:r w:rsidRPr="002661B9">
        <w:rPr>
          <w:rFonts w:ascii="Arial" w:eastAsiaTheme="minorHAnsi" w:hAnsi="Arial" w:cs="Arial"/>
          <w:sz w:val="24"/>
          <w:szCs w:val="24"/>
          <w:lang w:eastAsia="es-MX"/>
        </w:rPr>
        <w:lastRenderedPageBreak/>
        <w:t>indígena en la localidad y su ámbito de uso (escuela, iglesia, festividades, comprar o vender, entre familiares y vecinos, y en el hogar).</w:t>
      </w:r>
    </w:p>
    <w:p w14:paraId="5096720C" w14:textId="77777777" w:rsidR="003702EE" w:rsidRPr="002661B9" w:rsidRDefault="003702EE" w:rsidP="002661B9">
      <w:pPr>
        <w:spacing w:after="0" w:line="240" w:lineRule="auto"/>
        <w:jc w:val="both"/>
        <w:rPr>
          <w:rFonts w:ascii="Arial" w:eastAsiaTheme="minorHAnsi" w:hAnsi="Arial" w:cs="Arial"/>
          <w:sz w:val="24"/>
          <w:szCs w:val="24"/>
          <w:lang w:eastAsia="es-MX"/>
        </w:rPr>
      </w:pPr>
    </w:p>
    <w:p w14:paraId="36A21752" w14:textId="77777777" w:rsidR="003702EE" w:rsidRPr="002661B9" w:rsidRDefault="003702EE"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Los resultados muestran a nivel nacional que de</w:t>
      </w:r>
      <w:r w:rsidR="004B3673">
        <w:rPr>
          <w:rFonts w:ascii="Arial" w:eastAsiaTheme="minorHAnsi" w:hAnsi="Arial" w:cs="Arial"/>
          <w:sz w:val="24"/>
          <w:szCs w:val="24"/>
          <w:lang w:eastAsia="es-MX"/>
        </w:rPr>
        <w:t xml:space="preserve"> un</w:t>
      </w:r>
      <w:r w:rsidRPr="002661B9">
        <w:rPr>
          <w:rFonts w:ascii="Arial" w:eastAsiaTheme="minorHAnsi" w:hAnsi="Arial" w:cs="Arial"/>
          <w:sz w:val="24"/>
          <w:szCs w:val="24"/>
          <w:lang w:eastAsia="es-MX"/>
        </w:rPr>
        <w:t xml:space="preserve"> total de 194</w:t>
      </w:r>
      <w:r w:rsidR="00247E6A">
        <w:rPr>
          <w:rFonts w:ascii="Arial" w:eastAsiaTheme="minorHAnsi" w:hAnsi="Arial" w:cs="Arial"/>
          <w:sz w:val="24"/>
          <w:szCs w:val="24"/>
          <w:lang w:eastAsia="es-MX"/>
        </w:rPr>
        <w:t>,</w:t>
      </w:r>
      <w:r w:rsidRPr="002661B9">
        <w:rPr>
          <w:rFonts w:ascii="Arial" w:eastAsiaTheme="minorHAnsi" w:hAnsi="Arial" w:cs="Arial"/>
          <w:sz w:val="24"/>
          <w:szCs w:val="24"/>
          <w:lang w:eastAsia="es-MX"/>
        </w:rPr>
        <w:t>992 localidades habitadas, se registraron 22</w:t>
      </w:r>
      <w:r w:rsidR="00247E6A">
        <w:rPr>
          <w:rFonts w:ascii="Arial" w:eastAsiaTheme="minorHAnsi" w:hAnsi="Arial" w:cs="Arial"/>
          <w:sz w:val="24"/>
          <w:szCs w:val="24"/>
          <w:lang w:eastAsia="es-MX"/>
        </w:rPr>
        <w:t>,</w:t>
      </w:r>
      <w:r w:rsidRPr="002661B9">
        <w:rPr>
          <w:rFonts w:ascii="Arial" w:eastAsiaTheme="minorHAnsi" w:hAnsi="Arial" w:cs="Arial"/>
          <w:sz w:val="24"/>
          <w:szCs w:val="24"/>
          <w:lang w:eastAsia="es-MX"/>
        </w:rPr>
        <w:t>448 (11.5%) localidades con 30% y más de población hablante de lengua indígena en 2010.</w:t>
      </w:r>
    </w:p>
    <w:p w14:paraId="0365678E" w14:textId="77777777" w:rsidR="003702EE" w:rsidRPr="002661B9" w:rsidRDefault="003702EE" w:rsidP="002661B9">
      <w:pPr>
        <w:spacing w:after="0" w:line="240" w:lineRule="auto"/>
        <w:jc w:val="both"/>
        <w:rPr>
          <w:rFonts w:ascii="Arial" w:eastAsiaTheme="minorHAnsi" w:hAnsi="Arial" w:cs="Arial"/>
          <w:sz w:val="24"/>
          <w:szCs w:val="24"/>
          <w:lang w:eastAsia="es-MX"/>
        </w:rPr>
      </w:pPr>
    </w:p>
    <w:p w14:paraId="64425FFE" w14:textId="16448B66" w:rsidR="003702EE" w:rsidRPr="002661B9" w:rsidRDefault="002661B9"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As</w:t>
      </w:r>
      <w:r w:rsidR="004B3673">
        <w:rPr>
          <w:rFonts w:ascii="Arial" w:eastAsiaTheme="minorHAnsi" w:hAnsi="Arial" w:cs="Arial"/>
          <w:sz w:val="24"/>
          <w:szCs w:val="24"/>
          <w:lang w:eastAsia="es-MX"/>
        </w:rPr>
        <w:t>i</w:t>
      </w:r>
      <w:r w:rsidR="003702EE" w:rsidRPr="002661B9">
        <w:rPr>
          <w:rFonts w:ascii="Arial" w:eastAsiaTheme="minorHAnsi" w:hAnsi="Arial" w:cs="Arial"/>
          <w:sz w:val="24"/>
          <w:szCs w:val="24"/>
          <w:lang w:eastAsia="es-MX"/>
        </w:rPr>
        <w:t>mismo</w:t>
      </w:r>
      <w:r w:rsidR="002B1E60">
        <w:rPr>
          <w:rFonts w:ascii="Arial" w:eastAsiaTheme="minorHAnsi" w:hAnsi="Arial" w:cs="Arial"/>
          <w:sz w:val="24"/>
          <w:szCs w:val="24"/>
          <w:lang w:eastAsia="es-MX"/>
        </w:rPr>
        <w:t>, a</w:t>
      </w:r>
      <w:r w:rsidR="003702EE" w:rsidRPr="002661B9">
        <w:rPr>
          <w:rFonts w:ascii="Arial" w:eastAsiaTheme="minorHAnsi" w:hAnsi="Arial" w:cs="Arial"/>
          <w:sz w:val="24"/>
          <w:szCs w:val="24"/>
          <w:lang w:eastAsia="es-MX"/>
        </w:rPr>
        <w:t xml:space="preserve"> nivel nacional, el uso de las lenguas indígenas se captó en 22</w:t>
      </w:r>
      <w:r w:rsidR="00247E6A">
        <w:rPr>
          <w:rFonts w:ascii="Arial" w:eastAsiaTheme="minorHAnsi" w:hAnsi="Arial" w:cs="Arial"/>
          <w:sz w:val="24"/>
          <w:szCs w:val="24"/>
          <w:lang w:eastAsia="es-MX"/>
        </w:rPr>
        <w:t>,</w:t>
      </w:r>
      <w:r w:rsidR="003702EE" w:rsidRPr="002661B9">
        <w:rPr>
          <w:rFonts w:ascii="Arial" w:eastAsiaTheme="minorHAnsi" w:hAnsi="Arial" w:cs="Arial"/>
          <w:sz w:val="24"/>
          <w:szCs w:val="24"/>
          <w:lang w:eastAsia="es-MX"/>
        </w:rPr>
        <w:t xml:space="preserve">448 localidades y el porcentaje de localidades por ámbitos de uso de las lenguas indígenas en el hogar fue </w:t>
      </w:r>
      <w:r w:rsidR="004B3673">
        <w:rPr>
          <w:rFonts w:ascii="Arial" w:eastAsiaTheme="minorHAnsi" w:hAnsi="Arial" w:cs="Arial"/>
          <w:sz w:val="24"/>
          <w:szCs w:val="24"/>
          <w:lang w:eastAsia="es-MX"/>
        </w:rPr>
        <w:t xml:space="preserve">de </w:t>
      </w:r>
      <w:r w:rsidR="003702EE" w:rsidRPr="002661B9">
        <w:rPr>
          <w:rFonts w:ascii="Arial" w:eastAsiaTheme="minorHAnsi" w:hAnsi="Arial" w:cs="Arial"/>
          <w:sz w:val="24"/>
          <w:szCs w:val="24"/>
          <w:lang w:eastAsia="es-MX"/>
        </w:rPr>
        <w:t>96.8%, entre familiares y vecinos 96.2%, comercio 80.6%, festividades 78.9%, iglesia 69.6% y escuela 68.4</w:t>
      </w:r>
      <w:r w:rsidR="00557232">
        <w:rPr>
          <w:rFonts w:ascii="Arial" w:eastAsiaTheme="minorHAnsi" w:hAnsi="Arial" w:cs="Arial"/>
          <w:sz w:val="24"/>
          <w:szCs w:val="24"/>
          <w:lang w:eastAsia="es-MX"/>
        </w:rPr>
        <w:t>%</w:t>
      </w:r>
      <w:r w:rsidR="00F3219A">
        <w:rPr>
          <w:rFonts w:ascii="Arial" w:eastAsiaTheme="minorHAnsi" w:hAnsi="Arial" w:cs="Arial"/>
          <w:sz w:val="24"/>
          <w:szCs w:val="24"/>
          <w:lang w:eastAsia="es-MX"/>
        </w:rPr>
        <w:t xml:space="preserve"> (</w:t>
      </w:r>
      <w:r w:rsidR="00F3219A" w:rsidRPr="00F3219A">
        <w:rPr>
          <w:rFonts w:ascii="Arial" w:eastAsiaTheme="minorHAnsi" w:hAnsi="Arial" w:cs="Arial"/>
          <w:b/>
          <w:sz w:val="24"/>
          <w:szCs w:val="24"/>
          <w:lang w:eastAsia="es-MX"/>
        </w:rPr>
        <w:t>A</w:t>
      </w:r>
      <w:r w:rsidR="004F2F4B">
        <w:rPr>
          <w:rFonts w:ascii="Arial" w:eastAsiaTheme="minorHAnsi" w:hAnsi="Arial" w:cs="Arial"/>
          <w:b/>
          <w:sz w:val="24"/>
          <w:szCs w:val="24"/>
          <w:lang w:eastAsia="es-MX"/>
        </w:rPr>
        <w:t>NEXO</w:t>
      </w:r>
      <w:r w:rsidR="00F3219A" w:rsidRPr="00F3219A">
        <w:rPr>
          <w:rFonts w:ascii="Arial" w:eastAsiaTheme="minorHAnsi" w:hAnsi="Arial" w:cs="Arial"/>
          <w:b/>
          <w:sz w:val="24"/>
          <w:szCs w:val="24"/>
          <w:lang w:eastAsia="es-MX"/>
        </w:rPr>
        <w:t xml:space="preserve"> 2</w:t>
      </w:r>
      <w:r w:rsidR="00F3219A">
        <w:rPr>
          <w:rFonts w:ascii="Arial" w:eastAsiaTheme="minorHAnsi" w:hAnsi="Arial" w:cs="Arial"/>
          <w:sz w:val="24"/>
          <w:szCs w:val="24"/>
          <w:lang w:eastAsia="es-MX"/>
        </w:rPr>
        <w:t>)</w:t>
      </w:r>
      <w:r w:rsidR="003702EE" w:rsidRPr="002661B9">
        <w:rPr>
          <w:rFonts w:ascii="Arial" w:eastAsiaTheme="minorHAnsi" w:hAnsi="Arial" w:cs="Arial"/>
          <w:sz w:val="24"/>
          <w:szCs w:val="24"/>
          <w:lang w:eastAsia="es-MX"/>
        </w:rPr>
        <w:t>. La información mencionada también se puede consultar en el siguiente link:</w:t>
      </w:r>
      <w:r>
        <w:rPr>
          <w:rFonts w:ascii="Arial" w:eastAsiaTheme="minorHAnsi" w:hAnsi="Arial" w:cs="Arial"/>
          <w:sz w:val="24"/>
          <w:szCs w:val="24"/>
          <w:lang w:eastAsia="es-MX"/>
        </w:rPr>
        <w:t xml:space="preserve"> </w:t>
      </w:r>
      <w:hyperlink r:id="rId28" w:history="1">
        <w:r w:rsidR="003702EE" w:rsidRPr="002661B9">
          <w:rPr>
            <w:rFonts w:ascii="Arial" w:eastAsiaTheme="minorHAnsi" w:hAnsi="Arial" w:cs="Arial"/>
            <w:sz w:val="24"/>
            <w:szCs w:val="24"/>
            <w:lang w:eastAsia="es-MX"/>
          </w:rPr>
          <w:t>http://www.beta.inegi.org.mx/proyectos/encotras/cleu/2014/</w:t>
        </w:r>
      </w:hyperlink>
      <w:r>
        <w:rPr>
          <w:rFonts w:ascii="Arial" w:eastAsiaTheme="minorHAnsi" w:hAnsi="Arial" w:cs="Arial"/>
          <w:sz w:val="24"/>
          <w:szCs w:val="24"/>
          <w:lang w:eastAsia="es-MX"/>
        </w:rPr>
        <w:t>.</w:t>
      </w:r>
    </w:p>
    <w:p w14:paraId="24F8FE4B" w14:textId="77777777" w:rsidR="00557232" w:rsidRPr="002661B9" w:rsidRDefault="00557232" w:rsidP="002661B9">
      <w:pPr>
        <w:spacing w:after="0" w:line="240" w:lineRule="auto"/>
        <w:rPr>
          <w:rFonts w:ascii="Arial" w:eastAsiaTheme="minorHAnsi" w:hAnsi="Arial" w:cs="Arial"/>
          <w:sz w:val="24"/>
          <w:szCs w:val="24"/>
          <w:lang w:eastAsia="es-MX"/>
        </w:rPr>
      </w:pPr>
    </w:p>
    <w:p w14:paraId="7F40597C" w14:textId="77777777" w:rsidR="003702EE" w:rsidRPr="005A5B42" w:rsidRDefault="005A5B42" w:rsidP="002661B9">
      <w:pPr>
        <w:spacing w:after="0" w:line="240" w:lineRule="auto"/>
        <w:jc w:val="both"/>
        <w:rPr>
          <w:rFonts w:ascii="Arial" w:eastAsiaTheme="minorHAnsi" w:hAnsi="Arial" w:cs="Arial"/>
          <w:b/>
          <w:sz w:val="24"/>
          <w:szCs w:val="24"/>
          <w:u w:val="single"/>
          <w:lang w:eastAsia="es-MX"/>
        </w:rPr>
      </w:pPr>
      <w:r w:rsidRPr="005A5B42">
        <w:rPr>
          <w:rFonts w:ascii="Arial" w:eastAsiaTheme="minorHAnsi" w:hAnsi="Arial" w:cs="Arial"/>
          <w:b/>
          <w:sz w:val="24"/>
          <w:szCs w:val="24"/>
          <w:u w:val="single"/>
          <w:lang w:eastAsia="es-MX"/>
        </w:rPr>
        <w:t>Manera en que se promueve la autoidentificación de los pueblos indígenas</w:t>
      </w:r>
    </w:p>
    <w:p w14:paraId="62B5ECDF" w14:textId="77777777" w:rsidR="003702EE" w:rsidRDefault="003702EE" w:rsidP="002661B9">
      <w:pPr>
        <w:spacing w:after="0" w:line="240" w:lineRule="auto"/>
        <w:jc w:val="both"/>
        <w:rPr>
          <w:rFonts w:ascii="Arial" w:eastAsiaTheme="minorHAnsi" w:hAnsi="Arial" w:cs="Arial"/>
          <w:sz w:val="24"/>
          <w:szCs w:val="24"/>
          <w:lang w:eastAsia="es-MX"/>
        </w:rPr>
      </w:pPr>
    </w:p>
    <w:p w14:paraId="784D068B" w14:textId="77777777" w:rsidR="003702EE" w:rsidRPr="002661B9" w:rsidRDefault="003702EE"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 xml:space="preserve">El </w:t>
      </w:r>
      <w:r w:rsidR="00411382">
        <w:rPr>
          <w:rFonts w:ascii="Arial" w:eastAsiaTheme="minorHAnsi" w:hAnsi="Arial" w:cs="Arial"/>
          <w:sz w:val="24"/>
          <w:szCs w:val="24"/>
          <w:lang w:eastAsia="es-MX"/>
        </w:rPr>
        <w:t xml:space="preserve">Gobierno de México, a través del </w:t>
      </w:r>
      <w:r w:rsidR="009D25EB">
        <w:rPr>
          <w:rFonts w:ascii="Arial" w:eastAsiaTheme="minorHAnsi" w:hAnsi="Arial" w:cs="Arial"/>
          <w:sz w:val="24"/>
          <w:szCs w:val="24"/>
          <w:lang w:eastAsia="es-MX"/>
        </w:rPr>
        <w:t>Instituto Nacional de Estadística y Geografía (</w:t>
      </w:r>
      <w:r w:rsidRPr="002661B9">
        <w:rPr>
          <w:rFonts w:ascii="Arial" w:eastAsiaTheme="minorHAnsi" w:hAnsi="Arial" w:cs="Arial"/>
          <w:sz w:val="24"/>
          <w:szCs w:val="24"/>
          <w:lang w:eastAsia="es-MX"/>
        </w:rPr>
        <w:t>INEGI</w:t>
      </w:r>
      <w:r w:rsidR="009D25EB">
        <w:rPr>
          <w:rFonts w:ascii="Arial" w:eastAsiaTheme="minorHAnsi" w:hAnsi="Arial" w:cs="Arial"/>
          <w:sz w:val="24"/>
          <w:szCs w:val="24"/>
          <w:lang w:eastAsia="es-MX"/>
        </w:rPr>
        <w:t>)</w:t>
      </w:r>
      <w:r w:rsidR="00411382">
        <w:rPr>
          <w:rFonts w:ascii="Arial" w:eastAsiaTheme="minorHAnsi" w:hAnsi="Arial" w:cs="Arial"/>
          <w:sz w:val="24"/>
          <w:szCs w:val="24"/>
          <w:lang w:eastAsia="es-MX"/>
        </w:rPr>
        <w:t>,</w:t>
      </w:r>
      <w:r w:rsidRPr="002661B9">
        <w:rPr>
          <w:rFonts w:ascii="Arial" w:eastAsiaTheme="minorHAnsi" w:hAnsi="Arial" w:cs="Arial"/>
          <w:sz w:val="24"/>
          <w:szCs w:val="24"/>
          <w:lang w:eastAsia="es-MX"/>
        </w:rPr>
        <w:t xml:space="preserve"> promueve la autoidentificación de la población indígena en sus proyectos estadísticos censales captando y publicando información sobre estas poblaciones bajo el criterio de autorreconocimiento.</w:t>
      </w:r>
    </w:p>
    <w:p w14:paraId="3E00F30A" w14:textId="77777777" w:rsidR="003702EE" w:rsidRPr="002661B9" w:rsidRDefault="003702EE" w:rsidP="002661B9">
      <w:pPr>
        <w:spacing w:after="0" w:line="240" w:lineRule="auto"/>
        <w:jc w:val="both"/>
        <w:rPr>
          <w:rFonts w:ascii="Arial" w:eastAsiaTheme="minorHAnsi" w:hAnsi="Arial" w:cs="Arial"/>
          <w:sz w:val="24"/>
          <w:szCs w:val="24"/>
          <w:lang w:eastAsia="es-MX"/>
        </w:rPr>
      </w:pPr>
    </w:p>
    <w:p w14:paraId="457899E1" w14:textId="77777777" w:rsidR="00483E3D" w:rsidRDefault="003702EE" w:rsidP="002661B9">
      <w:pPr>
        <w:spacing w:after="0" w:line="240" w:lineRule="auto"/>
        <w:jc w:val="both"/>
        <w:rPr>
          <w:rFonts w:ascii="Arial" w:eastAsiaTheme="minorHAnsi" w:hAnsi="Arial" w:cs="Arial"/>
          <w:sz w:val="24"/>
          <w:szCs w:val="24"/>
          <w:lang w:eastAsia="es-MX"/>
        </w:rPr>
      </w:pPr>
      <w:r w:rsidRPr="002661B9">
        <w:rPr>
          <w:rFonts w:ascii="Arial" w:eastAsiaTheme="minorHAnsi" w:hAnsi="Arial" w:cs="Arial"/>
          <w:sz w:val="24"/>
          <w:szCs w:val="24"/>
          <w:lang w:eastAsia="es-MX"/>
        </w:rPr>
        <w:t>En los censos de población y vivienda de 2000 y 2010, así como de la EIC2015 se identificó el volumen de población indígena, utilizando una pregunta con el criterio de autorreconocimiento en los instrumentos de captación, es decir</w:t>
      </w:r>
      <w:r w:rsidR="004B3673">
        <w:rPr>
          <w:rFonts w:ascii="Arial" w:eastAsiaTheme="minorHAnsi" w:hAnsi="Arial" w:cs="Arial"/>
          <w:sz w:val="24"/>
          <w:szCs w:val="24"/>
          <w:lang w:eastAsia="es-MX"/>
        </w:rPr>
        <w:t>,</w:t>
      </w:r>
      <w:r w:rsidRPr="002661B9">
        <w:rPr>
          <w:rFonts w:ascii="Arial" w:eastAsiaTheme="minorHAnsi" w:hAnsi="Arial" w:cs="Arial"/>
          <w:sz w:val="24"/>
          <w:szCs w:val="24"/>
          <w:lang w:eastAsia="es-MX"/>
        </w:rPr>
        <w:t xml:space="preserve"> indagando si la persona se consideraba o no indígena</w:t>
      </w:r>
      <w:r w:rsidR="00483E3D">
        <w:rPr>
          <w:rFonts w:ascii="Arial" w:eastAsiaTheme="minorHAnsi" w:hAnsi="Arial" w:cs="Arial"/>
          <w:sz w:val="24"/>
          <w:szCs w:val="24"/>
          <w:lang w:eastAsia="es-MX"/>
        </w:rPr>
        <w:t>.</w:t>
      </w:r>
    </w:p>
    <w:p w14:paraId="3EB41F03" w14:textId="77777777" w:rsidR="00483E3D" w:rsidRDefault="00483E3D" w:rsidP="002661B9">
      <w:pPr>
        <w:spacing w:after="0" w:line="240" w:lineRule="auto"/>
        <w:jc w:val="both"/>
        <w:rPr>
          <w:rFonts w:ascii="Arial" w:eastAsiaTheme="minorHAnsi" w:hAnsi="Arial" w:cs="Arial"/>
          <w:sz w:val="24"/>
          <w:szCs w:val="24"/>
          <w:lang w:eastAsia="es-MX"/>
        </w:rPr>
      </w:pPr>
    </w:p>
    <w:p w14:paraId="1F167A80" w14:textId="77777777" w:rsidR="009D25EB" w:rsidRPr="00483E3D" w:rsidRDefault="00483E3D" w:rsidP="00831FCC">
      <w:pPr>
        <w:spacing w:after="0" w:line="240" w:lineRule="auto"/>
        <w:jc w:val="both"/>
        <w:rPr>
          <w:rFonts w:ascii="Arial" w:eastAsiaTheme="minorHAnsi" w:hAnsi="Arial" w:cs="Arial"/>
          <w:sz w:val="24"/>
          <w:szCs w:val="24"/>
          <w:lang w:eastAsia="es-MX"/>
        </w:rPr>
      </w:pPr>
      <w:r w:rsidRPr="00483E3D">
        <w:rPr>
          <w:rFonts w:ascii="Arial" w:eastAsiaTheme="minorHAnsi" w:hAnsi="Arial" w:cs="Arial"/>
          <w:sz w:val="24"/>
          <w:szCs w:val="24"/>
          <w:lang w:eastAsia="es-MX"/>
        </w:rPr>
        <w:t xml:space="preserve">En el censo de 2000 la pregunta fue </w:t>
      </w:r>
      <w:r w:rsidR="00831FCC" w:rsidRPr="00483E3D">
        <w:rPr>
          <w:rFonts w:ascii="Arial" w:hAnsi="Arial" w:cs="Arial"/>
          <w:sz w:val="24"/>
          <w:szCs w:val="24"/>
        </w:rPr>
        <w:t>“¿(NOMBRE) es náhuatl, maya, zapoteco, mixteco o de otro grupo indígena?, mientras que para el censo de 2010 y la EIC 2015 se formuló de la siguiente manera “De acuerdo con su cultura, (NOMBRE) se considera indígena?</w:t>
      </w:r>
    </w:p>
    <w:p w14:paraId="3CB5F803" w14:textId="77777777" w:rsidR="00366B08" w:rsidRPr="00483E3D" w:rsidRDefault="009D25EB" w:rsidP="009D25EB">
      <w:pPr>
        <w:pStyle w:val="wordsection1"/>
        <w:spacing w:before="0" w:beforeAutospacing="0" w:after="0" w:afterAutospacing="0"/>
        <w:jc w:val="both"/>
        <w:rPr>
          <w:rFonts w:ascii="Arial" w:hAnsi="Arial" w:cs="Arial"/>
        </w:rPr>
      </w:pPr>
      <w:r w:rsidRPr="00483E3D">
        <w:rPr>
          <w:rFonts w:ascii="Arial" w:hAnsi="Arial" w:cs="Arial"/>
        </w:rPr>
        <w:t xml:space="preserve">Los resultados obtenidos </w:t>
      </w:r>
      <w:r w:rsidR="00483E3D">
        <w:rPr>
          <w:rFonts w:ascii="Arial" w:hAnsi="Arial" w:cs="Arial"/>
        </w:rPr>
        <w:t xml:space="preserve">en la EIC 2015 </w:t>
      </w:r>
      <w:r w:rsidRPr="00483E3D">
        <w:rPr>
          <w:rFonts w:ascii="Arial" w:hAnsi="Arial" w:cs="Arial"/>
        </w:rPr>
        <w:t>fueron los siguientes</w:t>
      </w:r>
      <w:r w:rsidR="00483E3D">
        <w:rPr>
          <w:rFonts w:ascii="Arial" w:hAnsi="Arial" w:cs="Arial"/>
        </w:rPr>
        <w:t>:</w:t>
      </w:r>
      <w:r w:rsidRPr="00483E3D">
        <w:rPr>
          <w:rFonts w:ascii="Arial" w:hAnsi="Arial" w:cs="Arial"/>
        </w:rPr>
        <w:t xml:space="preserve"> </w:t>
      </w:r>
    </w:p>
    <w:p w14:paraId="72B7F678" w14:textId="77777777" w:rsidR="00862C4D" w:rsidRDefault="00862C4D" w:rsidP="009D25EB">
      <w:pPr>
        <w:pStyle w:val="wordsection1"/>
        <w:spacing w:before="0" w:beforeAutospacing="0" w:after="0" w:afterAutospacing="0"/>
        <w:jc w:val="both"/>
        <w:rPr>
          <w:rFonts w:ascii="Arial" w:hAnsi="Arial" w:cs="Arial"/>
        </w:rPr>
      </w:pPr>
    </w:p>
    <w:tbl>
      <w:tblPr>
        <w:tblStyle w:val="TableGrid"/>
        <w:tblW w:w="9727" w:type="dxa"/>
        <w:jc w:val="center"/>
        <w:tblLook w:val="04A0" w:firstRow="1" w:lastRow="0" w:firstColumn="1" w:lastColumn="0" w:noHBand="0" w:noVBand="1"/>
      </w:tblPr>
      <w:tblGrid>
        <w:gridCol w:w="6440"/>
        <w:gridCol w:w="779"/>
        <w:gridCol w:w="1611"/>
        <w:gridCol w:w="897"/>
      </w:tblGrid>
      <w:tr w:rsidR="00366B08" w:rsidRPr="00D210A6" w14:paraId="28A15F14" w14:textId="77777777" w:rsidTr="00776CA0">
        <w:trPr>
          <w:trHeight w:val="502"/>
          <w:jc w:val="center"/>
        </w:trPr>
        <w:tc>
          <w:tcPr>
            <w:tcW w:w="7219" w:type="dxa"/>
            <w:gridSpan w:val="2"/>
            <w:noWrap/>
            <w:vAlign w:val="center"/>
            <w:hideMark/>
          </w:tcPr>
          <w:p w14:paraId="16773D1A" w14:textId="77777777" w:rsidR="00366B08" w:rsidRPr="00D210A6" w:rsidRDefault="00366B08" w:rsidP="00FF7924">
            <w:pPr>
              <w:rPr>
                <w:rFonts w:ascii="Soberana Sans" w:hAnsi="Soberana Sans"/>
                <w:i/>
                <w:iCs/>
              </w:rPr>
            </w:pPr>
            <w:r w:rsidRPr="004479B1">
              <w:rPr>
                <w:rFonts w:ascii="Soberana Sans" w:hAnsi="Soberana Sans"/>
                <w:b/>
              </w:rPr>
              <w:t>Autoadscripción como indígena. Nacional.</w:t>
            </w:r>
          </w:p>
        </w:tc>
        <w:tc>
          <w:tcPr>
            <w:tcW w:w="1611" w:type="dxa"/>
            <w:noWrap/>
            <w:vAlign w:val="center"/>
            <w:hideMark/>
          </w:tcPr>
          <w:p w14:paraId="776FCA4F" w14:textId="77777777" w:rsidR="00366B08" w:rsidRPr="00D210A6" w:rsidRDefault="00366B08" w:rsidP="00FF7924">
            <w:pPr>
              <w:spacing w:line="240" w:lineRule="atLeast"/>
              <w:jc w:val="center"/>
              <w:rPr>
                <w:rFonts w:ascii="Soberana Sans" w:hAnsi="Soberana Sans"/>
              </w:rPr>
            </w:pPr>
          </w:p>
        </w:tc>
        <w:tc>
          <w:tcPr>
            <w:tcW w:w="897" w:type="dxa"/>
            <w:noWrap/>
            <w:vAlign w:val="center"/>
            <w:hideMark/>
          </w:tcPr>
          <w:p w14:paraId="16B13DED" w14:textId="77777777" w:rsidR="00366B08" w:rsidRPr="00D210A6" w:rsidRDefault="00366B08" w:rsidP="00FF7924">
            <w:pPr>
              <w:spacing w:line="240" w:lineRule="atLeast"/>
              <w:jc w:val="center"/>
              <w:rPr>
                <w:rFonts w:ascii="Soberana Sans" w:hAnsi="Soberana Sans"/>
              </w:rPr>
            </w:pPr>
          </w:p>
        </w:tc>
      </w:tr>
      <w:tr w:rsidR="00366B08" w:rsidRPr="00D210A6" w14:paraId="593E7854" w14:textId="77777777" w:rsidTr="00776CA0">
        <w:trPr>
          <w:trHeight w:val="319"/>
          <w:jc w:val="center"/>
        </w:trPr>
        <w:tc>
          <w:tcPr>
            <w:tcW w:w="7219" w:type="dxa"/>
            <w:gridSpan w:val="2"/>
            <w:noWrap/>
            <w:vAlign w:val="center"/>
            <w:hideMark/>
          </w:tcPr>
          <w:p w14:paraId="51C93BA9" w14:textId="77777777" w:rsidR="00366B08" w:rsidRPr="00D210A6" w:rsidRDefault="00366B08" w:rsidP="00483E3D">
            <w:pPr>
              <w:spacing w:line="240" w:lineRule="atLeast"/>
              <w:rPr>
                <w:rFonts w:ascii="Soberana Sans" w:hAnsi="Soberana Sans"/>
              </w:rPr>
            </w:pPr>
            <w:r w:rsidRPr="00D210A6">
              <w:rPr>
                <w:rFonts w:ascii="Soberana Sans" w:hAnsi="Soberana Sans"/>
              </w:rPr>
              <w:t>Población total de</w:t>
            </w:r>
            <w:r w:rsidR="00483E3D">
              <w:rPr>
                <w:rFonts w:ascii="Soberana Sans" w:hAnsi="Soberana Sans"/>
              </w:rPr>
              <w:t>l país</w:t>
            </w:r>
            <w:r w:rsidRPr="00D210A6">
              <w:rPr>
                <w:rFonts w:ascii="Soberana Sans" w:hAnsi="Soberana Sans"/>
              </w:rPr>
              <w:t>:</w:t>
            </w:r>
          </w:p>
        </w:tc>
        <w:tc>
          <w:tcPr>
            <w:tcW w:w="1611" w:type="dxa"/>
            <w:noWrap/>
            <w:vAlign w:val="center"/>
            <w:hideMark/>
          </w:tcPr>
          <w:p w14:paraId="3002A17B" w14:textId="77777777" w:rsidR="00366B08" w:rsidRPr="00D210A6" w:rsidRDefault="00366B08" w:rsidP="00FF7924">
            <w:pPr>
              <w:spacing w:line="240" w:lineRule="atLeast"/>
              <w:jc w:val="center"/>
              <w:rPr>
                <w:rFonts w:ascii="Soberana Sans" w:hAnsi="Soberana Sans"/>
              </w:rPr>
            </w:pPr>
            <w:r w:rsidRPr="00D210A6">
              <w:rPr>
                <w:rFonts w:ascii="Soberana Sans" w:hAnsi="Soberana Sans"/>
              </w:rPr>
              <w:t>119,530,753</w:t>
            </w:r>
          </w:p>
        </w:tc>
        <w:tc>
          <w:tcPr>
            <w:tcW w:w="897" w:type="dxa"/>
            <w:noWrap/>
            <w:vAlign w:val="center"/>
            <w:hideMark/>
          </w:tcPr>
          <w:p w14:paraId="6FF9B26A" w14:textId="77777777" w:rsidR="00366B08" w:rsidRPr="00D210A6" w:rsidRDefault="00366B08" w:rsidP="00FF7924">
            <w:pPr>
              <w:spacing w:line="240" w:lineRule="atLeast"/>
              <w:jc w:val="center"/>
              <w:rPr>
                <w:rFonts w:ascii="Soberana Sans" w:hAnsi="Soberana Sans"/>
              </w:rPr>
            </w:pPr>
          </w:p>
        </w:tc>
      </w:tr>
      <w:tr w:rsidR="00366B08" w:rsidRPr="00D210A6" w14:paraId="2129E532" w14:textId="77777777" w:rsidTr="00776CA0">
        <w:trPr>
          <w:trHeight w:val="375"/>
          <w:jc w:val="center"/>
        </w:trPr>
        <w:tc>
          <w:tcPr>
            <w:tcW w:w="7219" w:type="dxa"/>
            <w:gridSpan w:val="2"/>
            <w:noWrap/>
            <w:vAlign w:val="center"/>
            <w:hideMark/>
          </w:tcPr>
          <w:p w14:paraId="4C9B170A" w14:textId="77777777" w:rsidR="00366B08" w:rsidRPr="00D210A6" w:rsidRDefault="00366B08" w:rsidP="00FF7924">
            <w:pPr>
              <w:spacing w:line="240" w:lineRule="atLeast"/>
              <w:rPr>
                <w:rFonts w:ascii="Soberana Sans" w:hAnsi="Soberana Sans"/>
              </w:rPr>
            </w:pPr>
            <w:r w:rsidRPr="00D210A6">
              <w:rPr>
                <w:rFonts w:ascii="Soberana Sans" w:hAnsi="Soberana Sans"/>
              </w:rPr>
              <w:t xml:space="preserve">Población que se </w:t>
            </w:r>
            <w:r w:rsidRPr="00D210A6">
              <w:rPr>
                <w:rFonts w:ascii="Soberana Sans" w:hAnsi="Soberana Sans"/>
                <w:b/>
                <w:bCs/>
              </w:rPr>
              <w:t>autoadscribe como indígena</w:t>
            </w:r>
            <w:r w:rsidRPr="00D210A6">
              <w:rPr>
                <w:rFonts w:ascii="Soberana Sans" w:hAnsi="Soberana Sans"/>
              </w:rPr>
              <w:t>:</w:t>
            </w:r>
          </w:p>
        </w:tc>
        <w:tc>
          <w:tcPr>
            <w:tcW w:w="1611" w:type="dxa"/>
            <w:noWrap/>
            <w:vAlign w:val="center"/>
            <w:hideMark/>
          </w:tcPr>
          <w:p w14:paraId="74CFC361" w14:textId="77777777" w:rsidR="00366B08" w:rsidRPr="00D210A6" w:rsidRDefault="00366B08" w:rsidP="00FF7924">
            <w:pPr>
              <w:spacing w:line="240" w:lineRule="atLeast"/>
              <w:jc w:val="center"/>
              <w:rPr>
                <w:rFonts w:ascii="Soberana Sans" w:hAnsi="Soberana Sans"/>
                <w:b/>
                <w:bCs/>
              </w:rPr>
            </w:pPr>
            <w:r w:rsidRPr="00D210A6">
              <w:rPr>
                <w:rFonts w:ascii="Soberana Sans" w:hAnsi="Soberana Sans"/>
                <w:b/>
                <w:bCs/>
              </w:rPr>
              <w:t>25,694,928</w:t>
            </w:r>
          </w:p>
        </w:tc>
        <w:tc>
          <w:tcPr>
            <w:tcW w:w="897" w:type="dxa"/>
            <w:noWrap/>
            <w:vAlign w:val="center"/>
            <w:hideMark/>
          </w:tcPr>
          <w:p w14:paraId="61875DE4" w14:textId="77777777" w:rsidR="00366B08" w:rsidRPr="00D210A6" w:rsidRDefault="00366B08" w:rsidP="00FF7924">
            <w:pPr>
              <w:spacing w:line="240" w:lineRule="atLeast"/>
              <w:jc w:val="center"/>
              <w:rPr>
                <w:rFonts w:ascii="Soberana Sans" w:hAnsi="Soberana Sans"/>
              </w:rPr>
            </w:pPr>
          </w:p>
        </w:tc>
      </w:tr>
      <w:tr w:rsidR="00366B08" w:rsidRPr="00D210A6" w14:paraId="395D2E2B" w14:textId="77777777" w:rsidTr="00776CA0">
        <w:trPr>
          <w:trHeight w:val="375"/>
          <w:jc w:val="center"/>
        </w:trPr>
        <w:tc>
          <w:tcPr>
            <w:tcW w:w="7219" w:type="dxa"/>
            <w:gridSpan w:val="2"/>
            <w:noWrap/>
            <w:vAlign w:val="center"/>
          </w:tcPr>
          <w:p w14:paraId="5F4A822F" w14:textId="77777777" w:rsidR="00366B08" w:rsidRPr="00D210A6" w:rsidRDefault="00366B08" w:rsidP="00366B08">
            <w:pPr>
              <w:spacing w:line="240" w:lineRule="atLeast"/>
              <w:rPr>
                <w:rFonts w:ascii="Soberana Sans" w:hAnsi="Soberana Sans"/>
              </w:rPr>
            </w:pPr>
            <w:r w:rsidRPr="00D210A6">
              <w:rPr>
                <w:rFonts w:ascii="Soberana Sans" w:hAnsi="Soberana Sans"/>
              </w:rPr>
              <w:t>% respecto a la población de la entidad:</w:t>
            </w:r>
          </w:p>
        </w:tc>
        <w:tc>
          <w:tcPr>
            <w:tcW w:w="1611" w:type="dxa"/>
            <w:noWrap/>
            <w:vAlign w:val="center"/>
          </w:tcPr>
          <w:p w14:paraId="487128CE" w14:textId="77777777" w:rsidR="00366B08" w:rsidRPr="00D210A6" w:rsidRDefault="00366B08" w:rsidP="00483E3D">
            <w:pPr>
              <w:spacing w:line="240" w:lineRule="atLeast"/>
              <w:jc w:val="center"/>
              <w:rPr>
                <w:rFonts w:ascii="Soberana Sans" w:hAnsi="Soberana Sans"/>
                <w:b/>
                <w:bCs/>
              </w:rPr>
            </w:pPr>
            <w:r w:rsidRPr="00D210A6">
              <w:rPr>
                <w:rFonts w:ascii="Soberana Sans" w:hAnsi="Soberana Sans"/>
                <w:b/>
                <w:bCs/>
              </w:rPr>
              <w:t>21.5%</w:t>
            </w:r>
          </w:p>
        </w:tc>
        <w:tc>
          <w:tcPr>
            <w:tcW w:w="897" w:type="dxa"/>
            <w:noWrap/>
            <w:vAlign w:val="center"/>
          </w:tcPr>
          <w:p w14:paraId="3837379C" w14:textId="77777777" w:rsidR="00366B08" w:rsidRPr="00D210A6" w:rsidRDefault="00366B08" w:rsidP="00366B08">
            <w:pPr>
              <w:spacing w:line="240" w:lineRule="atLeast"/>
              <w:jc w:val="center"/>
              <w:rPr>
                <w:rFonts w:ascii="Soberana Sans" w:hAnsi="Soberana Sans"/>
              </w:rPr>
            </w:pPr>
          </w:p>
        </w:tc>
      </w:tr>
      <w:tr w:rsidR="00366B08" w:rsidRPr="00D210A6" w14:paraId="264241A3" w14:textId="77777777" w:rsidTr="00776CA0">
        <w:trPr>
          <w:trHeight w:val="375"/>
          <w:jc w:val="center"/>
        </w:trPr>
        <w:tc>
          <w:tcPr>
            <w:tcW w:w="7219" w:type="dxa"/>
            <w:gridSpan w:val="2"/>
            <w:noWrap/>
            <w:vAlign w:val="center"/>
          </w:tcPr>
          <w:p w14:paraId="46C100EF" w14:textId="77777777" w:rsidR="00366B08" w:rsidRPr="00D210A6" w:rsidRDefault="00366B08" w:rsidP="00FF7924">
            <w:pPr>
              <w:spacing w:line="240" w:lineRule="atLeast"/>
              <w:rPr>
                <w:rFonts w:ascii="Soberana Sans" w:hAnsi="Soberana Sans"/>
              </w:rPr>
            </w:pPr>
            <w:r>
              <w:rPr>
                <w:rFonts w:ascii="Soberana Sans" w:hAnsi="Soberana Sans"/>
              </w:rPr>
              <w:t>Se considera indígena. Sí en parte</w:t>
            </w:r>
          </w:p>
        </w:tc>
        <w:tc>
          <w:tcPr>
            <w:tcW w:w="1611" w:type="dxa"/>
            <w:noWrap/>
            <w:vAlign w:val="center"/>
          </w:tcPr>
          <w:p w14:paraId="754DBE71" w14:textId="77777777" w:rsidR="00366B08" w:rsidRPr="00D210A6" w:rsidRDefault="00366B08" w:rsidP="00FF7924">
            <w:pPr>
              <w:spacing w:line="240" w:lineRule="atLeast"/>
              <w:jc w:val="center"/>
              <w:rPr>
                <w:rFonts w:ascii="Soberana Sans" w:hAnsi="Soberana Sans"/>
                <w:b/>
                <w:bCs/>
              </w:rPr>
            </w:pPr>
            <w:r>
              <w:rPr>
                <w:rFonts w:ascii="Soberana Sans" w:hAnsi="Soberana Sans"/>
                <w:b/>
                <w:bCs/>
              </w:rPr>
              <w:t>1,903,998</w:t>
            </w:r>
          </w:p>
        </w:tc>
        <w:tc>
          <w:tcPr>
            <w:tcW w:w="897" w:type="dxa"/>
            <w:noWrap/>
            <w:vAlign w:val="center"/>
            <w:hideMark/>
          </w:tcPr>
          <w:p w14:paraId="428FEB4A" w14:textId="77777777" w:rsidR="00366B08" w:rsidRPr="00D210A6" w:rsidRDefault="00366B08" w:rsidP="00FF7924">
            <w:pPr>
              <w:spacing w:line="240" w:lineRule="atLeast"/>
              <w:jc w:val="center"/>
              <w:rPr>
                <w:rFonts w:ascii="Soberana Sans" w:hAnsi="Soberana Sans"/>
              </w:rPr>
            </w:pPr>
          </w:p>
        </w:tc>
      </w:tr>
      <w:tr w:rsidR="00366B08" w:rsidRPr="00D210A6" w14:paraId="580CAA5C" w14:textId="77777777" w:rsidTr="00776CA0">
        <w:trPr>
          <w:trHeight w:val="375"/>
          <w:jc w:val="center"/>
        </w:trPr>
        <w:tc>
          <w:tcPr>
            <w:tcW w:w="7219" w:type="dxa"/>
            <w:gridSpan w:val="2"/>
            <w:noWrap/>
            <w:vAlign w:val="center"/>
          </w:tcPr>
          <w:p w14:paraId="56DCD631" w14:textId="77777777" w:rsidR="00366B08" w:rsidRDefault="00366B08" w:rsidP="00366B08">
            <w:pPr>
              <w:spacing w:line="240" w:lineRule="atLeast"/>
              <w:rPr>
                <w:rFonts w:ascii="Soberana Sans" w:hAnsi="Soberana Sans"/>
              </w:rPr>
            </w:pPr>
            <w:r>
              <w:rPr>
                <w:rFonts w:ascii="Soberana Sans" w:hAnsi="Soberana Sans"/>
              </w:rPr>
              <w:t>Se considera indígena. Sí y sí en parte</w:t>
            </w:r>
          </w:p>
        </w:tc>
        <w:tc>
          <w:tcPr>
            <w:tcW w:w="1611" w:type="dxa"/>
            <w:noWrap/>
            <w:vAlign w:val="center"/>
          </w:tcPr>
          <w:p w14:paraId="7111F6AE" w14:textId="77777777" w:rsidR="00366B08" w:rsidRPr="00D210A6" w:rsidRDefault="00366B08" w:rsidP="00FF7924">
            <w:pPr>
              <w:spacing w:line="240" w:lineRule="atLeast"/>
              <w:jc w:val="center"/>
              <w:rPr>
                <w:rFonts w:ascii="Soberana Sans" w:hAnsi="Soberana Sans"/>
                <w:b/>
                <w:bCs/>
              </w:rPr>
            </w:pPr>
            <w:r>
              <w:rPr>
                <w:rFonts w:ascii="Soberana Sans" w:hAnsi="Soberana Sans"/>
                <w:b/>
                <w:bCs/>
              </w:rPr>
              <w:t>27,598,926</w:t>
            </w:r>
          </w:p>
        </w:tc>
        <w:tc>
          <w:tcPr>
            <w:tcW w:w="897" w:type="dxa"/>
            <w:noWrap/>
            <w:vAlign w:val="center"/>
          </w:tcPr>
          <w:p w14:paraId="59316C18" w14:textId="77777777" w:rsidR="00366B08" w:rsidRPr="00D210A6" w:rsidRDefault="00366B08" w:rsidP="00FF7924">
            <w:pPr>
              <w:spacing w:line="240" w:lineRule="atLeast"/>
              <w:jc w:val="center"/>
              <w:rPr>
                <w:rFonts w:ascii="Soberana Sans" w:hAnsi="Soberana Sans"/>
              </w:rPr>
            </w:pPr>
            <w:r>
              <w:rPr>
                <w:rFonts w:ascii="Soberana Sans" w:hAnsi="Soberana Sans"/>
              </w:rPr>
              <w:t>23.1%</w:t>
            </w:r>
          </w:p>
        </w:tc>
      </w:tr>
      <w:tr w:rsidR="00366B08" w:rsidRPr="00D210A6" w14:paraId="3CF30446" w14:textId="77777777" w:rsidTr="00776CA0">
        <w:trPr>
          <w:trHeight w:val="375"/>
          <w:jc w:val="center"/>
        </w:trPr>
        <w:tc>
          <w:tcPr>
            <w:tcW w:w="9727" w:type="dxa"/>
            <w:gridSpan w:val="4"/>
            <w:noWrap/>
            <w:vAlign w:val="center"/>
            <w:hideMark/>
          </w:tcPr>
          <w:p w14:paraId="78F07CDC" w14:textId="77777777" w:rsidR="00366B08" w:rsidRPr="00D210A6" w:rsidRDefault="00366B08" w:rsidP="00FF7924">
            <w:pPr>
              <w:spacing w:line="240" w:lineRule="atLeast"/>
              <w:rPr>
                <w:rFonts w:ascii="Soberana Sans" w:hAnsi="Soberana Sans"/>
              </w:rPr>
            </w:pPr>
            <w:r w:rsidRPr="00D210A6">
              <w:rPr>
                <w:rFonts w:ascii="Soberana Sans" w:hAnsi="Soberana Sans"/>
              </w:rPr>
              <w:t xml:space="preserve">Población de 3 años y más que se </w:t>
            </w:r>
            <w:r w:rsidRPr="00D210A6">
              <w:rPr>
                <w:rFonts w:ascii="Soberana Sans" w:hAnsi="Soberana Sans"/>
                <w:b/>
                <w:bCs/>
              </w:rPr>
              <w:t>autoadscribe como indígena</w:t>
            </w:r>
            <w:r w:rsidRPr="00D210A6">
              <w:rPr>
                <w:rFonts w:ascii="Soberana Sans" w:hAnsi="Soberana Sans"/>
              </w:rPr>
              <w:t xml:space="preserve"> según condición de </w:t>
            </w:r>
            <w:r w:rsidRPr="00D210A6">
              <w:rPr>
                <w:rFonts w:ascii="Soberana Sans" w:hAnsi="Soberana Sans"/>
                <w:b/>
                <w:bCs/>
              </w:rPr>
              <w:t>hablante de alguna lengua indígena</w:t>
            </w:r>
          </w:p>
        </w:tc>
      </w:tr>
      <w:tr w:rsidR="00366B08" w:rsidRPr="00D210A6" w14:paraId="468BA3D0" w14:textId="77777777" w:rsidTr="00776CA0">
        <w:trPr>
          <w:trHeight w:val="315"/>
          <w:jc w:val="center"/>
        </w:trPr>
        <w:tc>
          <w:tcPr>
            <w:tcW w:w="6440" w:type="dxa"/>
            <w:vMerge w:val="restart"/>
            <w:vAlign w:val="center"/>
            <w:hideMark/>
          </w:tcPr>
          <w:p w14:paraId="51F7D11D" w14:textId="77777777" w:rsidR="00366B08" w:rsidRPr="00D210A6" w:rsidRDefault="00366B08" w:rsidP="00FF7924">
            <w:pPr>
              <w:spacing w:line="240" w:lineRule="atLeast"/>
              <w:rPr>
                <w:rFonts w:ascii="Soberana Sans" w:hAnsi="Soberana Sans"/>
                <w:b/>
                <w:bCs/>
              </w:rPr>
            </w:pPr>
            <w:r w:rsidRPr="00D210A6">
              <w:rPr>
                <w:rFonts w:ascii="Soberana Sans" w:hAnsi="Soberana Sans"/>
                <w:b/>
                <w:bCs/>
              </w:rPr>
              <w:lastRenderedPageBreak/>
              <w:t>Habla alguna lengua indígena</w:t>
            </w:r>
          </w:p>
        </w:tc>
        <w:tc>
          <w:tcPr>
            <w:tcW w:w="779" w:type="dxa"/>
            <w:noWrap/>
            <w:vAlign w:val="center"/>
            <w:hideMark/>
          </w:tcPr>
          <w:p w14:paraId="2B1E1DA7" w14:textId="77777777" w:rsidR="00366B08" w:rsidRPr="00D210A6" w:rsidRDefault="00366B08" w:rsidP="00FF7924">
            <w:pPr>
              <w:spacing w:line="240" w:lineRule="atLeast"/>
              <w:rPr>
                <w:rFonts w:ascii="Soberana Sans" w:hAnsi="Soberana Sans"/>
              </w:rPr>
            </w:pPr>
            <w:r w:rsidRPr="00D210A6">
              <w:rPr>
                <w:rFonts w:ascii="Soberana Sans" w:hAnsi="Soberana Sans"/>
              </w:rPr>
              <w:t>S</w:t>
            </w:r>
            <w:r w:rsidR="00AB442B">
              <w:rPr>
                <w:rFonts w:ascii="Soberana Sans" w:hAnsi="Soberana Sans"/>
              </w:rPr>
              <w:t>í</w:t>
            </w:r>
          </w:p>
        </w:tc>
        <w:tc>
          <w:tcPr>
            <w:tcW w:w="1611" w:type="dxa"/>
            <w:noWrap/>
            <w:vAlign w:val="center"/>
            <w:hideMark/>
          </w:tcPr>
          <w:p w14:paraId="3D645A86" w14:textId="77777777" w:rsidR="00366B08" w:rsidRPr="00D210A6" w:rsidRDefault="00366B08" w:rsidP="00FF7924">
            <w:pPr>
              <w:spacing w:line="240" w:lineRule="atLeast"/>
              <w:jc w:val="center"/>
              <w:rPr>
                <w:rFonts w:ascii="Soberana Sans" w:hAnsi="Soberana Sans"/>
              </w:rPr>
            </w:pPr>
            <w:r w:rsidRPr="00D210A6">
              <w:rPr>
                <w:rFonts w:ascii="Soberana Sans" w:hAnsi="Soberana Sans"/>
              </w:rPr>
              <w:t>6,706,487</w:t>
            </w:r>
          </w:p>
        </w:tc>
        <w:tc>
          <w:tcPr>
            <w:tcW w:w="897" w:type="dxa"/>
            <w:noWrap/>
            <w:vAlign w:val="center"/>
            <w:hideMark/>
          </w:tcPr>
          <w:p w14:paraId="4DF18BC3" w14:textId="77777777" w:rsidR="00366B08" w:rsidRPr="00D210A6" w:rsidRDefault="00366B08" w:rsidP="00FF7924">
            <w:pPr>
              <w:spacing w:line="240" w:lineRule="atLeast"/>
              <w:jc w:val="center"/>
              <w:rPr>
                <w:rFonts w:ascii="Soberana Sans" w:hAnsi="Soberana Sans"/>
              </w:rPr>
            </w:pPr>
            <w:r w:rsidRPr="00D210A6">
              <w:rPr>
                <w:rFonts w:ascii="Soberana Sans" w:hAnsi="Soberana Sans"/>
              </w:rPr>
              <w:t>26.1%</w:t>
            </w:r>
          </w:p>
        </w:tc>
      </w:tr>
      <w:tr w:rsidR="00366B08" w:rsidRPr="00D210A6" w14:paraId="3CC34457" w14:textId="77777777" w:rsidTr="00776CA0">
        <w:trPr>
          <w:trHeight w:val="315"/>
          <w:jc w:val="center"/>
        </w:trPr>
        <w:tc>
          <w:tcPr>
            <w:tcW w:w="6440" w:type="dxa"/>
            <w:vMerge/>
            <w:vAlign w:val="center"/>
            <w:hideMark/>
          </w:tcPr>
          <w:p w14:paraId="76183295" w14:textId="77777777" w:rsidR="00366B08" w:rsidRPr="00D210A6" w:rsidRDefault="00366B08" w:rsidP="00FF7924">
            <w:pPr>
              <w:spacing w:line="240" w:lineRule="atLeast"/>
              <w:rPr>
                <w:rFonts w:ascii="Soberana Sans" w:hAnsi="Soberana Sans"/>
                <w:b/>
                <w:bCs/>
              </w:rPr>
            </w:pPr>
          </w:p>
        </w:tc>
        <w:tc>
          <w:tcPr>
            <w:tcW w:w="779" w:type="dxa"/>
            <w:noWrap/>
            <w:vAlign w:val="center"/>
            <w:hideMark/>
          </w:tcPr>
          <w:p w14:paraId="19597E09" w14:textId="77777777" w:rsidR="00366B08" w:rsidRPr="00D210A6" w:rsidRDefault="00366B08" w:rsidP="00FF7924">
            <w:pPr>
              <w:spacing w:line="240" w:lineRule="atLeast"/>
              <w:rPr>
                <w:rFonts w:ascii="Soberana Sans" w:hAnsi="Soberana Sans"/>
              </w:rPr>
            </w:pPr>
            <w:r w:rsidRPr="00D210A6">
              <w:rPr>
                <w:rFonts w:ascii="Soberana Sans" w:hAnsi="Soberana Sans"/>
              </w:rPr>
              <w:t>No</w:t>
            </w:r>
          </w:p>
        </w:tc>
        <w:tc>
          <w:tcPr>
            <w:tcW w:w="1611" w:type="dxa"/>
            <w:noWrap/>
            <w:vAlign w:val="center"/>
            <w:hideMark/>
          </w:tcPr>
          <w:p w14:paraId="1944D525" w14:textId="77777777" w:rsidR="00366B08" w:rsidRPr="00D210A6" w:rsidRDefault="00366B08" w:rsidP="00FF7924">
            <w:pPr>
              <w:spacing w:line="240" w:lineRule="atLeast"/>
              <w:jc w:val="center"/>
              <w:rPr>
                <w:rFonts w:ascii="Soberana Sans" w:hAnsi="Soberana Sans"/>
              </w:rPr>
            </w:pPr>
            <w:r w:rsidRPr="00D210A6">
              <w:rPr>
                <w:rFonts w:ascii="Soberana Sans" w:hAnsi="Soberana Sans"/>
              </w:rPr>
              <w:t>17,673,179</w:t>
            </w:r>
          </w:p>
        </w:tc>
        <w:tc>
          <w:tcPr>
            <w:tcW w:w="897" w:type="dxa"/>
            <w:noWrap/>
            <w:vAlign w:val="center"/>
            <w:hideMark/>
          </w:tcPr>
          <w:p w14:paraId="00B1B6ED" w14:textId="77777777" w:rsidR="00366B08" w:rsidRPr="00D210A6" w:rsidRDefault="00366B08" w:rsidP="00FF7924">
            <w:pPr>
              <w:spacing w:line="240" w:lineRule="atLeast"/>
              <w:jc w:val="center"/>
              <w:rPr>
                <w:rFonts w:ascii="Soberana Sans" w:hAnsi="Soberana Sans"/>
              </w:rPr>
            </w:pPr>
            <w:r w:rsidRPr="00D210A6">
              <w:rPr>
                <w:rFonts w:ascii="Soberana Sans" w:hAnsi="Soberana Sans"/>
              </w:rPr>
              <w:t>68.8%</w:t>
            </w:r>
          </w:p>
        </w:tc>
      </w:tr>
      <w:tr w:rsidR="00366B08" w:rsidRPr="00D210A6" w14:paraId="0AAF1B1E" w14:textId="77777777" w:rsidTr="00776CA0">
        <w:trPr>
          <w:trHeight w:val="315"/>
          <w:jc w:val="center"/>
        </w:trPr>
        <w:tc>
          <w:tcPr>
            <w:tcW w:w="7219" w:type="dxa"/>
            <w:gridSpan w:val="2"/>
            <w:noWrap/>
            <w:vAlign w:val="center"/>
            <w:hideMark/>
          </w:tcPr>
          <w:p w14:paraId="2A2197D2" w14:textId="77777777" w:rsidR="00366B08" w:rsidRPr="00D210A6" w:rsidRDefault="00366B08" w:rsidP="00FF7924">
            <w:pPr>
              <w:spacing w:line="240" w:lineRule="atLeast"/>
              <w:rPr>
                <w:rFonts w:ascii="Soberana Sans" w:hAnsi="Soberana Sans"/>
              </w:rPr>
            </w:pPr>
            <w:r w:rsidRPr="00D210A6">
              <w:rPr>
                <w:rFonts w:ascii="Soberana Sans" w:hAnsi="Soberana Sans"/>
              </w:rPr>
              <w:t>No especificado o fuera del rango de edad</w:t>
            </w:r>
          </w:p>
        </w:tc>
        <w:tc>
          <w:tcPr>
            <w:tcW w:w="1611" w:type="dxa"/>
            <w:noWrap/>
            <w:vAlign w:val="center"/>
            <w:hideMark/>
          </w:tcPr>
          <w:p w14:paraId="65CA2CE7" w14:textId="77777777" w:rsidR="00366B08" w:rsidRPr="00D210A6" w:rsidRDefault="00366B08" w:rsidP="00FF7924">
            <w:pPr>
              <w:spacing w:line="240" w:lineRule="atLeast"/>
              <w:jc w:val="center"/>
              <w:rPr>
                <w:rFonts w:ascii="Soberana Sans" w:hAnsi="Soberana Sans"/>
              </w:rPr>
            </w:pPr>
            <w:r w:rsidRPr="00D210A6">
              <w:rPr>
                <w:rFonts w:ascii="Soberana Sans" w:hAnsi="Soberana Sans"/>
              </w:rPr>
              <w:t>1,315,262</w:t>
            </w:r>
          </w:p>
        </w:tc>
        <w:tc>
          <w:tcPr>
            <w:tcW w:w="897" w:type="dxa"/>
            <w:noWrap/>
            <w:vAlign w:val="center"/>
            <w:hideMark/>
          </w:tcPr>
          <w:p w14:paraId="18297D0D" w14:textId="77777777" w:rsidR="00366B08" w:rsidRPr="00D210A6" w:rsidRDefault="00366B08" w:rsidP="00FF7924">
            <w:pPr>
              <w:spacing w:line="240" w:lineRule="atLeast"/>
              <w:jc w:val="center"/>
              <w:rPr>
                <w:rFonts w:ascii="Soberana Sans" w:hAnsi="Soberana Sans"/>
              </w:rPr>
            </w:pPr>
            <w:r w:rsidRPr="00D210A6">
              <w:rPr>
                <w:rFonts w:ascii="Soberana Sans" w:hAnsi="Soberana Sans"/>
              </w:rPr>
              <w:t>5.1%</w:t>
            </w:r>
          </w:p>
        </w:tc>
      </w:tr>
    </w:tbl>
    <w:p w14:paraId="7AAFF4A2" w14:textId="77777777" w:rsidR="00776CA0" w:rsidRPr="004F2F4B" w:rsidRDefault="00776CA0" w:rsidP="004F2F4B">
      <w:pPr>
        <w:spacing w:after="0" w:line="240" w:lineRule="auto"/>
        <w:ind w:firstLine="708"/>
        <w:jc w:val="both"/>
        <w:rPr>
          <w:rFonts w:ascii="Arial" w:eastAsiaTheme="minorHAnsi" w:hAnsi="Arial" w:cs="Arial"/>
          <w:sz w:val="16"/>
          <w:szCs w:val="16"/>
          <w:lang w:eastAsia="es-MX"/>
        </w:rPr>
      </w:pPr>
    </w:p>
    <w:tbl>
      <w:tblPr>
        <w:tblW w:w="11986" w:type="dxa"/>
        <w:tblCellMar>
          <w:left w:w="70" w:type="dxa"/>
          <w:right w:w="70" w:type="dxa"/>
        </w:tblCellMar>
        <w:tblLook w:val="04A0" w:firstRow="1" w:lastRow="0" w:firstColumn="1" w:lastColumn="0" w:noHBand="0" w:noVBand="1"/>
      </w:tblPr>
      <w:tblGrid>
        <w:gridCol w:w="9617"/>
        <w:gridCol w:w="336"/>
        <w:gridCol w:w="1807"/>
        <w:gridCol w:w="226"/>
      </w:tblGrid>
      <w:tr w:rsidR="00C95E9B" w:rsidRPr="00E96C81" w14:paraId="2C4EA187" w14:textId="77777777" w:rsidTr="0046398A">
        <w:trPr>
          <w:trHeight w:val="374"/>
        </w:trPr>
        <w:tc>
          <w:tcPr>
            <w:tcW w:w="9617" w:type="dxa"/>
            <w:tcBorders>
              <w:top w:val="nil"/>
              <w:left w:val="nil"/>
              <w:bottom w:val="nil"/>
              <w:right w:val="nil"/>
            </w:tcBorders>
            <w:shd w:val="clear" w:color="auto" w:fill="auto"/>
            <w:noWrap/>
            <w:vAlign w:val="bottom"/>
            <w:hideMark/>
          </w:tcPr>
          <w:p w14:paraId="45D0CBA5" w14:textId="77777777" w:rsidR="00862C4D" w:rsidRDefault="00862C4D" w:rsidP="00C95E9B">
            <w:pPr>
              <w:spacing w:after="0" w:line="240" w:lineRule="auto"/>
              <w:jc w:val="right"/>
              <w:rPr>
                <w:rFonts w:eastAsia="Times New Roman"/>
                <w:color w:val="000000"/>
                <w:sz w:val="28"/>
                <w:szCs w:val="28"/>
                <w:lang w:eastAsia="es-MX"/>
              </w:rPr>
            </w:pPr>
          </w:p>
          <w:p w14:paraId="7621619D" w14:textId="77777777" w:rsidR="00862C4D" w:rsidRDefault="00862C4D" w:rsidP="00C95E9B">
            <w:pPr>
              <w:spacing w:after="0" w:line="240" w:lineRule="auto"/>
              <w:jc w:val="right"/>
              <w:rPr>
                <w:rFonts w:eastAsia="Times New Roman"/>
                <w:color w:val="000000"/>
                <w:sz w:val="28"/>
                <w:szCs w:val="28"/>
                <w:lang w:eastAsia="es-MX"/>
              </w:rPr>
            </w:pPr>
          </w:p>
          <w:p w14:paraId="79AABAB8" w14:textId="77777777" w:rsidR="00862C4D" w:rsidRDefault="00862C4D" w:rsidP="00C95E9B">
            <w:pPr>
              <w:spacing w:after="0" w:line="240" w:lineRule="auto"/>
              <w:jc w:val="right"/>
              <w:rPr>
                <w:rFonts w:eastAsia="Times New Roman"/>
                <w:color w:val="000000"/>
                <w:sz w:val="28"/>
                <w:szCs w:val="28"/>
                <w:lang w:eastAsia="es-MX"/>
              </w:rPr>
            </w:pPr>
          </w:p>
          <w:p w14:paraId="25CA1A42" w14:textId="77777777" w:rsidR="00862C4D" w:rsidRDefault="00862C4D" w:rsidP="00C95E9B">
            <w:pPr>
              <w:spacing w:after="0" w:line="240" w:lineRule="auto"/>
              <w:jc w:val="right"/>
              <w:rPr>
                <w:rFonts w:eastAsia="Times New Roman"/>
                <w:color w:val="000000"/>
                <w:sz w:val="28"/>
                <w:szCs w:val="28"/>
                <w:lang w:eastAsia="es-MX"/>
              </w:rPr>
            </w:pPr>
          </w:p>
          <w:p w14:paraId="555E21BA" w14:textId="77777777" w:rsidR="00862C4D" w:rsidRPr="00E96C81" w:rsidRDefault="00862C4D" w:rsidP="00C95E9B">
            <w:pPr>
              <w:spacing w:after="0" w:line="240" w:lineRule="auto"/>
              <w:jc w:val="right"/>
              <w:rPr>
                <w:rFonts w:eastAsia="Times New Roman"/>
                <w:color w:val="000000"/>
                <w:sz w:val="28"/>
                <w:szCs w:val="28"/>
                <w:lang w:eastAsia="es-MX"/>
              </w:rPr>
            </w:pPr>
          </w:p>
        </w:tc>
        <w:tc>
          <w:tcPr>
            <w:tcW w:w="2369" w:type="dxa"/>
            <w:gridSpan w:val="3"/>
            <w:tcBorders>
              <w:top w:val="nil"/>
              <w:left w:val="nil"/>
              <w:bottom w:val="nil"/>
              <w:right w:val="nil"/>
            </w:tcBorders>
            <w:shd w:val="clear" w:color="auto" w:fill="auto"/>
            <w:noWrap/>
            <w:vAlign w:val="bottom"/>
            <w:hideMark/>
          </w:tcPr>
          <w:p w14:paraId="1740CEEA" w14:textId="77777777" w:rsidR="00C95E9B" w:rsidRPr="00E96C81" w:rsidRDefault="00C95E9B" w:rsidP="00C95E9B">
            <w:pPr>
              <w:spacing w:after="0" w:line="240" w:lineRule="auto"/>
              <w:rPr>
                <w:rFonts w:eastAsia="Times New Roman"/>
                <w:color w:val="000000"/>
                <w:sz w:val="28"/>
                <w:szCs w:val="28"/>
                <w:lang w:eastAsia="es-MX"/>
              </w:rPr>
            </w:pPr>
          </w:p>
        </w:tc>
      </w:tr>
      <w:tr w:rsidR="00C95E9B" w:rsidRPr="00E96C81" w14:paraId="76A09314" w14:textId="77777777" w:rsidTr="0046398A">
        <w:trPr>
          <w:trHeight w:val="374"/>
        </w:trPr>
        <w:tc>
          <w:tcPr>
            <w:tcW w:w="9617" w:type="dxa"/>
            <w:tcBorders>
              <w:top w:val="nil"/>
              <w:left w:val="nil"/>
              <w:bottom w:val="nil"/>
              <w:right w:val="nil"/>
            </w:tcBorders>
            <w:shd w:val="clear" w:color="auto" w:fill="auto"/>
            <w:noWrap/>
            <w:vAlign w:val="bottom"/>
            <w:hideMark/>
          </w:tcPr>
          <w:p w14:paraId="5F978C8F" w14:textId="77777777" w:rsidR="00C95E9B" w:rsidRPr="00E96C81" w:rsidRDefault="00C95E9B" w:rsidP="00C95E9B">
            <w:pPr>
              <w:spacing w:after="0" w:line="240" w:lineRule="auto"/>
              <w:rPr>
                <w:rFonts w:eastAsia="Times New Roman"/>
                <w:color w:val="000000"/>
                <w:sz w:val="28"/>
                <w:szCs w:val="28"/>
                <w:lang w:eastAsia="es-MX"/>
              </w:rPr>
            </w:pPr>
          </w:p>
        </w:tc>
        <w:tc>
          <w:tcPr>
            <w:tcW w:w="2369" w:type="dxa"/>
            <w:gridSpan w:val="3"/>
            <w:tcBorders>
              <w:top w:val="nil"/>
              <w:left w:val="nil"/>
              <w:bottom w:val="nil"/>
              <w:right w:val="nil"/>
            </w:tcBorders>
            <w:shd w:val="clear" w:color="auto" w:fill="auto"/>
            <w:noWrap/>
            <w:vAlign w:val="bottom"/>
            <w:hideMark/>
          </w:tcPr>
          <w:p w14:paraId="53F845F4" w14:textId="77777777" w:rsidR="00C95E9B" w:rsidRPr="00E96C81" w:rsidRDefault="00C95E9B" w:rsidP="00C95E9B">
            <w:pPr>
              <w:spacing w:after="0" w:line="240" w:lineRule="auto"/>
              <w:rPr>
                <w:rFonts w:eastAsia="Times New Roman"/>
                <w:color w:val="000000"/>
                <w:sz w:val="28"/>
                <w:szCs w:val="28"/>
                <w:lang w:eastAsia="es-MX"/>
              </w:rPr>
            </w:pPr>
          </w:p>
        </w:tc>
      </w:tr>
      <w:tr w:rsidR="00C95E9B" w:rsidRPr="00E96C81" w14:paraId="21124CBF" w14:textId="77777777" w:rsidTr="0046398A">
        <w:trPr>
          <w:trHeight w:val="374"/>
        </w:trPr>
        <w:tc>
          <w:tcPr>
            <w:tcW w:w="9617" w:type="dxa"/>
            <w:tcBorders>
              <w:top w:val="nil"/>
              <w:left w:val="nil"/>
              <w:bottom w:val="nil"/>
              <w:right w:val="nil"/>
            </w:tcBorders>
            <w:shd w:val="clear" w:color="auto" w:fill="auto"/>
            <w:noWrap/>
            <w:vAlign w:val="bottom"/>
            <w:hideMark/>
          </w:tcPr>
          <w:p w14:paraId="0937669F" w14:textId="77777777" w:rsidR="00C95E9B" w:rsidRPr="00E96C81" w:rsidRDefault="00C95E9B" w:rsidP="00C95E9B">
            <w:pPr>
              <w:spacing w:after="0" w:line="240" w:lineRule="auto"/>
              <w:rPr>
                <w:rFonts w:eastAsia="Times New Roman"/>
                <w:color w:val="000000"/>
                <w:sz w:val="28"/>
                <w:szCs w:val="28"/>
                <w:lang w:eastAsia="es-MX"/>
              </w:rPr>
            </w:pPr>
          </w:p>
        </w:tc>
        <w:tc>
          <w:tcPr>
            <w:tcW w:w="2369" w:type="dxa"/>
            <w:gridSpan w:val="3"/>
            <w:tcBorders>
              <w:top w:val="nil"/>
              <w:left w:val="nil"/>
              <w:bottom w:val="nil"/>
              <w:right w:val="nil"/>
            </w:tcBorders>
            <w:shd w:val="clear" w:color="auto" w:fill="auto"/>
            <w:noWrap/>
            <w:vAlign w:val="bottom"/>
            <w:hideMark/>
          </w:tcPr>
          <w:p w14:paraId="2D689B15" w14:textId="77777777" w:rsidR="00C95E9B" w:rsidRPr="00E96C81" w:rsidRDefault="00C95E9B" w:rsidP="00C95E9B">
            <w:pPr>
              <w:spacing w:after="0" w:line="240" w:lineRule="auto"/>
              <w:rPr>
                <w:rFonts w:eastAsia="Times New Roman"/>
                <w:color w:val="000000"/>
                <w:sz w:val="28"/>
                <w:szCs w:val="28"/>
                <w:lang w:eastAsia="es-MX"/>
              </w:rPr>
            </w:pPr>
          </w:p>
        </w:tc>
      </w:tr>
      <w:tr w:rsidR="00C95E9B" w:rsidRPr="00E96C81" w14:paraId="49E34F48" w14:textId="77777777" w:rsidTr="0046398A">
        <w:trPr>
          <w:trHeight w:val="374"/>
        </w:trPr>
        <w:tc>
          <w:tcPr>
            <w:tcW w:w="9617" w:type="dxa"/>
            <w:tcBorders>
              <w:top w:val="nil"/>
              <w:left w:val="nil"/>
              <w:bottom w:val="nil"/>
              <w:right w:val="nil"/>
            </w:tcBorders>
            <w:shd w:val="clear" w:color="auto" w:fill="auto"/>
            <w:noWrap/>
            <w:vAlign w:val="bottom"/>
            <w:hideMark/>
          </w:tcPr>
          <w:p w14:paraId="5617063D" w14:textId="77777777" w:rsidR="00C95E9B" w:rsidRPr="00E96C81" w:rsidRDefault="00C95E9B" w:rsidP="00C95E9B">
            <w:pPr>
              <w:spacing w:after="0" w:line="240" w:lineRule="auto"/>
              <w:rPr>
                <w:rFonts w:eastAsia="Times New Roman"/>
                <w:color w:val="000000"/>
                <w:sz w:val="28"/>
                <w:szCs w:val="28"/>
                <w:lang w:eastAsia="es-MX"/>
              </w:rPr>
            </w:pPr>
          </w:p>
        </w:tc>
        <w:tc>
          <w:tcPr>
            <w:tcW w:w="2369" w:type="dxa"/>
            <w:gridSpan w:val="3"/>
            <w:tcBorders>
              <w:top w:val="nil"/>
              <w:left w:val="nil"/>
              <w:bottom w:val="nil"/>
              <w:right w:val="nil"/>
            </w:tcBorders>
            <w:shd w:val="clear" w:color="auto" w:fill="auto"/>
            <w:noWrap/>
            <w:vAlign w:val="bottom"/>
            <w:hideMark/>
          </w:tcPr>
          <w:p w14:paraId="4C573D9B" w14:textId="77777777" w:rsidR="00C95E9B" w:rsidRPr="00E96C81" w:rsidRDefault="00C95E9B" w:rsidP="00C95E9B">
            <w:pPr>
              <w:spacing w:after="0" w:line="240" w:lineRule="auto"/>
              <w:rPr>
                <w:rFonts w:eastAsia="Times New Roman"/>
                <w:color w:val="000000"/>
                <w:sz w:val="28"/>
                <w:szCs w:val="28"/>
                <w:lang w:eastAsia="es-MX"/>
              </w:rPr>
            </w:pPr>
          </w:p>
        </w:tc>
      </w:tr>
      <w:tr w:rsidR="00C95E9B" w:rsidRPr="00E96C81" w14:paraId="1BD8EE6A" w14:textId="77777777" w:rsidTr="0046398A">
        <w:trPr>
          <w:trHeight w:val="374"/>
        </w:trPr>
        <w:tc>
          <w:tcPr>
            <w:tcW w:w="9617" w:type="dxa"/>
            <w:tcBorders>
              <w:top w:val="nil"/>
              <w:left w:val="nil"/>
              <w:bottom w:val="nil"/>
              <w:right w:val="nil"/>
            </w:tcBorders>
            <w:shd w:val="clear" w:color="auto" w:fill="auto"/>
            <w:noWrap/>
            <w:vAlign w:val="bottom"/>
            <w:hideMark/>
          </w:tcPr>
          <w:p w14:paraId="30654D2E" w14:textId="77777777" w:rsidR="00C95E9B" w:rsidRPr="00E96C81" w:rsidRDefault="00C95E9B" w:rsidP="00C95E9B">
            <w:pPr>
              <w:spacing w:after="0" w:line="240" w:lineRule="auto"/>
              <w:rPr>
                <w:rFonts w:eastAsia="Times New Roman"/>
                <w:color w:val="000000"/>
                <w:sz w:val="28"/>
                <w:szCs w:val="28"/>
                <w:lang w:eastAsia="es-MX"/>
              </w:rPr>
            </w:pPr>
          </w:p>
        </w:tc>
        <w:tc>
          <w:tcPr>
            <w:tcW w:w="2369" w:type="dxa"/>
            <w:gridSpan w:val="3"/>
            <w:tcBorders>
              <w:top w:val="nil"/>
              <w:left w:val="nil"/>
              <w:bottom w:val="nil"/>
              <w:right w:val="nil"/>
            </w:tcBorders>
            <w:shd w:val="clear" w:color="auto" w:fill="auto"/>
            <w:noWrap/>
            <w:vAlign w:val="bottom"/>
            <w:hideMark/>
          </w:tcPr>
          <w:p w14:paraId="394EB740" w14:textId="77777777" w:rsidR="00C95E9B" w:rsidRPr="00E96C81" w:rsidRDefault="00C95E9B" w:rsidP="00C95E9B">
            <w:pPr>
              <w:spacing w:after="0" w:line="240" w:lineRule="auto"/>
              <w:rPr>
                <w:rFonts w:eastAsia="Times New Roman"/>
                <w:color w:val="000000"/>
                <w:sz w:val="28"/>
                <w:szCs w:val="28"/>
                <w:lang w:eastAsia="es-MX"/>
              </w:rPr>
            </w:pPr>
          </w:p>
        </w:tc>
      </w:tr>
      <w:tr w:rsidR="00C95E9B" w:rsidRPr="00E96C81" w14:paraId="6B0E8655" w14:textId="77777777" w:rsidTr="0046398A">
        <w:trPr>
          <w:trHeight w:val="374"/>
        </w:trPr>
        <w:tc>
          <w:tcPr>
            <w:tcW w:w="9617" w:type="dxa"/>
            <w:tcBorders>
              <w:top w:val="nil"/>
              <w:left w:val="nil"/>
              <w:bottom w:val="nil"/>
              <w:right w:val="nil"/>
            </w:tcBorders>
            <w:shd w:val="clear" w:color="auto" w:fill="auto"/>
            <w:noWrap/>
            <w:vAlign w:val="bottom"/>
            <w:hideMark/>
          </w:tcPr>
          <w:p w14:paraId="6C3F1C04" w14:textId="77777777" w:rsidR="00C95E9B" w:rsidRPr="00E96C81" w:rsidRDefault="004B1D72" w:rsidP="00C95E9B">
            <w:pPr>
              <w:spacing w:after="0" w:line="240" w:lineRule="auto"/>
              <w:rPr>
                <w:rFonts w:eastAsia="Times New Roman"/>
                <w:color w:val="000000"/>
                <w:sz w:val="28"/>
                <w:szCs w:val="28"/>
                <w:lang w:eastAsia="es-MX"/>
              </w:rPr>
            </w:pPr>
            <w:r>
              <w:rPr>
                <w:rFonts w:eastAsia="Times New Roman"/>
                <w:noProof/>
                <w:color w:val="000000"/>
                <w:lang w:eastAsia="es-MX"/>
              </w:rPr>
              <w:drawing>
                <wp:anchor distT="0" distB="0" distL="114300" distR="114300" simplePos="0" relativeHeight="251659264" behindDoc="0" locked="0" layoutInCell="1" allowOverlap="1" wp14:anchorId="5BA0AF82" wp14:editId="5AE051B2">
                  <wp:simplePos x="0" y="0"/>
                  <wp:positionH relativeFrom="column">
                    <wp:posOffset>-40640</wp:posOffset>
                  </wp:positionH>
                  <wp:positionV relativeFrom="paragraph">
                    <wp:posOffset>-2044065</wp:posOffset>
                  </wp:positionV>
                  <wp:extent cx="6134100" cy="4396740"/>
                  <wp:effectExtent l="0" t="0" r="0" b="3810"/>
                  <wp:wrapNone/>
                  <wp:docPr id="5" name="Imagen 5"/>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34100" cy="4396740"/>
                          </a:xfrm>
                          <a:prstGeom prst="rect">
                            <a:avLst/>
                          </a:prstGeom>
                        </pic:spPr>
                      </pic:pic>
                    </a:graphicData>
                  </a:graphic>
                  <wp14:sizeRelH relativeFrom="page">
                    <wp14:pctWidth>0</wp14:pctWidth>
                  </wp14:sizeRelH>
                  <wp14:sizeRelV relativeFrom="page">
                    <wp14:pctHeight>0</wp14:pctHeight>
                  </wp14:sizeRelV>
                </wp:anchor>
              </w:drawing>
            </w:r>
          </w:p>
        </w:tc>
        <w:tc>
          <w:tcPr>
            <w:tcW w:w="2369" w:type="dxa"/>
            <w:gridSpan w:val="3"/>
            <w:tcBorders>
              <w:top w:val="nil"/>
              <w:left w:val="nil"/>
              <w:bottom w:val="nil"/>
              <w:right w:val="nil"/>
            </w:tcBorders>
            <w:shd w:val="clear" w:color="auto" w:fill="auto"/>
            <w:noWrap/>
            <w:vAlign w:val="bottom"/>
            <w:hideMark/>
          </w:tcPr>
          <w:p w14:paraId="4C22B88B" w14:textId="77777777" w:rsidR="00C95E9B" w:rsidRPr="00E96C81" w:rsidRDefault="00C95E9B" w:rsidP="00C95E9B">
            <w:pPr>
              <w:spacing w:after="0" w:line="240" w:lineRule="auto"/>
              <w:rPr>
                <w:rFonts w:eastAsia="Times New Roman"/>
                <w:color w:val="000000"/>
                <w:sz w:val="28"/>
                <w:szCs w:val="28"/>
                <w:lang w:eastAsia="es-MX"/>
              </w:rPr>
            </w:pPr>
          </w:p>
        </w:tc>
      </w:tr>
      <w:tr w:rsidR="00C95E9B" w:rsidRPr="00E96C81" w14:paraId="0750CB06" w14:textId="77777777" w:rsidTr="0046398A">
        <w:trPr>
          <w:trHeight w:val="374"/>
        </w:trPr>
        <w:tc>
          <w:tcPr>
            <w:tcW w:w="9617" w:type="dxa"/>
            <w:tcBorders>
              <w:top w:val="nil"/>
              <w:left w:val="nil"/>
              <w:bottom w:val="nil"/>
              <w:right w:val="nil"/>
            </w:tcBorders>
            <w:shd w:val="clear" w:color="auto" w:fill="auto"/>
            <w:noWrap/>
            <w:vAlign w:val="bottom"/>
            <w:hideMark/>
          </w:tcPr>
          <w:p w14:paraId="274462EA" w14:textId="77777777" w:rsidR="00C95E9B" w:rsidRPr="00E96C81" w:rsidRDefault="00C95E9B" w:rsidP="00C95E9B">
            <w:pPr>
              <w:spacing w:after="0" w:line="240" w:lineRule="auto"/>
              <w:rPr>
                <w:rFonts w:eastAsia="Times New Roman"/>
                <w:color w:val="000000"/>
                <w:sz w:val="28"/>
                <w:szCs w:val="28"/>
                <w:lang w:eastAsia="es-MX"/>
              </w:rPr>
            </w:pPr>
          </w:p>
        </w:tc>
        <w:tc>
          <w:tcPr>
            <w:tcW w:w="2369" w:type="dxa"/>
            <w:gridSpan w:val="3"/>
            <w:tcBorders>
              <w:top w:val="nil"/>
              <w:left w:val="nil"/>
              <w:bottom w:val="nil"/>
              <w:right w:val="nil"/>
            </w:tcBorders>
            <w:shd w:val="clear" w:color="auto" w:fill="auto"/>
            <w:noWrap/>
            <w:vAlign w:val="bottom"/>
            <w:hideMark/>
          </w:tcPr>
          <w:p w14:paraId="0593848D" w14:textId="77777777" w:rsidR="00C95E9B" w:rsidRPr="00E96C81" w:rsidRDefault="00C95E9B" w:rsidP="00C95E9B">
            <w:pPr>
              <w:spacing w:after="0" w:line="240" w:lineRule="auto"/>
              <w:rPr>
                <w:rFonts w:eastAsia="Times New Roman"/>
                <w:color w:val="000000"/>
                <w:sz w:val="28"/>
                <w:szCs w:val="28"/>
                <w:lang w:eastAsia="es-MX"/>
              </w:rPr>
            </w:pPr>
          </w:p>
        </w:tc>
      </w:tr>
      <w:tr w:rsidR="00C95E9B" w:rsidRPr="00E96C81" w14:paraId="4D53B562" w14:textId="77777777" w:rsidTr="0046398A">
        <w:trPr>
          <w:trHeight w:val="374"/>
        </w:trPr>
        <w:tc>
          <w:tcPr>
            <w:tcW w:w="9617" w:type="dxa"/>
            <w:tcBorders>
              <w:top w:val="nil"/>
              <w:left w:val="nil"/>
              <w:bottom w:val="nil"/>
              <w:right w:val="nil"/>
            </w:tcBorders>
            <w:shd w:val="clear" w:color="auto" w:fill="auto"/>
            <w:noWrap/>
            <w:vAlign w:val="bottom"/>
            <w:hideMark/>
          </w:tcPr>
          <w:p w14:paraId="418968B1" w14:textId="77777777" w:rsidR="00C95E9B" w:rsidRPr="00E96C81" w:rsidRDefault="00C95E9B" w:rsidP="00C95E9B">
            <w:pPr>
              <w:spacing w:after="0" w:line="240" w:lineRule="auto"/>
              <w:rPr>
                <w:rFonts w:eastAsia="Times New Roman"/>
                <w:color w:val="000000"/>
                <w:sz w:val="28"/>
                <w:szCs w:val="28"/>
                <w:lang w:eastAsia="es-MX"/>
              </w:rPr>
            </w:pPr>
          </w:p>
        </w:tc>
        <w:tc>
          <w:tcPr>
            <w:tcW w:w="2369" w:type="dxa"/>
            <w:gridSpan w:val="3"/>
            <w:tcBorders>
              <w:top w:val="nil"/>
              <w:left w:val="nil"/>
              <w:bottom w:val="nil"/>
              <w:right w:val="nil"/>
            </w:tcBorders>
            <w:shd w:val="clear" w:color="auto" w:fill="auto"/>
            <w:noWrap/>
            <w:vAlign w:val="bottom"/>
            <w:hideMark/>
          </w:tcPr>
          <w:p w14:paraId="4F821B07" w14:textId="77777777" w:rsidR="00C95E9B" w:rsidRPr="00E96C81" w:rsidRDefault="00C95E9B" w:rsidP="00C95E9B">
            <w:pPr>
              <w:spacing w:after="0" w:line="240" w:lineRule="auto"/>
              <w:rPr>
                <w:rFonts w:eastAsia="Times New Roman"/>
                <w:color w:val="000000"/>
                <w:sz w:val="28"/>
                <w:szCs w:val="28"/>
                <w:lang w:eastAsia="es-MX"/>
              </w:rPr>
            </w:pPr>
          </w:p>
        </w:tc>
      </w:tr>
      <w:tr w:rsidR="00C95E9B" w:rsidRPr="00E96C81" w14:paraId="564A5683" w14:textId="77777777" w:rsidTr="0046398A">
        <w:trPr>
          <w:trHeight w:val="299"/>
        </w:trPr>
        <w:tc>
          <w:tcPr>
            <w:tcW w:w="9617" w:type="dxa"/>
            <w:tcBorders>
              <w:top w:val="nil"/>
              <w:left w:val="nil"/>
              <w:bottom w:val="nil"/>
              <w:right w:val="nil"/>
            </w:tcBorders>
            <w:shd w:val="clear" w:color="auto" w:fill="auto"/>
            <w:noWrap/>
            <w:vAlign w:val="bottom"/>
            <w:hideMark/>
          </w:tcPr>
          <w:p w14:paraId="1F624247" w14:textId="77777777" w:rsidR="00C95E9B" w:rsidRPr="00E96C81" w:rsidRDefault="00C95E9B" w:rsidP="00C95E9B">
            <w:pPr>
              <w:spacing w:after="0" w:line="240" w:lineRule="auto"/>
              <w:rPr>
                <w:rFonts w:eastAsia="Times New Roman"/>
                <w:color w:val="000000"/>
                <w:lang w:eastAsia="es-MX"/>
              </w:rPr>
            </w:pPr>
          </w:p>
        </w:tc>
        <w:tc>
          <w:tcPr>
            <w:tcW w:w="2369" w:type="dxa"/>
            <w:gridSpan w:val="3"/>
            <w:tcBorders>
              <w:top w:val="nil"/>
              <w:left w:val="nil"/>
              <w:bottom w:val="nil"/>
              <w:right w:val="nil"/>
            </w:tcBorders>
            <w:shd w:val="clear" w:color="auto" w:fill="auto"/>
            <w:noWrap/>
            <w:vAlign w:val="bottom"/>
            <w:hideMark/>
          </w:tcPr>
          <w:p w14:paraId="179550D2" w14:textId="77777777" w:rsidR="00C95E9B" w:rsidRPr="00E96C81" w:rsidRDefault="00C95E9B" w:rsidP="00C95E9B">
            <w:pPr>
              <w:spacing w:after="0" w:line="240" w:lineRule="auto"/>
              <w:rPr>
                <w:rFonts w:eastAsia="Times New Roman"/>
                <w:color w:val="000000"/>
                <w:lang w:eastAsia="es-MX"/>
              </w:rPr>
            </w:pPr>
          </w:p>
        </w:tc>
      </w:tr>
      <w:tr w:rsidR="00C95E9B" w:rsidRPr="00E96C81" w14:paraId="10495EF8" w14:textId="77777777" w:rsidTr="0046398A">
        <w:trPr>
          <w:trHeight w:val="299"/>
        </w:trPr>
        <w:tc>
          <w:tcPr>
            <w:tcW w:w="9617" w:type="dxa"/>
            <w:tcBorders>
              <w:top w:val="nil"/>
              <w:left w:val="nil"/>
              <w:bottom w:val="nil"/>
              <w:right w:val="nil"/>
            </w:tcBorders>
            <w:shd w:val="clear" w:color="auto" w:fill="auto"/>
            <w:noWrap/>
            <w:vAlign w:val="bottom"/>
            <w:hideMark/>
          </w:tcPr>
          <w:p w14:paraId="7CE5D1B4" w14:textId="77777777" w:rsidR="00C95E9B" w:rsidRPr="00E96C81" w:rsidRDefault="00C95E9B" w:rsidP="00C95E9B">
            <w:pPr>
              <w:spacing w:after="0" w:line="240" w:lineRule="auto"/>
              <w:rPr>
                <w:rFonts w:eastAsia="Times New Roman"/>
                <w:color w:val="000000"/>
                <w:lang w:eastAsia="es-MX"/>
              </w:rPr>
            </w:pPr>
          </w:p>
        </w:tc>
        <w:tc>
          <w:tcPr>
            <w:tcW w:w="2369" w:type="dxa"/>
            <w:gridSpan w:val="3"/>
            <w:tcBorders>
              <w:top w:val="nil"/>
              <w:left w:val="nil"/>
              <w:bottom w:val="nil"/>
              <w:right w:val="nil"/>
            </w:tcBorders>
            <w:shd w:val="clear" w:color="auto" w:fill="auto"/>
            <w:noWrap/>
            <w:vAlign w:val="bottom"/>
            <w:hideMark/>
          </w:tcPr>
          <w:p w14:paraId="17AAD8BC" w14:textId="77777777" w:rsidR="00C95E9B" w:rsidRPr="00E96C81" w:rsidRDefault="00C95E9B" w:rsidP="00C95E9B">
            <w:pPr>
              <w:spacing w:after="0" w:line="240" w:lineRule="auto"/>
              <w:rPr>
                <w:rFonts w:eastAsia="Times New Roman"/>
                <w:color w:val="000000"/>
                <w:lang w:eastAsia="es-MX"/>
              </w:rPr>
            </w:pPr>
          </w:p>
        </w:tc>
      </w:tr>
      <w:tr w:rsidR="00C95E9B" w:rsidRPr="00E96C81" w14:paraId="50FEB5EF" w14:textId="77777777" w:rsidTr="0046398A">
        <w:trPr>
          <w:trHeight w:val="299"/>
        </w:trPr>
        <w:tc>
          <w:tcPr>
            <w:tcW w:w="9617" w:type="dxa"/>
            <w:tcBorders>
              <w:top w:val="nil"/>
              <w:left w:val="nil"/>
              <w:bottom w:val="nil"/>
              <w:right w:val="nil"/>
            </w:tcBorders>
            <w:shd w:val="clear" w:color="auto" w:fill="auto"/>
            <w:noWrap/>
            <w:vAlign w:val="bottom"/>
            <w:hideMark/>
          </w:tcPr>
          <w:p w14:paraId="69CD0C2F" w14:textId="77777777" w:rsidR="00C95E9B" w:rsidRPr="00E96C81" w:rsidRDefault="00C95E9B" w:rsidP="00C95E9B">
            <w:pPr>
              <w:spacing w:after="0" w:line="240" w:lineRule="auto"/>
              <w:rPr>
                <w:rFonts w:eastAsia="Times New Roman"/>
                <w:color w:val="000000"/>
                <w:lang w:eastAsia="es-MX"/>
              </w:rPr>
            </w:pPr>
          </w:p>
        </w:tc>
        <w:tc>
          <w:tcPr>
            <w:tcW w:w="2369" w:type="dxa"/>
            <w:gridSpan w:val="3"/>
            <w:tcBorders>
              <w:top w:val="nil"/>
              <w:left w:val="nil"/>
              <w:bottom w:val="nil"/>
              <w:right w:val="nil"/>
            </w:tcBorders>
            <w:shd w:val="clear" w:color="auto" w:fill="auto"/>
            <w:noWrap/>
            <w:vAlign w:val="bottom"/>
            <w:hideMark/>
          </w:tcPr>
          <w:p w14:paraId="7A595AD6" w14:textId="77777777" w:rsidR="00C95E9B" w:rsidRPr="00E96C81" w:rsidRDefault="00C95E9B" w:rsidP="00C95E9B">
            <w:pPr>
              <w:spacing w:after="0" w:line="240" w:lineRule="auto"/>
              <w:rPr>
                <w:rFonts w:eastAsia="Times New Roman"/>
                <w:color w:val="000000"/>
                <w:lang w:eastAsia="es-MX"/>
              </w:rPr>
            </w:pPr>
          </w:p>
        </w:tc>
      </w:tr>
      <w:tr w:rsidR="00C95E9B" w:rsidRPr="00E96C81" w14:paraId="63F38968" w14:textId="77777777" w:rsidTr="0046398A">
        <w:trPr>
          <w:trHeight w:val="299"/>
        </w:trPr>
        <w:tc>
          <w:tcPr>
            <w:tcW w:w="9617" w:type="dxa"/>
            <w:tcBorders>
              <w:top w:val="nil"/>
              <w:left w:val="nil"/>
              <w:bottom w:val="nil"/>
              <w:right w:val="nil"/>
            </w:tcBorders>
            <w:shd w:val="clear" w:color="auto" w:fill="auto"/>
            <w:noWrap/>
            <w:vAlign w:val="bottom"/>
            <w:hideMark/>
          </w:tcPr>
          <w:p w14:paraId="569664C5" w14:textId="77777777" w:rsidR="00C95E9B" w:rsidRPr="00E96C81" w:rsidRDefault="00C95E9B" w:rsidP="00C95E9B">
            <w:pPr>
              <w:spacing w:after="0" w:line="240" w:lineRule="auto"/>
              <w:rPr>
                <w:rFonts w:eastAsia="Times New Roman"/>
                <w:color w:val="000000"/>
                <w:lang w:eastAsia="es-MX"/>
              </w:rPr>
            </w:pPr>
          </w:p>
        </w:tc>
        <w:tc>
          <w:tcPr>
            <w:tcW w:w="2369" w:type="dxa"/>
            <w:gridSpan w:val="3"/>
            <w:tcBorders>
              <w:top w:val="nil"/>
              <w:left w:val="nil"/>
              <w:bottom w:val="nil"/>
              <w:right w:val="nil"/>
            </w:tcBorders>
            <w:shd w:val="clear" w:color="auto" w:fill="auto"/>
            <w:noWrap/>
            <w:vAlign w:val="bottom"/>
            <w:hideMark/>
          </w:tcPr>
          <w:p w14:paraId="62A4B653" w14:textId="77777777" w:rsidR="00C95E9B" w:rsidRPr="00E96C81" w:rsidRDefault="00C95E9B" w:rsidP="00C95E9B">
            <w:pPr>
              <w:spacing w:after="0" w:line="240" w:lineRule="auto"/>
              <w:rPr>
                <w:rFonts w:eastAsia="Times New Roman"/>
                <w:color w:val="000000"/>
                <w:lang w:eastAsia="es-MX"/>
              </w:rPr>
            </w:pPr>
          </w:p>
        </w:tc>
      </w:tr>
      <w:tr w:rsidR="00C95E9B" w:rsidRPr="00E96C81" w14:paraId="507A6DFF" w14:textId="77777777" w:rsidTr="0046398A">
        <w:trPr>
          <w:trHeight w:val="299"/>
        </w:trPr>
        <w:tc>
          <w:tcPr>
            <w:tcW w:w="9617" w:type="dxa"/>
            <w:tcBorders>
              <w:top w:val="nil"/>
              <w:left w:val="nil"/>
              <w:bottom w:val="nil"/>
              <w:right w:val="nil"/>
            </w:tcBorders>
            <w:shd w:val="clear" w:color="auto" w:fill="auto"/>
            <w:noWrap/>
            <w:vAlign w:val="bottom"/>
            <w:hideMark/>
          </w:tcPr>
          <w:p w14:paraId="10EB5345" w14:textId="77777777" w:rsidR="00C95E9B" w:rsidRPr="00E96C81" w:rsidRDefault="00C95E9B" w:rsidP="00C95E9B">
            <w:pPr>
              <w:spacing w:after="0" w:line="240" w:lineRule="auto"/>
              <w:rPr>
                <w:rFonts w:eastAsia="Times New Roman"/>
                <w:color w:val="000000"/>
                <w:lang w:eastAsia="es-MX"/>
              </w:rPr>
            </w:pPr>
          </w:p>
        </w:tc>
        <w:tc>
          <w:tcPr>
            <w:tcW w:w="2369" w:type="dxa"/>
            <w:gridSpan w:val="3"/>
            <w:tcBorders>
              <w:top w:val="nil"/>
              <w:left w:val="nil"/>
              <w:bottom w:val="nil"/>
              <w:right w:val="nil"/>
            </w:tcBorders>
            <w:shd w:val="clear" w:color="auto" w:fill="auto"/>
            <w:noWrap/>
            <w:vAlign w:val="bottom"/>
            <w:hideMark/>
          </w:tcPr>
          <w:p w14:paraId="2EE6348A" w14:textId="77777777" w:rsidR="00C95E9B" w:rsidRPr="00E96C81" w:rsidRDefault="00C95E9B" w:rsidP="00C95E9B">
            <w:pPr>
              <w:spacing w:after="0" w:line="240" w:lineRule="auto"/>
              <w:rPr>
                <w:rFonts w:eastAsia="Times New Roman"/>
                <w:color w:val="000000"/>
                <w:lang w:eastAsia="es-MX"/>
              </w:rPr>
            </w:pPr>
          </w:p>
        </w:tc>
      </w:tr>
      <w:tr w:rsidR="00C95E9B" w:rsidRPr="00E96C81" w14:paraId="103354F1" w14:textId="77777777" w:rsidTr="0046398A">
        <w:trPr>
          <w:trHeight w:val="299"/>
        </w:trPr>
        <w:tc>
          <w:tcPr>
            <w:tcW w:w="9617" w:type="dxa"/>
            <w:tcBorders>
              <w:top w:val="nil"/>
              <w:left w:val="nil"/>
              <w:bottom w:val="nil"/>
              <w:right w:val="nil"/>
            </w:tcBorders>
            <w:shd w:val="clear" w:color="auto" w:fill="auto"/>
            <w:noWrap/>
            <w:vAlign w:val="bottom"/>
            <w:hideMark/>
          </w:tcPr>
          <w:p w14:paraId="03DA9DA4" w14:textId="77777777" w:rsidR="00C95E9B" w:rsidRPr="00E96C81" w:rsidRDefault="00C95E9B" w:rsidP="00C95E9B">
            <w:pPr>
              <w:spacing w:after="0" w:line="240" w:lineRule="auto"/>
              <w:rPr>
                <w:rFonts w:eastAsia="Times New Roman"/>
                <w:color w:val="000000"/>
                <w:lang w:eastAsia="es-MX"/>
              </w:rPr>
            </w:pPr>
          </w:p>
        </w:tc>
        <w:tc>
          <w:tcPr>
            <w:tcW w:w="2369" w:type="dxa"/>
            <w:gridSpan w:val="3"/>
            <w:tcBorders>
              <w:top w:val="nil"/>
              <w:left w:val="nil"/>
              <w:bottom w:val="nil"/>
              <w:right w:val="nil"/>
            </w:tcBorders>
            <w:shd w:val="clear" w:color="auto" w:fill="auto"/>
            <w:noWrap/>
            <w:vAlign w:val="bottom"/>
            <w:hideMark/>
          </w:tcPr>
          <w:p w14:paraId="74DE536C" w14:textId="77777777" w:rsidR="00C95E9B" w:rsidRPr="00E96C81" w:rsidRDefault="00C95E9B" w:rsidP="00C95E9B">
            <w:pPr>
              <w:spacing w:after="0" w:line="240" w:lineRule="auto"/>
              <w:rPr>
                <w:rFonts w:eastAsia="Times New Roman"/>
                <w:color w:val="000000"/>
                <w:lang w:eastAsia="es-MX"/>
              </w:rPr>
            </w:pPr>
          </w:p>
        </w:tc>
      </w:tr>
      <w:tr w:rsidR="00C95E9B" w:rsidRPr="00E96C81" w14:paraId="6D55919F" w14:textId="77777777" w:rsidTr="0046398A">
        <w:trPr>
          <w:trHeight w:val="299"/>
        </w:trPr>
        <w:tc>
          <w:tcPr>
            <w:tcW w:w="9617" w:type="dxa"/>
            <w:tcBorders>
              <w:top w:val="nil"/>
              <w:left w:val="nil"/>
              <w:bottom w:val="nil"/>
              <w:right w:val="nil"/>
            </w:tcBorders>
            <w:shd w:val="clear" w:color="auto" w:fill="auto"/>
            <w:noWrap/>
            <w:vAlign w:val="bottom"/>
            <w:hideMark/>
          </w:tcPr>
          <w:p w14:paraId="1C4E5B06" w14:textId="77777777" w:rsidR="00C95E9B" w:rsidRPr="00E96C81" w:rsidRDefault="00C95E9B" w:rsidP="00C95E9B">
            <w:pPr>
              <w:spacing w:after="0" w:line="240" w:lineRule="auto"/>
              <w:rPr>
                <w:rFonts w:eastAsia="Times New Roman"/>
                <w:color w:val="000000"/>
                <w:lang w:eastAsia="es-MX"/>
              </w:rPr>
            </w:pPr>
          </w:p>
        </w:tc>
        <w:tc>
          <w:tcPr>
            <w:tcW w:w="2369" w:type="dxa"/>
            <w:gridSpan w:val="3"/>
            <w:tcBorders>
              <w:top w:val="nil"/>
              <w:left w:val="nil"/>
              <w:bottom w:val="nil"/>
              <w:right w:val="nil"/>
            </w:tcBorders>
            <w:shd w:val="clear" w:color="auto" w:fill="auto"/>
            <w:noWrap/>
            <w:vAlign w:val="bottom"/>
            <w:hideMark/>
          </w:tcPr>
          <w:p w14:paraId="0506B4DF" w14:textId="77777777" w:rsidR="00C95E9B" w:rsidRPr="00E96C81" w:rsidRDefault="00C95E9B" w:rsidP="00C95E9B">
            <w:pPr>
              <w:spacing w:after="0" w:line="240" w:lineRule="auto"/>
              <w:rPr>
                <w:rFonts w:eastAsia="Times New Roman"/>
                <w:color w:val="000000"/>
                <w:lang w:eastAsia="es-MX"/>
              </w:rPr>
            </w:pPr>
          </w:p>
        </w:tc>
      </w:tr>
      <w:tr w:rsidR="00C95E9B" w:rsidRPr="00E96C81" w14:paraId="10B08013" w14:textId="7D7C46F9" w:rsidTr="0046398A">
        <w:trPr>
          <w:trHeight w:val="299"/>
        </w:trPr>
        <w:tc>
          <w:tcPr>
            <w:tcW w:w="9617" w:type="dxa"/>
            <w:tcBorders>
              <w:top w:val="nil"/>
              <w:left w:val="nil"/>
              <w:bottom w:val="nil"/>
              <w:right w:val="nil"/>
            </w:tcBorders>
            <w:shd w:val="clear" w:color="auto" w:fill="auto"/>
            <w:noWrap/>
            <w:vAlign w:val="bottom"/>
            <w:hideMark/>
          </w:tcPr>
          <w:p w14:paraId="06C06CF6" w14:textId="38E8D517" w:rsidR="003910E0" w:rsidRDefault="004B1D72" w:rsidP="00C95E9B">
            <w:pPr>
              <w:spacing w:after="0" w:line="240" w:lineRule="auto"/>
              <w:rPr>
                <w:rFonts w:eastAsia="Times New Roman"/>
                <w:color w:val="000000"/>
                <w:sz w:val="18"/>
                <w:szCs w:val="18"/>
                <w:lang w:eastAsia="es-MX"/>
              </w:rPr>
            </w:pPr>
            <w:r>
              <w:rPr>
                <w:rFonts w:eastAsia="Times New Roman"/>
                <w:color w:val="000000"/>
                <w:sz w:val="18"/>
                <w:szCs w:val="18"/>
                <w:lang w:eastAsia="es-MX"/>
              </w:rPr>
              <w:t xml:space="preserve">        </w:t>
            </w:r>
          </w:p>
          <w:p w14:paraId="1F20D7EF" w14:textId="5743B3A3" w:rsidR="003910E0" w:rsidRDefault="003910E0" w:rsidP="00C95E9B">
            <w:pPr>
              <w:spacing w:after="0" w:line="240" w:lineRule="auto"/>
              <w:rPr>
                <w:rFonts w:eastAsia="Times New Roman"/>
                <w:color w:val="000000"/>
                <w:sz w:val="18"/>
                <w:szCs w:val="18"/>
                <w:lang w:eastAsia="es-MX"/>
              </w:rPr>
            </w:pPr>
          </w:p>
          <w:p w14:paraId="5882F5A7" w14:textId="2BBB27D4" w:rsidR="00C95E9B" w:rsidRPr="00E96C81" w:rsidRDefault="004F2F4B" w:rsidP="00C95E9B">
            <w:pPr>
              <w:spacing w:after="0" w:line="240" w:lineRule="auto"/>
              <w:rPr>
                <w:rFonts w:eastAsia="Times New Roman"/>
                <w:color w:val="000000"/>
                <w:lang w:eastAsia="es-MX"/>
              </w:rPr>
            </w:pPr>
            <w:r w:rsidRPr="00E96C81">
              <w:rPr>
                <w:rFonts w:eastAsia="Times New Roman"/>
                <w:color w:val="000000"/>
                <w:sz w:val="18"/>
                <w:szCs w:val="18"/>
                <w:lang w:eastAsia="es-MX"/>
              </w:rPr>
              <w:t>Fuente: Estimación del INALI con base en: Encuesta Intercensal 2015, Microdatos, INEGI</w:t>
            </w:r>
            <w:r>
              <w:rPr>
                <w:rFonts w:eastAsia="Times New Roman"/>
                <w:color w:val="000000"/>
                <w:sz w:val="18"/>
                <w:szCs w:val="18"/>
                <w:lang w:eastAsia="es-MX"/>
              </w:rPr>
              <w:t>.</w:t>
            </w:r>
          </w:p>
        </w:tc>
        <w:tc>
          <w:tcPr>
            <w:tcW w:w="2369" w:type="dxa"/>
            <w:gridSpan w:val="3"/>
            <w:tcBorders>
              <w:top w:val="nil"/>
              <w:left w:val="nil"/>
              <w:bottom w:val="nil"/>
              <w:right w:val="nil"/>
            </w:tcBorders>
            <w:shd w:val="clear" w:color="auto" w:fill="auto"/>
            <w:noWrap/>
            <w:vAlign w:val="bottom"/>
            <w:hideMark/>
          </w:tcPr>
          <w:p w14:paraId="3316E734" w14:textId="5D54137B" w:rsidR="00C95E9B" w:rsidRPr="00E96C81" w:rsidRDefault="00C95E9B" w:rsidP="00C95E9B">
            <w:pPr>
              <w:spacing w:after="0" w:line="240" w:lineRule="auto"/>
              <w:rPr>
                <w:rFonts w:eastAsia="Times New Roman"/>
                <w:color w:val="000000"/>
                <w:lang w:eastAsia="es-MX"/>
              </w:rPr>
            </w:pPr>
          </w:p>
        </w:tc>
      </w:tr>
      <w:tr w:rsidR="004B1D72" w:rsidRPr="00E96C81" w14:paraId="23BDA7E0" w14:textId="77777777" w:rsidTr="0046398A">
        <w:trPr>
          <w:trHeight w:val="299"/>
        </w:trPr>
        <w:tc>
          <w:tcPr>
            <w:tcW w:w="9617" w:type="dxa"/>
            <w:tcBorders>
              <w:top w:val="nil"/>
              <w:left w:val="nil"/>
              <w:bottom w:val="nil"/>
              <w:right w:val="nil"/>
            </w:tcBorders>
            <w:shd w:val="clear" w:color="auto" w:fill="auto"/>
            <w:noWrap/>
            <w:vAlign w:val="bottom"/>
          </w:tcPr>
          <w:p w14:paraId="5E2E05A2" w14:textId="77777777" w:rsidR="004B1D72" w:rsidRPr="00E96C81" w:rsidRDefault="004B1D72" w:rsidP="00C95E9B">
            <w:pPr>
              <w:spacing w:after="0" w:line="240" w:lineRule="auto"/>
              <w:rPr>
                <w:rFonts w:eastAsia="Times New Roman"/>
                <w:color w:val="000000"/>
                <w:lang w:eastAsia="es-MX"/>
              </w:rPr>
            </w:pPr>
          </w:p>
        </w:tc>
        <w:tc>
          <w:tcPr>
            <w:tcW w:w="2369" w:type="dxa"/>
            <w:gridSpan w:val="3"/>
            <w:tcBorders>
              <w:top w:val="nil"/>
              <w:left w:val="nil"/>
              <w:bottom w:val="nil"/>
              <w:right w:val="nil"/>
            </w:tcBorders>
            <w:shd w:val="clear" w:color="auto" w:fill="auto"/>
            <w:noWrap/>
            <w:vAlign w:val="bottom"/>
          </w:tcPr>
          <w:p w14:paraId="269B028D" w14:textId="77777777" w:rsidR="004B1D72" w:rsidRPr="00E96C81" w:rsidRDefault="004B1D72" w:rsidP="00C95E9B">
            <w:pPr>
              <w:spacing w:after="0" w:line="240" w:lineRule="auto"/>
              <w:rPr>
                <w:rFonts w:eastAsia="Times New Roman"/>
                <w:color w:val="000000"/>
                <w:lang w:eastAsia="es-MX"/>
              </w:rPr>
            </w:pPr>
          </w:p>
        </w:tc>
      </w:tr>
      <w:tr w:rsidR="004B1D72" w:rsidRPr="00E96C81" w14:paraId="7C476815" w14:textId="77777777" w:rsidTr="0046398A">
        <w:trPr>
          <w:trHeight w:val="299"/>
        </w:trPr>
        <w:tc>
          <w:tcPr>
            <w:tcW w:w="9617" w:type="dxa"/>
            <w:tcBorders>
              <w:top w:val="nil"/>
              <w:left w:val="nil"/>
              <w:bottom w:val="nil"/>
              <w:right w:val="nil"/>
            </w:tcBorders>
            <w:shd w:val="clear" w:color="auto" w:fill="auto"/>
            <w:noWrap/>
            <w:vAlign w:val="bottom"/>
          </w:tcPr>
          <w:p w14:paraId="3DDE0F3F" w14:textId="77777777" w:rsidR="00AA05D3" w:rsidRDefault="00AA05D3" w:rsidP="00AA05D3">
            <w:pPr>
              <w:spacing w:after="0" w:line="240" w:lineRule="auto"/>
              <w:jc w:val="center"/>
              <w:rPr>
                <w:rFonts w:ascii="Arial" w:eastAsiaTheme="minorHAnsi" w:hAnsi="Arial" w:cs="Arial"/>
                <w:b/>
                <w:sz w:val="24"/>
                <w:szCs w:val="24"/>
                <w:lang w:eastAsia="es-MX"/>
              </w:rPr>
            </w:pPr>
            <w:r w:rsidRPr="00776CA0">
              <w:rPr>
                <w:rFonts w:ascii="Arial" w:eastAsiaTheme="minorHAnsi" w:hAnsi="Arial" w:cs="Arial"/>
                <w:b/>
                <w:sz w:val="24"/>
                <w:szCs w:val="24"/>
                <w:lang w:eastAsia="es-MX"/>
              </w:rPr>
              <w:t>Hablantes de alguna lengua indígena Nacional.</w:t>
            </w:r>
          </w:p>
          <w:p w14:paraId="0AFBB9AF" w14:textId="77777777" w:rsidR="00AA05D3" w:rsidRPr="00776CA0" w:rsidRDefault="00AA05D3" w:rsidP="00AA05D3">
            <w:pPr>
              <w:spacing w:after="0" w:line="240" w:lineRule="auto"/>
              <w:jc w:val="center"/>
              <w:rPr>
                <w:rFonts w:ascii="Arial" w:eastAsiaTheme="minorHAnsi" w:hAnsi="Arial" w:cs="Arial"/>
                <w:b/>
                <w:sz w:val="24"/>
                <w:szCs w:val="24"/>
                <w:lang w:eastAsia="es-MX"/>
              </w:rPr>
            </w:pPr>
          </w:p>
          <w:p w14:paraId="760F2139" w14:textId="77777777" w:rsidR="00AA05D3" w:rsidRDefault="00AA05D3" w:rsidP="00AA05D3">
            <w:pPr>
              <w:spacing w:after="0" w:line="240" w:lineRule="auto"/>
              <w:jc w:val="both"/>
              <w:rPr>
                <w:rFonts w:ascii="Arial" w:eastAsiaTheme="minorHAnsi" w:hAnsi="Arial" w:cs="Arial"/>
                <w:sz w:val="24"/>
                <w:szCs w:val="24"/>
                <w:lang w:eastAsia="es-MX"/>
              </w:rPr>
            </w:pPr>
            <w:r>
              <w:rPr>
                <w:rFonts w:ascii="Arial" w:eastAsiaTheme="minorHAnsi" w:hAnsi="Arial" w:cs="Arial"/>
                <w:sz w:val="24"/>
                <w:szCs w:val="24"/>
                <w:lang w:eastAsia="es-MX"/>
              </w:rPr>
              <w:t>Población total de la entidad:</w:t>
            </w:r>
            <w:r>
              <w:rPr>
                <w:rFonts w:ascii="Arial" w:eastAsiaTheme="minorHAnsi" w:hAnsi="Arial" w:cs="Arial"/>
                <w:sz w:val="24"/>
                <w:szCs w:val="24"/>
                <w:lang w:eastAsia="es-MX"/>
              </w:rPr>
              <w:tab/>
            </w:r>
            <w:r>
              <w:rPr>
                <w:rFonts w:ascii="Arial" w:eastAsiaTheme="minorHAnsi" w:hAnsi="Arial" w:cs="Arial"/>
                <w:sz w:val="24"/>
                <w:szCs w:val="24"/>
                <w:lang w:eastAsia="es-MX"/>
              </w:rPr>
              <w:tab/>
            </w:r>
            <w:r>
              <w:rPr>
                <w:rFonts w:ascii="Arial" w:eastAsiaTheme="minorHAnsi" w:hAnsi="Arial" w:cs="Arial"/>
                <w:sz w:val="24"/>
                <w:szCs w:val="24"/>
                <w:lang w:eastAsia="es-MX"/>
              </w:rPr>
              <w:tab/>
            </w:r>
            <w:r>
              <w:rPr>
                <w:rFonts w:ascii="Arial" w:eastAsiaTheme="minorHAnsi" w:hAnsi="Arial" w:cs="Arial"/>
                <w:sz w:val="24"/>
                <w:szCs w:val="24"/>
                <w:lang w:eastAsia="es-MX"/>
              </w:rPr>
              <w:tab/>
            </w:r>
            <w:r>
              <w:rPr>
                <w:rFonts w:ascii="Arial" w:eastAsiaTheme="minorHAnsi" w:hAnsi="Arial" w:cs="Arial"/>
                <w:sz w:val="24"/>
                <w:szCs w:val="24"/>
                <w:lang w:eastAsia="es-MX"/>
              </w:rPr>
              <w:tab/>
            </w:r>
            <w:r>
              <w:rPr>
                <w:rFonts w:ascii="Arial" w:eastAsiaTheme="minorHAnsi" w:hAnsi="Arial" w:cs="Arial"/>
                <w:sz w:val="24"/>
                <w:szCs w:val="24"/>
                <w:lang w:eastAsia="es-MX"/>
              </w:rPr>
              <w:tab/>
              <w:t>119,530,753</w:t>
            </w:r>
          </w:p>
          <w:p w14:paraId="3D7A7FD1" w14:textId="77777777" w:rsidR="00AA05D3" w:rsidRDefault="00AA05D3" w:rsidP="00AA05D3">
            <w:pPr>
              <w:spacing w:after="0" w:line="240" w:lineRule="auto"/>
              <w:jc w:val="both"/>
              <w:rPr>
                <w:rFonts w:ascii="Arial" w:eastAsiaTheme="minorHAnsi" w:hAnsi="Arial" w:cs="Arial"/>
                <w:sz w:val="24"/>
                <w:szCs w:val="24"/>
                <w:lang w:eastAsia="es-MX"/>
              </w:rPr>
            </w:pPr>
          </w:p>
          <w:p w14:paraId="1F86555C" w14:textId="77777777" w:rsidR="00AA05D3" w:rsidRDefault="00AA05D3" w:rsidP="00AA05D3">
            <w:pPr>
              <w:spacing w:after="0" w:line="240" w:lineRule="auto"/>
              <w:jc w:val="both"/>
              <w:rPr>
                <w:rFonts w:ascii="Arial" w:eastAsiaTheme="minorHAnsi" w:hAnsi="Arial" w:cs="Arial"/>
                <w:sz w:val="24"/>
                <w:szCs w:val="24"/>
                <w:lang w:eastAsia="es-MX"/>
              </w:rPr>
            </w:pPr>
            <w:r>
              <w:rPr>
                <w:rFonts w:ascii="Arial" w:eastAsiaTheme="minorHAnsi" w:hAnsi="Arial" w:cs="Arial"/>
                <w:sz w:val="24"/>
                <w:szCs w:val="24"/>
                <w:lang w:eastAsia="es-MX"/>
              </w:rPr>
              <w:t>Población total de la entidad de 3 años y más:</w:t>
            </w:r>
            <w:r>
              <w:rPr>
                <w:rFonts w:ascii="Arial" w:eastAsiaTheme="minorHAnsi" w:hAnsi="Arial" w:cs="Arial"/>
                <w:sz w:val="24"/>
                <w:szCs w:val="24"/>
                <w:lang w:eastAsia="es-MX"/>
              </w:rPr>
              <w:tab/>
            </w:r>
            <w:r>
              <w:rPr>
                <w:rFonts w:ascii="Arial" w:eastAsiaTheme="minorHAnsi" w:hAnsi="Arial" w:cs="Arial"/>
                <w:sz w:val="24"/>
                <w:szCs w:val="24"/>
                <w:lang w:eastAsia="es-MX"/>
              </w:rPr>
              <w:tab/>
            </w:r>
            <w:r>
              <w:rPr>
                <w:rFonts w:ascii="Arial" w:eastAsiaTheme="minorHAnsi" w:hAnsi="Arial" w:cs="Arial"/>
                <w:sz w:val="24"/>
                <w:szCs w:val="24"/>
                <w:lang w:eastAsia="es-MX"/>
              </w:rPr>
              <w:tab/>
            </w:r>
            <w:r>
              <w:rPr>
                <w:rFonts w:ascii="Arial" w:eastAsiaTheme="minorHAnsi" w:hAnsi="Arial" w:cs="Arial"/>
                <w:sz w:val="24"/>
                <w:szCs w:val="24"/>
                <w:lang w:eastAsia="es-MX"/>
              </w:rPr>
              <w:tab/>
              <w:t>113,294,340</w:t>
            </w:r>
          </w:p>
          <w:p w14:paraId="7F857B7E" w14:textId="77777777" w:rsidR="00AA05D3" w:rsidRDefault="00AA05D3" w:rsidP="00AA05D3">
            <w:pPr>
              <w:spacing w:after="0" w:line="240" w:lineRule="auto"/>
              <w:jc w:val="both"/>
              <w:rPr>
                <w:rFonts w:ascii="Arial" w:eastAsiaTheme="minorHAnsi" w:hAnsi="Arial" w:cs="Arial"/>
                <w:sz w:val="24"/>
                <w:szCs w:val="24"/>
                <w:lang w:eastAsia="es-MX"/>
              </w:rPr>
            </w:pPr>
          </w:p>
          <w:p w14:paraId="3EDF7F25" w14:textId="77777777" w:rsidR="00AA05D3" w:rsidRDefault="00AA05D3" w:rsidP="00AA05D3">
            <w:pPr>
              <w:spacing w:after="0" w:line="240" w:lineRule="auto"/>
              <w:jc w:val="both"/>
              <w:rPr>
                <w:rFonts w:ascii="Arial" w:eastAsiaTheme="minorHAnsi" w:hAnsi="Arial" w:cs="Arial"/>
                <w:sz w:val="24"/>
                <w:szCs w:val="24"/>
                <w:lang w:eastAsia="es-MX"/>
              </w:rPr>
            </w:pPr>
            <w:r>
              <w:rPr>
                <w:rFonts w:ascii="Arial" w:eastAsiaTheme="minorHAnsi" w:hAnsi="Arial" w:cs="Arial"/>
                <w:sz w:val="24"/>
                <w:szCs w:val="24"/>
                <w:lang w:eastAsia="es-MX"/>
              </w:rPr>
              <w:t>Población 3 años y más hablante de alguna lengua indígena (HLI)</w:t>
            </w:r>
            <w:r>
              <w:rPr>
                <w:rFonts w:ascii="Arial" w:eastAsiaTheme="minorHAnsi" w:hAnsi="Arial" w:cs="Arial"/>
                <w:sz w:val="24"/>
                <w:szCs w:val="24"/>
                <w:lang w:eastAsia="es-MX"/>
              </w:rPr>
              <w:tab/>
              <w:t xml:space="preserve">    7,382,785</w:t>
            </w:r>
          </w:p>
          <w:p w14:paraId="1F1D7759" w14:textId="77777777" w:rsidR="00AA05D3" w:rsidRDefault="00AA05D3" w:rsidP="00AA05D3">
            <w:pPr>
              <w:spacing w:after="0" w:line="240" w:lineRule="auto"/>
              <w:jc w:val="both"/>
              <w:rPr>
                <w:rFonts w:ascii="Arial" w:eastAsiaTheme="minorHAnsi" w:hAnsi="Arial" w:cs="Arial"/>
                <w:sz w:val="24"/>
                <w:szCs w:val="24"/>
                <w:lang w:eastAsia="es-MX"/>
              </w:rPr>
            </w:pPr>
          </w:p>
          <w:p w14:paraId="4878610E" w14:textId="77777777" w:rsidR="00AA05D3" w:rsidRDefault="00AA05D3" w:rsidP="00AA05D3">
            <w:pPr>
              <w:spacing w:after="0" w:line="240" w:lineRule="auto"/>
              <w:jc w:val="both"/>
              <w:rPr>
                <w:rFonts w:ascii="Arial" w:eastAsiaTheme="minorHAnsi" w:hAnsi="Arial" w:cs="Arial"/>
                <w:sz w:val="24"/>
                <w:szCs w:val="24"/>
                <w:lang w:eastAsia="es-MX"/>
              </w:rPr>
            </w:pPr>
            <w:r>
              <w:rPr>
                <w:rFonts w:ascii="Arial" w:eastAsiaTheme="minorHAnsi" w:hAnsi="Arial" w:cs="Arial"/>
                <w:sz w:val="24"/>
                <w:szCs w:val="24"/>
                <w:lang w:eastAsia="es-MX"/>
              </w:rPr>
              <w:t>% respecto a la población de la entidad:</w:t>
            </w:r>
            <w:r>
              <w:rPr>
                <w:rFonts w:ascii="Arial" w:eastAsiaTheme="minorHAnsi" w:hAnsi="Arial" w:cs="Arial"/>
                <w:sz w:val="24"/>
                <w:szCs w:val="24"/>
                <w:lang w:eastAsia="es-MX"/>
              </w:rPr>
              <w:tab/>
            </w:r>
            <w:r>
              <w:rPr>
                <w:rFonts w:ascii="Arial" w:eastAsiaTheme="minorHAnsi" w:hAnsi="Arial" w:cs="Arial"/>
                <w:sz w:val="24"/>
                <w:szCs w:val="24"/>
                <w:lang w:eastAsia="es-MX"/>
              </w:rPr>
              <w:tab/>
            </w:r>
            <w:r>
              <w:rPr>
                <w:rFonts w:ascii="Arial" w:eastAsiaTheme="minorHAnsi" w:hAnsi="Arial" w:cs="Arial"/>
                <w:sz w:val="24"/>
                <w:szCs w:val="24"/>
                <w:lang w:eastAsia="es-MX"/>
              </w:rPr>
              <w:tab/>
            </w:r>
            <w:r>
              <w:rPr>
                <w:rFonts w:ascii="Arial" w:eastAsiaTheme="minorHAnsi" w:hAnsi="Arial" w:cs="Arial"/>
                <w:sz w:val="24"/>
                <w:szCs w:val="24"/>
                <w:lang w:eastAsia="es-MX"/>
              </w:rPr>
              <w:tab/>
            </w:r>
            <w:r>
              <w:rPr>
                <w:rFonts w:ascii="Arial" w:eastAsiaTheme="minorHAnsi" w:hAnsi="Arial" w:cs="Arial"/>
                <w:sz w:val="24"/>
                <w:szCs w:val="24"/>
                <w:lang w:eastAsia="es-MX"/>
              </w:rPr>
              <w:tab/>
              <w:t>6.5%</w:t>
            </w:r>
          </w:p>
          <w:p w14:paraId="4D303A1D" w14:textId="77777777" w:rsidR="004B1D72" w:rsidRPr="00E96C81" w:rsidRDefault="004B1D72" w:rsidP="00C95E9B">
            <w:pPr>
              <w:spacing w:after="0" w:line="240" w:lineRule="auto"/>
              <w:rPr>
                <w:rFonts w:eastAsia="Times New Roman"/>
                <w:color w:val="000000"/>
                <w:lang w:eastAsia="es-MX"/>
              </w:rPr>
            </w:pPr>
          </w:p>
        </w:tc>
        <w:tc>
          <w:tcPr>
            <w:tcW w:w="2369" w:type="dxa"/>
            <w:gridSpan w:val="3"/>
            <w:tcBorders>
              <w:top w:val="nil"/>
              <w:left w:val="nil"/>
              <w:bottom w:val="nil"/>
              <w:right w:val="nil"/>
            </w:tcBorders>
            <w:shd w:val="clear" w:color="auto" w:fill="auto"/>
            <w:noWrap/>
            <w:vAlign w:val="bottom"/>
          </w:tcPr>
          <w:p w14:paraId="4E32572E" w14:textId="77777777" w:rsidR="004B1D72" w:rsidRPr="00E96C81" w:rsidRDefault="004B1D72" w:rsidP="00C95E9B">
            <w:pPr>
              <w:spacing w:after="0" w:line="240" w:lineRule="auto"/>
              <w:rPr>
                <w:rFonts w:eastAsia="Times New Roman"/>
                <w:color w:val="000000"/>
                <w:lang w:eastAsia="es-MX"/>
              </w:rPr>
            </w:pPr>
          </w:p>
        </w:tc>
      </w:tr>
      <w:tr w:rsidR="00AA05D3" w:rsidRPr="00E96C81" w14:paraId="74861547" w14:textId="77777777" w:rsidTr="0046398A">
        <w:trPr>
          <w:gridAfter w:val="1"/>
          <w:wAfter w:w="226" w:type="dxa"/>
          <w:trHeight w:val="375"/>
        </w:trPr>
        <w:tc>
          <w:tcPr>
            <w:tcW w:w="9953" w:type="dxa"/>
            <w:gridSpan w:val="2"/>
            <w:tcBorders>
              <w:top w:val="nil"/>
              <w:left w:val="nil"/>
              <w:bottom w:val="nil"/>
              <w:right w:val="nil"/>
            </w:tcBorders>
            <w:shd w:val="clear" w:color="auto" w:fill="auto"/>
            <w:noWrap/>
            <w:vAlign w:val="center"/>
            <w:hideMark/>
          </w:tcPr>
          <w:p w14:paraId="44AB90CD" w14:textId="45F3BDA4" w:rsidR="00AA05D3" w:rsidRPr="00E96C81" w:rsidRDefault="00AA05D3" w:rsidP="00AA05D3">
            <w:pPr>
              <w:spacing w:after="0" w:line="240" w:lineRule="auto"/>
              <w:rPr>
                <w:rFonts w:eastAsia="Times New Roman"/>
                <w:color w:val="000000"/>
                <w:sz w:val="28"/>
                <w:szCs w:val="28"/>
                <w:lang w:eastAsia="es-MX"/>
              </w:rPr>
            </w:pPr>
            <w:r w:rsidRPr="00D210A6">
              <w:rPr>
                <w:rFonts w:ascii="Soberana Sans" w:hAnsi="Soberana Sans"/>
                <w:b/>
              </w:rPr>
              <w:t>HLI por Agrupación lingüística. Nacional.</w:t>
            </w:r>
          </w:p>
        </w:tc>
        <w:tc>
          <w:tcPr>
            <w:tcW w:w="1807" w:type="dxa"/>
            <w:tcBorders>
              <w:top w:val="nil"/>
              <w:left w:val="nil"/>
              <w:bottom w:val="nil"/>
              <w:right w:val="nil"/>
            </w:tcBorders>
            <w:shd w:val="clear" w:color="auto" w:fill="auto"/>
            <w:noWrap/>
            <w:vAlign w:val="bottom"/>
            <w:hideMark/>
          </w:tcPr>
          <w:p w14:paraId="04DEDB0C" w14:textId="77777777" w:rsidR="00AA05D3" w:rsidRPr="00E96C81" w:rsidRDefault="00AA05D3" w:rsidP="00AA05D3">
            <w:pPr>
              <w:spacing w:after="0" w:line="240" w:lineRule="auto"/>
              <w:rPr>
                <w:rFonts w:eastAsia="Times New Roman"/>
                <w:color w:val="000000"/>
                <w:sz w:val="28"/>
                <w:szCs w:val="28"/>
                <w:lang w:eastAsia="es-MX"/>
              </w:rPr>
            </w:pPr>
          </w:p>
        </w:tc>
      </w:tr>
      <w:tr w:rsidR="00AA05D3" w:rsidRPr="00E96C81" w14:paraId="3667A738" w14:textId="77777777" w:rsidTr="0046398A">
        <w:trPr>
          <w:gridAfter w:val="1"/>
          <w:wAfter w:w="226" w:type="dxa"/>
          <w:trHeight w:val="375"/>
        </w:trPr>
        <w:tc>
          <w:tcPr>
            <w:tcW w:w="9953" w:type="dxa"/>
            <w:gridSpan w:val="2"/>
            <w:tcBorders>
              <w:top w:val="nil"/>
              <w:left w:val="nil"/>
              <w:bottom w:val="nil"/>
              <w:right w:val="nil"/>
            </w:tcBorders>
            <w:shd w:val="clear" w:color="auto" w:fill="auto"/>
            <w:noWrap/>
            <w:vAlign w:val="center"/>
            <w:hideMark/>
          </w:tcPr>
          <w:p w14:paraId="56EB2E4A" w14:textId="77777777" w:rsidR="00AA05D3" w:rsidRPr="00E96C81" w:rsidRDefault="00AA05D3" w:rsidP="00AA05D3">
            <w:pPr>
              <w:spacing w:after="0" w:line="240" w:lineRule="auto"/>
              <w:rPr>
                <w:rFonts w:eastAsia="Times New Roman"/>
                <w:color w:val="000000"/>
                <w:sz w:val="28"/>
                <w:szCs w:val="28"/>
                <w:lang w:eastAsia="es-MX"/>
              </w:rPr>
            </w:pPr>
            <w:r>
              <w:rPr>
                <w:noProof/>
                <w:lang w:eastAsia="es-MX"/>
              </w:rPr>
              <w:lastRenderedPageBreak/>
              <w:drawing>
                <wp:inline distT="0" distB="0" distL="0" distR="0" wp14:anchorId="59FFE9D5" wp14:editId="49BA7143">
                  <wp:extent cx="5974080" cy="4907280"/>
                  <wp:effectExtent l="0" t="0" r="7620" b="7620"/>
                  <wp:docPr id="4" name="4 Imagen" descr="00_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00_Nacional.jpg"/>
                          <pic:cNvPicPr>
                            <a:picLocks noChangeAspect="1"/>
                          </pic:cNvPicPr>
                        </pic:nvPicPr>
                        <pic:blipFill>
                          <a:blip r:embed="rId30" cstate="print"/>
                          <a:stretch>
                            <a:fillRect/>
                          </a:stretch>
                        </pic:blipFill>
                        <pic:spPr>
                          <a:xfrm>
                            <a:off x="0" y="0"/>
                            <a:ext cx="5974080" cy="4907280"/>
                          </a:xfrm>
                          <a:prstGeom prst="rect">
                            <a:avLst/>
                          </a:prstGeom>
                        </pic:spPr>
                      </pic:pic>
                    </a:graphicData>
                  </a:graphic>
                </wp:inline>
              </w:drawing>
            </w:r>
          </w:p>
        </w:tc>
        <w:tc>
          <w:tcPr>
            <w:tcW w:w="1807" w:type="dxa"/>
            <w:tcBorders>
              <w:top w:val="nil"/>
              <w:left w:val="nil"/>
              <w:bottom w:val="nil"/>
              <w:right w:val="nil"/>
            </w:tcBorders>
            <w:shd w:val="clear" w:color="auto" w:fill="auto"/>
            <w:noWrap/>
            <w:vAlign w:val="bottom"/>
            <w:hideMark/>
          </w:tcPr>
          <w:p w14:paraId="175BC37F" w14:textId="77777777" w:rsidR="00AA05D3" w:rsidRPr="00E96C81" w:rsidRDefault="00AA05D3" w:rsidP="00AA05D3">
            <w:pPr>
              <w:spacing w:after="0" w:line="240" w:lineRule="auto"/>
              <w:rPr>
                <w:rFonts w:eastAsia="Times New Roman"/>
                <w:color w:val="000000"/>
                <w:sz w:val="28"/>
                <w:szCs w:val="28"/>
                <w:lang w:eastAsia="es-MX"/>
              </w:rPr>
            </w:pPr>
          </w:p>
        </w:tc>
      </w:tr>
      <w:tr w:rsidR="00AA05D3" w:rsidRPr="00E96C81" w14:paraId="0F1EE86E" w14:textId="77777777" w:rsidTr="0046398A">
        <w:trPr>
          <w:gridAfter w:val="1"/>
          <w:wAfter w:w="226" w:type="dxa"/>
          <w:trHeight w:val="375"/>
        </w:trPr>
        <w:tc>
          <w:tcPr>
            <w:tcW w:w="9953" w:type="dxa"/>
            <w:gridSpan w:val="2"/>
            <w:tcBorders>
              <w:top w:val="nil"/>
              <w:left w:val="nil"/>
              <w:bottom w:val="nil"/>
              <w:right w:val="nil"/>
            </w:tcBorders>
            <w:shd w:val="clear" w:color="auto" w:fill="auto"/>
            <w:noWrap/>
            <w:vAlign w:val="bottom"/>
            <w:hideMark/>
          </w:tcPr>
          <w:p w14:paraId="4186DF25" w14:textId="77777777" w:rsidR="00AA05D3" w:rsidRPr="00E96C81" w:rsidRDefault="00AA05D3" w:rsidP="00AA05D3">
            <w:pPr>
              <w:spacing w:after="0" w:line="240" w:lineRule="auto"/>
              <w:rPr>
                <w:rFonts w:eastAsia="Times New Roman"/>
                <w:color w:val="000000"/>
                <w:sz w:val="28"/>
                <w:szCs w:val="28"/>
                <w:lang w:eastAsia="es-MX"/>
              </w:rPr>
            </w:pPr>
            <w:r w:rsidRPr="00D210A6">
              <w:rPr>
                <w:rFonts w:eastAsia="Times New Roman"/>
                <w:color w:val="000000"/>
                <w:sz w:val="18"/>
                <w:szCs w:val="18"/>
                <w:lang w:eastAsia="es-MX"/>
              </w:rPr>
              <w:t>Fuente: Estimación del INALI con base en: Encuesta Intercensal 2015, Microdatos, INEGI.</w:t>
            </w:r>
          </w:p>
        </w:tc>
        <w:tc>
          <w:tcPr>
            <w:tcW w:w="1807" w:type="dxa"/>
            <w:tcBorders>
              <w:top w:val="nil"/>
              <w:left w:val="nil"/>
              <w:bottom w:val="nil"/>
              <w:right w:val="nil"/>
            </w:tcBorders>
            <w:shd w:val="clear" w:color="auto" w:fill="auto"/>
            <w:noWrap/>
            <w:vAlign w:val="bottom"/>
            <w:hideMark/>
          </w:tcPr>
          <w:p w14:paraId="6E2B5313" w14:textId="77777777" w:rsidR="00AA05D3" w:rsidRPr="00E96C81" w:rsidRDefault="00AA05D3" w:rsidP="00AA05D3">
            <w:pPr>
              <w:spacing w:after="0" w:line="240" w:lineRule="auto"/>
              <w:rPr>
                <w:rFonts w:eastAsia="Times New Roman"/>
                <w:color w:val="000000"/>
                <w:sz w:val="28"/>
                <w:szCs w:val="28"/>
                <w:lang w:eastAsia="es-MX"/>
              </w:rPr>
            </w:pPr>
          </w:p>
        </w:tc>
      </w:tr>
    </w:tbl>
    <w:tbl>
      <w:tblPr>
        <w:tblpPr w:leftFromText="141" w:rightFromText="141" w:vertAnchor="text" w:horzAnchor="margin" w:tblpXSpec="center" w:tblpY="395"/>
        <w:tblW w:w="11195" w:type="dxa"/>
        <w:tblCellMar>
          <w:left w:w="70" w:type="dxa"/>
          <w:right w:w="70" w:type="dxa"/>
        </w:tblCellMar>
        <w:tblLook w:val="04A0" w:firstRow="1" w:lastRow="0" w:firstColumn="1" w:lastColumn="0" w:noHBand="0" w:noVBand="1"/>
      </w:tblPr>
      <w:tblGrid>
        <w:gridCol w:w="709"/>
        <w:gridCol w:w="1843"/>
        <w:gridCol w:w="1701"/>
        <w:gridCol w:w="984"/>
        <w:gridCol w:w="199"/>
        <w:gridCol w:w="1724"/>
        <w:gridCol w:w="984"/>
        <w:gridCol w:w="199"/>
        <w:gridCol w:w="1722"/>
        <w:gridCol w:w="984"/>
        <w:gridCol w:w="146"/>
      </w:tblGrid>
      <w:tr w:rsidR="009D18E6" w:rsidRPr="008D1CDE" w14:paraId="147CBB7F" w14:textId="77777777" w:rsidTr="00EE7597">
        <w:trPr>
          <w:trHeight w:val="687"/>
        </w:trPr>
        <w:tc>
          <w:tcPr>
            <w:tcW w:w="11195" w:type="dxa"/>
            <w:gridSpan w:val="11"/>
            <w:tcBorders>
              <w:top w:val="nil"/>
              <w:left w:val="nil"/>
              <w:bottom w:val="nil"/>
              <w:right w:val="nil"/>
            </w:tcBorders>
            <w:shd w:val="clear" w:color="auto" w:fill="auto"/>
            <w:noWrap/>
            <w:vAlign w:val="center"/>
            <w:hideMark/>
          </w:tcPr>
          <w:p w14:paraId="2FC7866C" w14:textId="77777777" w:rsidR="009D18E6" w:rsidRPr="008D1CDE" w:rsidRDefault="009D18E6" w:rsidP="00EE7597">
            <w:pPr>
              <w:spacing w:after="0" w:line="240" w:lineRule="auto"/>
              <w:jc w:val="center"/>
              <w:rPr>
                <w:rFonts w:ascii="Soberana Sans" w:eastAsia="Times New Roman" w:hAnsi="Soberana Sans"/>
                <w:b/>
                <w:iCs/>
                <w:color w:val="000000"/>
                <w:lang w:eastAsia="es-MX"/>
              </w:rPr>
            </w:pPr>
            <w:r w:rsidRPr="008D1CDE">
              <w:rPr>
                <w:rFonts w:ascii="Soberana Sans" w:eastAsia="Times New Roman" w:hAnsi="Soberana Sans"/>
                <w:b/>
                <w:iCs/>
                <w:color w:val="000000"/>
                <w:lang w:eastAsia="es-MX"/>
              </w:rPr>
              <w:t>HLI por condición de autoadscripción indígena y sexo. Nacional.</w:t>
            </w:r>
          </w:p>
        </w:tc>
      </w:tr>
      <w:tr w:rsidR="009D18E6" w:rsidRPr="00B71737" w14:paraId="66702100" w14:textId="77777777" w:rsidTr="00EE7597">
        <w:trPr>
          <w:trHeight w:val="329"/>
        </w:trPr>
        <w:tc>
          <w:tcPr>
            <w:tcW w:w="709" w:type="dxa"/>
            <w:tcBorders>
              <w:top w:val="nil"/>
              <w:left w:val="nil"/>
              <w:bottom w:val="nil"/>
              <w:right w:val="nil"/>
            </w:tcBorders>
            <w:shd w:val="clear" w:color="auto" w:fill="auto"/>
            <w:noWrap/>
            <w:vAlign w:val="bottom"/>
            <w:hideMark/>
          </w:tcPr>
          <w:p w14:paraId="1031BDF2" w14:textId="77777777" w:rsidR="009D18E6" w:rsidRPr="00B71737" w:rsidRDefault="009D18E6" w:rsidP="009D18E6">
            <w:pPr>
              <w:spacing w:after="0" w:line="240" w:lineRule="auto"/>
              <w:rPr>
                <w:rFonts w:eastAsia="Times New Roman"/>
                <w:color w:val="000000"/>
                <w:lang w:eastAsia="es-MX"/>
              </w:rPr>
            </w:pPr>
          </w:p>
        </w:tc>
        <w:tc>
          <w:tcPr>
            <w:tcW w:w="1843" w:type="dxa"/>
            <w:tcBorders>
              <w:top w:val="nil"/>
              <w:left w:val="nil"/>
              <w:bottom w:val="nil"/>
              <w:right w:val="nil"/>
            </w:tcBorders>
            <w:shd w:val="clear" w:color="auto" w:fill="auto"/>
            <w:noWrap/>
            <w:vAlign w:val="bottom"/>
            <w:hideMark/>
          </w:tcPr>
          <w:p w14:paraId="5F50B957" w14:textId="77777777" w:rsidR="009D18E6" w:rsidRPr="00B71737" w:rsidRDefault="009D18E6" w:rsidP="009D18E6">
            <w:pPr>
              <w:spacing w:after="0" w:line="240" w:lineRule="auto"/>
              <w:rPr>
                <w:rFonts w:eastAsia="Times New Roman"/>
                <w:color w:val="000000"/>
                <w:sz w:val="26"/>
                <w:szCs w:val="26"/>
                <w:lang w:eastAsia="es-MX"/>
              </w:rPr>
            </w:pPr>
          </w:p>
        </w:tc>
        <w:tc>
          <w:tcPr>
            <w:tcW w:w="2685" w:type="dxa"/>
            <w:gridSpan w:val="2"/>
            <w:tcBorders>
              <w:top w:val="nil"/>
              <w:left w:val="nil"/>
              <w:bottom w:val="nil"/>
              <w:right w:val="nil"/>
            </w:tcBorders>
            <w:shd w:val="clear" w:color="auto" w:fill="auto"/>
            <w:noWrap/>
            <w:vAlign w:val="bottom"/>
            <w:hideMark/>
          </w:tcPr>
          <w:p w14:paraId="36E322EF"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Total</w:t>
            </w:r>
          </w:p>
        </w:tc>
        <w:tc>
          <w:tcPr>
            <w:tcW w:w="199" w:type="dxa"/>
            <w:tcBorders>
              <w:top w:val="nil"/>
              <w:left w:val="nil"/>
              <w:bottom w:val="nil"/>
              <w:right w:val="nil"/>
            </w:tcBorders>
            <w:shd w:val="clear" w:color="auto" w:fill="auto"/>
            <w:noWrap/>
            <w:vAlign w:val="bottom"/>
            <w:hideMark/>
          </w:tcPr>
          <w:p w14:paraId="42C00CFB" w14:textId="77777777" w:rsidR="009D18E6" w:rsidRPr="00B71737" w:rsidRDefault="009D18E6" w:rsidP="009D18E6">
            <w:pPr>
              <w:spacing w:after="0" w:line="240" w:lineRule="auto"/>
              <w:jc w:val="center"/>
              <w:rPr>
                <w:rFonts w:eastAsia="Times New Roman"/>
                <w:color w:val="000000"/>
                <w:sz w:val="26"/>
                <w:szCs w:val="26"/>
                <w:lang w:eastAsia="es-MX"/>
              </w:rPr>
            </w:pPr>
          </w:p>
        </w:tc>
        <w:tc>
          <w:tcPr>
            <w:tcW w:w="2708" w:type="dxa"/>
            <w:gridSpan w:val="2"/>
            <w:tcBorders>
              <w:top w:val="nil"/>
              <w:left w:val="nil"/>
              <w:bottom w:val="nil"/>
              <w:right w:val="nil"/>
            </w:tcBorders>
            <w:shd w:val="clear" w:color="auto" w:fill="auto"/>
            <w:noWrap/>
            <w:vAlign w:val="bottom"/>
            <w:hideMark/>
          </w:tcPr>
          <w:p w14:paraId="5CBED113"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Hombre</w:t>
            </w:r>
          </w:p>
        </w:tc>
        <w:tc>
          <w:tcPr>
            <w:tcW w:w="199" w:type="dxa"/>
            <w:tcBorders>
              <w:top w:val="nil"/>
              <w:left w:val="nil"/>
              <w:bottom w:val="nil"/>
              <w:right w:val="nil"/>
            </w:tcBorders>
            <w:shd w:val="clear" w:color="auto" w:fill="auto"/>
            <w:noWrap/>
            <w:vAlign w:val="bottom"/>
            <w:hideMark/>
          </w:tcPr>
          <w:p w14:paraId="1F67A237" w14:textId="77777777" w:rsidR="009D18E6" w:rsidRPr="00B71737" w:rsidRDefault="009D18E6" w:rsidP="009D18E6">
            <w:pPr>
              <w:spacing w:after="0" w:line="240" w:lineRule="auto"/>
              <w:jc w:val="center"/>
              <w:rPr>
                <w:rFonts w:eastAsia="Times New Roman"/>
                <w:color w:val="000000"/>
                <w:sz w:val="26"/>
                <w:szCs w:val="26"/>
                <w:lang w:eastAsia="es-MX"/>
              </w:rPr>
            </w:pPr>
          </w:p>
        </w:tc>
        <w:tc>
          <w:tcPr>
            <w:tcW w:w="2706" w:type="dxa"/>
            <w:gridSpan w:val="2"/>
            <w:tcBorders>
              <w:top w:val="nil"/>
              <w:left w:val="nil"/>
              <w:bottom w:val="nil"/>
              <w:right w:val="nil"/>
            </w:tcBorders>
            <w:shd w:val="clear" w:color="auto" w:fill="auto"/>
            <w:noWrap/>
            <w:vAlign w:val="bottom"/>
            <w:hideMark/>
          </w:tcPr>
          <w:p w14:paraId="65C6E96D"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Mujer</w:t>
            </w:r>
          </w:p>
        </w:tc>
        <w:tc>
          <w:tcPr>
            <w:tcW w:w="146" w:type="dxa"/>
            <w:tcBorders>
              <w:top w:val="nil"/>
              <w:left w:val="nil"/>
              <w:bottom w:val="nil"/>
              <w:right w:val="nil"/>
            </w:tcBorders>
            <w:shd w:val="clear" w:color="auto" w:fill="auto"/>
            <w:noWrap/>
            <w:vAlign w:val="bottom"/>
            <w:hideMark/>
          </w:tcPr>
          <w:p w14:paraId="1AF5E573" w14:textId="77777777" w:rsidR="009D18E6" w:rsidRPr="00B71737" w:rsidRDefault="009D18E6" w:rsidP="009D18E6">
            <w:pPr>
              <w:spacing w:after="0" w:line="240" w:lineRule="auto"/>
              <w:rPr>
                <w:rFonts w:eastAsia="Times New Roman"/>
                <w:color w:val="000000"/>
                <w:lang w:eastAsia="es-MX"/>
              </w:rPr>
            </w:pPr>
          </w:p>
        </w:tc>
      </w:tr>
      <w:tr w:rsidR="009D18E6" w:rsidRPr="00B71737" w14:paraId="7A0E98EF" w14:textId="77777777" w:rsidTr="00EE7597">
        <w:trPr>
          <w:trHeight w:val="329"/>
        </w:trPr>
        <w:tc>
          <w:tcPr>
            <w:tcW w:w="709" w:type="dxa"/>
            <w:tcBorders>
              <w:top w:val="nil"/>
              <w:left w:val="nil"/>
              <w:bottom w:val="nil"/>
              <w:right w:val="nil"/>
            </w:tcBorders>
            <w:shd w:val="clear" w:color="auto" w:fill="auto"/>
            <w:noWrap/>
            <w:vAlign w:val="bottom"/>
            <w:hideMark/>
          </w:tcPr>
          <w:p w14:paraId="76AEEDFD" w14:textId="77777777" w:rsidR="009D18E6" w:rsidRPr="00B71737" w:rsidRDefault="009D18E6" w:rsidP="009D18E6">
            <w:pPr>
              <w:spacing w:after="0" w:line="240" w:lineRule="auto"/>
              <w:rPr>
                <w:rFonts w:eastAsia="Times New Roman"/>
                <w:color w:val="000000"/>
                <w:lang w:eastAsia="es-MX"/>
              </w:rPr>
            </w:pPr>
          </w:p>
        </w:tc>
        <w:tc>
          <w:tcPr>
            <w:tcW w:w="1843" w:type="dxa"/>
            <w:tcBorders>
              <w:top w:val="single" w:sz="4" w:space="0" w:color="auto"/>
              <w:left w:val="nil"/>
              <w:bottom w:val="nil"/>
              <w:right w:val="nil"/>
            </w:tcBorders>
            <w:shd w:val="clear" w:color="auto" w:fill="auto"/>
            <w:noWrap/>
            <w:vAlign w:val="bottom"/>
            <w:hideMark/>
          </w:tcPr>
          <w:p w14:paraId="2FECFFD1" w14:textId="77777777" w:rsidR="009D18E6" w:rsidRPr="00B71737" w:rsidRDefault="009D18E6" w:rsidP="009D18E6">
            <w:pPr>
              <w:spacing w:after="0" w:line="240" w:lineRule="auto"/>
              <w:rPr>
                <w:rFonts w:eastAsia="Times New Roman"/>
                <w:color w:val="000000"/>
                <w:sz w:val="26"/>
                <w:szCs w:val="26"/>
                <w:lang w:eastAsia="es-MX"/>
              </w:rPr>
            </w:pPr>
            <w:r w:rsidRPr="00B71737">
              <w:rPr>
                <w:rFonts w:eastAsia="Times New Roman"/>
                <w:color w:val="000000"/>
                <w:sz w:val="26"/>
                <w:szCs w:val="26"/>
                <w:lang w:eastAsia="es-MX"/>
              </w:rPr>
              <w:t> </w:t>
            </w:r>
          </w:p>
        </w:tc>
        <w:tc>
          <w:tcPr>
            <w:tcW w:w="1701" w:type="dxa"/>
            <w:tcBorders>
              <w:top w:val="single" w:sz="4" w:space="0" w:color="auto"/>
              <w:left w:val="nil"/>
              <w:bottom w:val="single" w:sz="4" w:space="0" w:color="auto"/>
              <w:right w:val="nil"/>
            </w:tcBorders>
            <w:shd w:val="clear" w:color="auto" w:fill="auto"/>
            <w:noWrap/>
            <w:vAlign w:val="bottom"/>
            <w:hideMark/>
          </w:tcPr>
          <w:p w14:paraId="321EC6F9"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Abs.</w:t>
            </w:r>
          </w:p>
        </w:tc>
        <w:tc>
          <w:tcPr>
            <w:tcW w:w="984" w:type="dxa"/>
            <w:tcBorders>
              <w:top w:val="single" w:sz="4" w:space="0" w:color="auto"/>
              <w:left w:val="nil"/>
              <w:bottom w:val="single" w:sz="4" w:space="0" w:color="auto"/>
              <w:right w:val="nil"/>
            </w:tcBorders>
            <w:shd w:val="clear" w:color="auto" w:fill="auto"/>
            <w:noWrap/>
            <w:vAlign w:val="bottom"/>
            <w:hideMark/>
          </w:tcPr>
          <w:p w14:paraId="61C41453"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w:t>
            </w:r>
          </w:p>
        </w:tc>
        <w:tc>
          <w:tcPr>
            <w:tcW w:w="199" w:type="dxa"/>
            <w:tcBorders>
              <w:top w:val="single" w:sz="4" w:space="0" w:color="auto"/>
              <w:left w:val="nil"/>
              <w:bottom w:val="nil"/>
              <w:right w:val="nil"/>
            </w:tcBorders>
            <w:shd w:val="clear" w:color="auto" w:fill="auto"/>
            <w:noWrap/>
            <w:vAlign w:val="bottom"/>
            <w:hideMark/>
          </w:tcPr>
          <w:p w14:paraId="3A4C9423"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 </w:t>
            </w:r>
          </w:p>
        </w:tc>
        <w:tc>
          <w:tcPr>
            <w:tcW w:w="1724" w:type="dxa"/>
            <w:tcBorders>
              <w:top w:val="single" w:sz="4" w:space="0" w:color="auto"/>
              <w:left w:val="nil"/>
              <w:bottom w:val="single" w:sz="4" w:space="0" w:color="auto"/>
              <w:right w:val="nil"/>
            </w:tcBorders>
            <w:shd w:val="clear" w:color="auto" w:fill="auto"/>
            <w:noWrap/>
            <w:vAlign w:val="bottom"/>
            <w:hideMark/>
          </w:tcPr>
          <w:p w14:paraId="26DBD058"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Abs.</w:t>
            </w:r>
          </w:p>
        </w:tc>
        <w:tc>
          <w:tcPr>
            <w:tcW w:w="984" w:type="dxa"/>
            <w:tcBorders>
              <w:top w:val="single" w:sz="4" w:space="0" w:color="auto"/>
              <w:left w:val="nil"/>
              <w:bottom w:val="single" w:sz="4" w:space="0" w:color="auto"/>
              <w:right w:val="nil"/>
            </w:tcBorders>
            <w:shd w:val="clear" w:color="auto" w:fill="auto"/>
            <w:noWrap/>
            <w:vAlign w:val="bottom"/>
            <w:hideMark/>
          </w:tcPr>
          <w:p w14:paraId="59D47A56"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w:t>
            </w:r>
          </w:p>
        </w:tc>
        <w:tc>
          <w:tcPr>
            <w:tcW w:w="199" w:type="dxa"/>
            <w:tcBorders>
              <w:top w:val="single" w:sz="4" w:space="0" w:color="auto"/>
              <w:left w:val="nil"/>
              <w:bottom w:val="nil"/>
              <w:right w:val="nil"/>
            </w:tcBorders>
            <w:shd w:val="clear" w:color="auto" w:fill="auto"/>
            <w:noWrap/>
            <w:vAlign w:val="bottom"/>
            <w:hideMark/>
          </w:tcPr>
          <w:p w14:paraId="47662230"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 </w:t>
            </w:r>
          </w:p>
        </w:tc>
        <w:tc>
          <w:tcPr>
            <w:tcW w:w="1722" w:type="dxa"/>
            <w:tcBorders>
              <w:top w:val="single" w:sz="4" w:space="0" w:color="auto"/>
              <w:left w:val="nil"/>
              <w:bottom w:val="single" w:sz="4" w:space="0" w:color="auto"/>
              <w:right w:val="nil"/>
            </w:tcBorders>
            <w:shd w:val="clear" w:color="auto" w:fill="auto"/>
            <w:noWrap/>
            <w:vAlign w:val="bottom"/>
            <w:hideMark/>
          </w:tcPr>
          <w:p w14:paraId="343A6953"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Abs.</w:t>
            </w:r>
          </w:p>
        </w:tc>
        <w:tc>
          <w:tcPr>
            <w:tcW w:w="984" w:type="dxa"/>
            <w:tcBorders>
              <w:top w:val="single" w:sz="4" w:space="0" w:color="auto"/>
              <w:left w:val="nil"/>
              <w:bottom w:val="single" w:sz="4" w:space="0" w:color="auto"/>
              <w:right w:val="nil"/>
            </w:tcBorders>
            <w:shd w:val="clear" w:color="auto" w:fill="auto"/>
            <w:noWrap/>
            <w:vAlign w:val="bottom"/>
            <w:hideMark/>
          </w:tcPr>
          <w:p w14:paraId="3FE75F7B" w14:textId="77777777" w:rsidR="009D18E6" w:rsidRPr="00B71737" w:rsidRDefault="009D18E6" w:rsidP="009D18E6">
            <w:pPr>
              <w:spacing w:after="0" w:line="240" w:lineRule="auto"/>
              <w:jc w:val="center"/>
              <w:rPr>
                <w:rFonts w:eastAsia="Times New Roman"/>
                <w:color w:val="000000"/>
                <w:sz w:val="26"/>
                <w:szCs w:val="26"/>
                <w:lang w:eastAsia="es-MX"/>
              </w:rPr>
            </w:pPr>
            <w:r w:rsidRPr="00B71737">
              <w:rPr>
                <w:rFonts w:eastAsia="Times New Roman"/>
                <w:color w:val="000000"/>
                <w:sz w:val="26"/>
                <w:szCs w:val="26"/>
                <w:lang w:eastAsia="es-MX"/>
              </w:rPr>
              <w:t>%</w:t>
            </w:r>
          </w:p>
        </w:tc>
        <w:tc>
          <w:tcPr>
            <w:tcW w:w="146" w:type="dxa"/>
            <w:tcBorders>
              <w:top w:val="nil"/>
              <w:left w:val="nil"/>
              <w:bottom w:val="nil"/>
              <w:right w:val="nil"/>
            </w:tcBorders>
            <w:shd w:val="clear" w:color="auto" w:fill="auto"/>
            <w:noWrap/>
            <w:vAlign w:val="bottom"/>
            <w:hideMark/>
          </w:tcPr>
          <w:p w14:paraId="2A46D2B8" w14:textId="77777777" w:rsidR="009D18E6" w:rsidRPr="00B71737" w:rsidRDefault="009D18E6" w:rsidP="009D18E6">
            <w:pPr>
              <w:spacing w:after="0" w:line="240" w:lineRule="auto"/>
              <w:rPr>
                <w:rFonts w:eastAsia="Times New Roman"/>
                <w:color w:val="000000"/>
                <w:lang w:eastAsia="es-MX"/>
              </w:rPr>
            </w:pPr>
          </w:p>
        </w:tc>
      </w:tr>
      <w:tr w:rsidR="009D18E6" w:rsidRPr="00B71737" w14:paraId="460E1B4B" w14:textId="77777777" w:rsidTr="00EE7597">
        <w:trPr>
          <w:trHeight w:val="157"/>
        </w:trPr>
        <w:tc>
          <w:tcPr>
            <w:tcW w:w="709" w:type="dxa"/>
            <w:tcBorders>
              <w:top w:val="nil"/>
              <w:left w:val="nil"/>
              <w:bottom w:val="nil"/>
              <w:right w:val="nil"/>
            </w:tcBorders>
            <w:shd w:val="clear" w:color="auto" w:fill="auto"/>
            <w:noWrap/>
            <w:vAlign w:val="bottom"/>
            <w:hideMark/>
          </w:tcPr>
          <w:p w14:paraId="1D0DFC97" w14:textId="77777777" w:rsidR="009D18E6" w:rsidRPr="00B71737" w:rsidRDefault="009D18E6" w:rsidP="009D18E6">
            <w:pPr>
              <w:spacing w:after="0" w:line="240" w:lineRule="auto"/>
              <w:rPr>
                <w:rFonts w:eastAsia="Times New Roman"/>
                <w:color w:val="000000"/>
                <w:lang w:eastAsia="es-MX"/>
              </w:rPr>
            </w:pPr>
          </w:p>
        </w:tc>
        <w:tc>
          <w:tcPr>
            <w:tcW w:w="1843" w:type="dxa"/>
            <w:tcBorders>
              <w:top w:val="nil"/>
              <w:left w:val="nil"/>
              <w:bottom w:val="nil"/>
              <w:right w:val="nil"/>
            </w:tcBorders>
            <w:shd w:val="clear" w:color="auto" w:fill="auto"/>
            <w:noWrap/>
            <w:vAlign w:val="center"/>
            <w:hideMark/>
          </w:tcPr>
          <w:p w14:paraId="3C9FF8C2" w14:textId="77777777" w:rsidR="009D18E6" w:rsidRPr="00B71737" w:rsidRDefault="009D18E6" w:rsidP="009D18E6">
            <w:pPr>
              <w:spacing w:after="0" w:line="240" w:lineRule="auto"/>
              <w:rPr>
                <w:rFonts w:eastAsia="Times New Roman"/>
                <w:b/>
                <w:bCs/>
                <w:color w:val="000000"/>
                <w:sz w:val="26"/>
                <w:szCs w:val="26"/>
                <w:lang w:eastAsia="es-MX"/>
              </w:rPr>
            </w:pPr>
          </w:p>
        </w:tc>
        <w:tc>
          <w:tcPr>
            <w:tcW w:w="1701" w:type="dxa"/>
            <w:tcBorders>
              <w:top w:val="nil"/>
              <w:left w:val="nil"/>
              <w:bottom w:val="nil"/>
              <w:right w:val="nil"/>
            </w:tcBorders>
            <w:shd w:val="clear" w:color="auto" w:fill="auto"/>
            <w:noWrap/>
            <w:vAlign w:val="center"/>
            <w:hideMark/>
          </w:tcPr>
          <w:p w14:paraId="60170464" w14:textId="77777777" w:rsidR="009D18E6" w:rsidRPr="00B71737" w:rsidRDefault="009D18E6" w:rsidP="009D18E6">
            <w:pPr>
              <w:spacing w:after="0" w:line="240" w:lineRule="auto"/>
              <w:rPr>
                <w:rFonts w:eastAsia="Times New Roman"/>
                <w:b/>
                <w:bCs/>
                <w:color w:val="000000"/>
                <w:sz w:val="26"/>
                <w:szCs w:val="26"/>
                <w:lang w:eastAsia="es-MX"/>
              </w:rPr>
            </w:pPr>
          </w:p>
        </w:tc>
        <w:tc>
          <w:tcPr>
            <w:tcW w:w="984" w:type="dxa"/>
            <w:tcBorders>
              <w:top w:val="nil"/>
              <w:left w:val="nil"/>
              <w:bottom w:val="nil"/>
              <w:right w:val="nil"/>
            </w:tcBorders>
            <w:shd w:val="clear" w:color="auto" w:fill="auto"/>
            <w:noWrap/>
            <w:vAlign w:val="center"/>
            <w:hideMark/>
          </w:tcPr>
          <w:p w14:paraId="6E1048F7" w14:textId="77777777" w:rsidR="009D18E6" w:rsidRPr="00B71737" w:rsidRDefault="009D18E6" w:rsidP="009D18E6">
            <w:pPr>
              <w:spacing w:after="0" w:line="240" w:lineRule="auto"/>
              <w:rPr>
                <w:rFonts w:eastAsia="Times New Roman"/>
                <w:b/>
                <w:bCs/>
                <w:color w:val="000000"/>
                <w:sz w:val="26"/>
                <w:szCs w:val="26"/>
                <w:lang w:eastAsia="es-MX"/>
              </w:rPr>
            </w:pPr>
          </w:p>
        </w:tc>
        <w:tc>
          <w:tcPr>
            <w:tcW w:w="199" w:type="dxa"/>
            <w:tcBorders>
              <w:top w:val="nil"/>
              <w:left w:val="nil"/>
              <w:bottom w:val="nil"/>
              <w:right w:val="nil"/>
            </w:tcBorders>
            <w:shd w:val="clear" w:color="auto" w:fill="auto"/>
            <w:noWrap/>
            <w:vAlign w:val="center"/>
            <w:hideMark/>
          </w:tcPr>
          <w:p w14:paraId="01CC275E" w14:textId="77777777" w:rsidR="009D18E6" w:rsidRPr="00B71737" w:rsidRDefault="009D18E6" w:rsidP="009D18E6">
            <w:pPr>
              <w:spacing w:after="0" w:line="240" w:lineRule="auto"/>
              <w:rPr>
                <w:rFonts w:eastAsia="Times New Roman"/>
                <w:b/>
                <w:bCs/>
                <w:color w:val="000000"/>
                <w:sz w:val="26"/>
                <w:szCs w:val="26"/>
                <w:lang w:eastAsia="es-MX"/>
              </w:rPr>
            </w:pPr>
          </w:p>
        </w:tc>
        <w:tc>
          <w:tcPr>
            <w:tcW w:w="1724" w:type="dxa"/>
            <w:tcBorders>
              <w:top w:val="nil"/>
              <w:left w:val="nil"/>
              <w:bottom w:val="nil"/>
              <w:right w:val="nil"/>
            </w:tcBorders>
            <w:shd w:val="clear" w:color="auto" w:fill="auto"/>
            <w:noWrap/>
            <w:vAlign w:val="center"/>
            <w:hideMark/>
          </w:tcPr>
          <w:p w14:paraId="100EE98A" w14:textId="77777777" w:rsidR="009D18E6" w:rsidRPr="00B71737" w:rsidRDefault="009D18E6" w:rsidP="009D18E6">
            <w:pPr>
              <w:spacing w:after="0" w:line="240" w:lineRule="auto"/>
              <w:rPr>
                <w:rFonts w:eastAsia="Times New Roman"/>
                <w:b/>
                <w:bCs/>
                <w:color w:val="000000"/>
                <w:sz w:val="26"/>
                <w:szCs w:val="26"/>
                <w:lang w:eastAsia="es-MX"/>
              </w:rPr>
            </w:pPr>
          </w:p>
        </w:tc>
        <w:tc>
          <w:tcPr>
            <w:tcW w:w="984" w:type="dxa"/>
            <w:tcBorders>
              <w:top w:val="nil"/>
              <w:left w:val="nil"/>
              <w:bottom w:val="nil"/>
              <w:right w:val="nil"/>
            </w:tcBorders>
            <w:shd w:val="clear" w:color="auto" w:fill="auto"/>
            <w:noWrap/>
            <w:vAlign w:val="center"/>
            <w:hideMark/>
          </w:tcPr>
          <w:p w14:paraId="272202F1" w14:textId="77777777" w:rsidR="009D18E6" w:rsidRPr="00B71737" w:rsidRDefault="009D18E6" w:rsidP="009D18E6">
            <w:pPr>
              <w:spacing w:after="0" w:line="240" w:lineRule="auto"/>
              <w:rPr>
                <w:rFonts w:eastAsia="Times New Roman"/>
                <w:b/>
                <w:bCs/>
                <w:color w:val="000000"/>
                <w:sz w:val="26"/>
                <w:szCs w:val="26"/>
                <w:lang w:eastAsia="es-MX"/>
              </w:rPr>
            </w:pPr>
          </w:p>
        </w:tc>
        <w:tc>
          <w:tcPr>
            <w:tcW w:w="199" w:type="dxa"/>
            <w:tcBorders>
              <w:top w:val="nil"/>
              <w:left w:val="nil"/>
              <w:bottom w:val="nil"/>
              <w:right w:val="nil"/>
            </w:tcBorders>
            <w:shd w:val="clear" w:color="auto" w:fill="auto"/>
            <w:noWrap/>
            <w:vAlign w:val="center"/>
            <w:hideMark/>
          </w:tcPr>
          <w:p w14:paraId="5ED79DAF" w14:textId="77777777" w:rsidR="009D18E6" w:rsidRPr="00B71737" w:rsidRDefault="009D18E6" w:rsidP="009D18E6">
            <w:pPr>
              <w:spacing w:after="0" w:line="240" w:lineRule="auto"/>
              <w:rPr>
                <w:rFonts w:eastAsia="Times New Roman"/>
                <w:b/>
                <w:bCs/>
                <w:color w:val="000000"/>
                <w:sz w:val="26"/>
                <w:szCs w:val="26"/>
                <w:lang w:eastAsia="es-MX"/>
              </w:rPr>
            </w:pPr>
          </w:p>
        </w:tc>
        <w:tc>
          <w:tcPr>
            <w:tcW w:w="1722" w:type="dxa"/>
            <w:tcBorders>
              <w:top w:val="nil"/>
              <w:left w:val="nil"/>
              <w:bottom w:val="nil"/>
              <w:right w:val="nil"/>
            </w:tcBorders>
            <w:shd w:val="clear" w:color="auto" w:fill="auto"/>
            <w:noWrap/>
            <w:vAlign w:val="center"/>
            <w:hideMark/>
          </w:tcPr>
          <w:p w14:paraId="10C91D04" w14:textId="77777777" w:rsidR="009D18E6" w:rsidRPr="00B71737" w:rsidRDefault="009D18E6" w:rsidP="009D18E6">
            <w:pPr>
              <w:spacing w:after="0" w:line="240" w:lineRule="auto"/>
              <w:rPr>
                <w:rFonts w:eastAsia="Times New Roman"/>
                <w:b/>
                <w:bCs/>
                <w:color w:val="000000"/>
                <w:sz w:val="26"/>
                <w:szCs w:val="26"/>
                <w:lang w:eastAsia="es-MX"/>
              </w:rPr>
            </w:pPr>
          </w:p>
        </w:tc>
        <w:tc>
          <w:tcPr>
            <w:tcW w:w="984" w:type="dxa"/>
            <w:tcBorders>
              <w:top w:val="nil"/>
              <w:left w:val="nil"/>
              <w:bottom w:val="nil"/>
              <w:right w:val="nil"/>
            </w:tcBorders>
            <w:shd w:val="clear" w:color="auto" w:fill="auto"/>
            <w:noWrap/>
            <w:vAlign w:val="bottom"/>
            <w:hideMark/>
          </w:tcPr>
          <w:p w14:paraId="0E6ADF26" w14:textId="77777777" w:rsidR="009D18E6" w:rsidRPr="00B71737" w:rsidRDefault="009D18E6" w:rsidP="009D18E6">
            <w:pPr>
              <w:spacing w:after="0" w:line="240" w:lineRule="auto"/>
              <w:rPr>
                <w:rFonts w:eastAsia="Times New Roman"/>
                <w:color w:val="000000"/>
                <w:sz w:val="26"/>
                <w:szCs w:val="26"/>
                <w:lang w:eastAsia="es-MX"/>
              </w:rPr>
            </w:pPr>
          </w:p>
        </w:tc>
        <w:tc>
          <w:tcPr>
            <w:tcW w:w="146" w:type="dxa"/>
            <w:tcBorders>
              <w:top w:val="nil"/>
              <w:left w:val="nil"/>
              <w:bottom w:val="nil"/>
              <w:right w:val="nil"/>
            </w:tcBorders>
            <w:shd w:val="clear" w:color="auto" w:fill="auto"/>
            <w:noWrap/>
            <w:vAlign w:val="bottom"/>
            <w:hideMark/>
          </w:tcPr>
          <w:p w14:paraId="34FF6D3A" w14:textId="77777777" w:rsidR="009D18E6" w:rsidRPr="00B71737" w:rsidRDefault="009D18E6" w:rsidP="009D18E6">
            <w:pPr>
              <w:spacing w:after="0" w:line="240" w:lineRule="auto"/>
              <w:rPr>
                <w:rFonts w:eastAsia="Times New Roman"/>
                <w:color w:val="000000"/>
                <w:lang w:eastAsia="es-MX"/>
              </w:rPr>
            </w:pPr>
          </w:p>
        </w:tc>
      </w:tr>
      <w:tr w:rsidR="009D18E6" w:rsidRPr="00B71737" w14:paraId="15D5D209" w14:textId="77777777" w:rsidTr="00EE7597">
        <w:trPr>
          <w:trHeight w:val="329"/>
        </w:trPr>
        <w:tc>
          <w:tcPr>
            <w:tcW w:w="709" w:type="dxa"/>
            <w:tcBorders>
              <w:top w:val="nil"/>
              <w:left w:val="nil"/>
              <w:bottom w:val="nil"/>
              <w:right w:val="nil"/>
            </w:tcBorders>
            <w:shd w:val="clear" w:color="auto" w:fill="auto"/>
            <w:noWrap/>
            <w:vAlign w:val="bottom"/>
            <w:hideMark/>
          </w:tcPr>
          <w:p w14:paraId="2639E231" w14:textId="77777777" w:rsidR="009D18E6" w:rsidRPr="00B71737" w:rsidRDefault="009D18E6" w:rsidP="009D18E6">
            <w:pPr>
              <w:spacing w:after="0" w:line="240" w:lineRule="auto"/>
              <w:rPr>
                <w:rFonts w:eastAsia="Times New Roman"/>
                <w:color w:val="000000"/>
                <w:lang w:eastAsia="es-MX"/>
              </w:rPr>
            </w:pPr>
          </w:p>
        </w:tc>
        <w:tc>
          <w:tcPr>
            <w:tcW w:w="1843" w:type="dxa"/>
            <w:tcBorders>
              <w:top w:val="nil"/>
              <w:left w:val="nil"/>
              <w:bottom w:val="nil"/>
              <w:right w:val="nil"/>
            </w:tcBorders>
            <w:shd w:val="clear" w:color="auto" w:fill="auto"/>
            <w:noWrap/>
            <w:vAlign w:val="bottom"/>
            <w:hideMark/>
          </w:tcPr>
          <w:p w14:paraId="15A73264" w14:textId="77777777" w:rsidR="009D18E6" w:rsidRPr="00B71737" w:rsidRDefault="009D18E6" w:rsidP="009D18E6">
            <w:pPr>
              <w:spacing w:after="0" w:line="240" w:lineRule="auto"/>
              <w:rPr>
                <w:rFonts w:eastAsia="Times New Roman"/>
                <w:sz w:val="26"/>
                <w:szCs w:val="26"/>
                <w:lang w:eastAsia="es-MX"/>
              </w:rPr>
            </w:pPr>
            <w:r w:rsidRPr="00B71737">
              <w:rPr>
                <w:rFonts w:eastAsia="Times New Roman"/>
                <w:sz w:val="26"/>
                <w:szCs w:val="26"/>
                <w:lang w:eastAsia="es-MX"/>
              </w:rPr>
              <w:t>Nacional</w:t>
            </w:r>
          </w:p>
        </w:tc>
        <w:tc>
          <w:tcPr>
            <w:tcW w:w="1701" w:type="dxa"/>
            <w:tcBorders>
              <w:top w:val="nil"/>
              <w:left w:val="nil"/>
              <w:bottom w:val="nil"/>
              <w:right w:val="nil"/>
            </w:tcBorders>
            <w:shd w:val="clear" w:color="auto" w:fill="auto"/>
            <w:noWrap/>
            <w:vAlign w:val="center"/>
            <w:hideMark/>
          </w:tcPr>
          <w:p w14:paraId="4A44EFD5"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7,382,785 </w:t>
            </w:r>
          </w:p>
        </w:tc>
        <w:tc>
          <w:tcPr>
            <w:tcW w:w="984" w:type="dxa"/>
            <w:tcBorders>
              <w:top w:val="nil"/>
              <w:left w:val="nil"/>
              <w:bottom w:val="nil"/>
              <w:right w:val="nil"/>
            </w:tcBorders>
            <w:shd w:val="clear" w:color="auto" w:fill="auto"/>
            <w:noWrap/>
            <w:vAlign w:val="center"/>
            <w:hideMark/>
          </w:tcPr>
          <w:p w14:paraId="51B19F7C"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100 </w:t>
            </w:r>
          </w:p>
        </w:tc>
        <w:tc>
          <w:tcPr>
            <w:tcW w:w="199" w:type="dxa"/>
            <w:tcBorders>
              <w:top w:val="nil"/>
              <w:left w:val="nil"/>
              <w:bottom w:val="nil"/>
              <w:right w:val="nil"/>
            </w:tcBorders>
            <w:shd w:val="clear" w:color="auto" w:fill="auto"/>
            <w:noWrap/>
            <w:vAlign w:val="center"/>
            <w:hideMark/>
          </w:tcPr>
          <w:p w14:paraId="26404179"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4" w:type="dxa"/>
            <w:tcBorders>
              <w:top w:val="nil"/>
              <w:left w:val="nil"/>
              <w:bottom w:val="nil"/>
              <w:right w:val="nil"/>
            </w:tcBorders>
            <w:shd w:val="clear" w:color="auto" w:fill="auto"/>
            <w:noWrap/>
            <w:vAlign w:val="center"/>
            <w:hideMark/>
          </w:tcPr>
          <w:p w14:paraId="0A1C883E"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3,596,112 </w:t>
            </w:r>
          </w:p>
        </w:tc>
        <w:tc>
          <w:tcPr>
            <w:tcW w:w="984" w:type="dxa"/>
            <w:tcBorders>
              <w:top w:val="nil"/>
              <w:left w:val="nil"/>
              <w:bottom w:val="nil"/>
              <w:right w:val="nil"/>
            </w:tcBorders>
            <w:shd w:val="clear" w:color="auto" w:fill="auto"/>
            <w:noWrap/>
            <w:vAlign w:val="center"/>
            <w:hideMark/>
          </w:tcPr>
          <w:p w14:paraId="03A3585E"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100 </w:t>
            </w:r>
          </w:p>
        </w:tc>
        <w:tc>
          <w:tcPr>
            <w:tcW w:w="199" w:type="dxa"/>
            <w:tcBorders>
              <w:top w:val="nil"/>
              <w:left w:val="nil"/>
              <w:bottom w:val="nil"/>
              <w:right w:val="nil"/>
            </w:tcBorders>
            <w:shd w:val="clear" w:color="auto" w:fill="auto"/>
            <w:noWrap/>
            <w:vAlign w:val="center"/>
            <w:hideMark/>
          </w:tcPr>
          <w:p w14:paraId="2C81B736"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2" w:type="dxa"/>
            <w:tcBorders>
              <w:top w:val="nil"/>
              <w:left w:val="nil"/>
              <w:bottom w:val="nil"/>
              <w:right w:val="nil"/>
            </w:tcBorders>
            <w:shd w:val="clear" w:color="auto" w:fill="auto"/>
            <w:noWrap/>
            <w:vAlign w:val="center"/>
            <w:hideMark/>
          </w:tcPr>
          <w:p w14:paraId="075E5AC7"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3,786,673 </w:t>
            </w:r>
          </w:p>
        </w:tc>
        <w:tc>
          <w:tcPr>
            <w:tcW w:w="984" w:type="dxa"/>
            <w:tcBorders>
              <w:top w:val="nil"/>
              <w:left w:val="nil"/>
              <w:bottom w:val="nil"/>
              <w:right w:val="nil"/>
            </w:tcBorders>
            <w:shd w:val="clear" w:color="auto" w:fill="auto"/>
            <w:noWrap/>
            <w:vAlign w:val="center"/>
            <w:hideMark/>
          </w:tcPr>
          <w:p w14:paraId="49CD34B2"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100 </w:t>
            </w:r>
          </w:p>
        </w:tc>
        <w:tc>
          <w:tcPr>
            <w:tcW w:w="146" w:type="dxa"/>
            <w:tcBorders>
              <w:top w:val="nil"/>
              <w:left w:val="nil"/>
              <w:bottom w:val="nil"/>
              <w:right w:val="nil"/>
            </w:tcBorders>
            <w:shd w:val="clear" w:color="auto" w:fill="auto"/>
            <w:noWrap/>
            <w:vAlign w:val="bottom"/>
            <w:hideMark/>
          </w:tcPr>
          <w:p w14:paraId="606B778A" w14:textId="77777777" w:rsidR="009D18E6" w:rsidRPr="00B71737" w:rsidRDefault="009D18E6" w:rsidP="009D18E6">
            <w:pPr>
              <w:spacing w:after="0" w:line="240" w:lineRule="auto"/>
              <w:rPr>
                <w:rFonts w:eastAsia="Times New Roman"/>
                <w:color w:val="000000"/>
                <w:lang w:eastAsia="es-MX"/>
              </w:rPr>
            </w:pPr>
          </w:p>
        </w:tc>
      </w:tr>
      <w:tr w:rsidR="009D18E6" w:rsidRPr="00B71737" w14:paraId="0350A1ED" w14:textId="77777777" w:rsidTr="00EE7597">
        <w:trPr>
          <w:trHeight w:val="157"/>
        </w:trPr>
        <w:tc>
          <w:tcPr>
            <w:tcW w:w="709" w:type="dxa"/>
            <w:tcBorders>
              <w:top w:val="nil"/>
              <w:left w:val="nil"/>
              <w:bottom w:val="nil"/>
              <w:right w:val="nil"/>
            </w:tcBorders>
            <w:shd w:val="clear" w:color="auto" w:fill="auto"/>
            <w:noWrap/>
            <w:vAlign w:val="bottom"/>
            <w:hideMark/>
          </w:tcPr>
          <w:p w14:paraId="46E76222" w14:textId="77777777" w:rsidR="009D18E6" w:rsidRPr="00B71737" w:rsidRDefault="009D18E6" w:rsidP="009D18E6">
            <w:pPr>
              <w:spacing w:after="0" w:line="240" w:lineRule="auto"/>
              <w:rPr>
                <w:rFonts w:eastAsia="Times New Roman"/>
                <w:color w:val="000000"/>
                <w:lang w:eastAsia="es-MX"/>
              </w:rPr>
            </w:pPr>
          </w:p>
        </w:tc>
        <w:tc>
          <w:tcPr>
            <w:tcW w:w="1843" w:type="dxa"/>
            <w:tcBorders>
              <w:top w:val="nil"/>
              <w:left w:val="nil"/>
              <w:bottom w:val="nil"/>
              <w:right w:val="nil"/>
            </w:tcBorders>
            <w:shd w:val="clear" w:color="auto" w:fill="auto"/>
            <w:noWrap/>
            <w:vAlign w:val="bottom"/>
            <w:hideMark/>
          </w:tcPr>
          <w:p w14:paraId="35AC9B67" w14:textId="77777777" w:rsidR="009D18E6" w:rsidRPr="00B71737" w:rsidRDefault="009D18E6" w:rsidP="009D18E6">
            <w:pPr>
              <w:spacing w:after="0" w:line="240" w:lineRule="auto"/>
              <w:rPr>
                <w:rFonts w:eastAsia="Times New Roman"/>
                <w:color w:val="000000"/>
                <w:sz w:val="26"/>
                <w:szCs w:val="26"/>
                <w:lang w:eastAsia="es-MX"/>
              </w:rPr>
            </w:pPr>
          </w:p>
        </w:tc>
        <w:tc>
          <w:tcPr>
            <w:tcW w:w="1701" w:type="dxa"/>
            <w:tcBorders>
              <w:top w:val="nil"/>
              <w:left w:val="nil"/>
              <w:bottom w:val="nil"/>
              <w:right w:val="nil"/>
            </w:tcBorders>
            <w:shd w:val="clear" w:color="auto" w:fill="auto"/>
            <w:noWrap/>
            <w:vAlign w:val="bottom"/>
            <w:hideMark/>
          </w:tcPr>
          <w:p w14:paraId="39D28B38" w14:textId="77777777" w:rsidR="009D18E6" w:rsidRPr="00B71737" w:rsidRDefault="009D18E6" w:rsidP="009D18E6">
            <w:pPr>
              <w:spacing w:after="0" w:line="240" w:lineRule="auto"/>
              <w:rPr>
                <w:rFonts w:eastAsia="Times New Roman"/>
                <w:color w:val="000000"/>
                <w:sz w:val="26"/>
                <w:szCs w:val="26"/>
                <w:lang w:eastAsia="es-MX"/>
              </w:rPr>
            </w:pPr>
          </w:p>
        </w:tc>
        <w:tc>
          <w:tcPr>
            <w:tcW w:w="984" w:type="dxa"/>
            <w:tcBorders>
              <w:top w:val="nil"/>
              <w:left w:val="nil"/>
              <w:bottom w:val="nil"/>
              <w:right w:val="nil"/>
            </w:tcBorders>
            <w:shd w:val="clear" w:color="auto" w:fill="auto"/>
            <w:noWrap/>
            <w:vAlign w:val="bottom"/>
            <w:hideMark/>
          </w:tcPr>
          <w:p w14:paraId="5D33C426" w14:textId="77777777" w:rsidR="009D18E6" w:rsidRPr="00B71737" w:rsidRDefault="009D18E6" w:rsidP="009D18E6">
            <w:pPr>
              <w:spacing w:after="0" w:line="240" w:lineRule="auto"/>
              <w:rPr>
                <w:rFonts w:eastAsia="Times New Roman"/>
                <w:color w:val="000000"/>
                <w:sz w:val="26"/>
                <w:szCs w:val="26"/>
                <w:lang w:eastAsia="es-MX"/>
              </w:rPr>
            </w:pPr>
          </w:p>
        </w:tc>
        <w:tc>
          <w:tcPr>
            <w:tcW w:w="199" w:type="dxa"/>
            <w:tcBorders>
              <w:top w:val="nil"/>
              <w:left w:val="nil"/>
              <w:bottom w:val="nil"/>
              <w:right w:val="nil"/>
            </w:tcBorders>
            <w:shd w:val="clear" w:color="auto" w:fill="auto"/>
            <w:noWrap/>
            <w:vAlign w:val="bottom"/>
            <w:hideMark/>
          </w:tcPr>
          <w:p w14:paraId="25F8D9B8" w14:textId="77777777" w:rsidR="009D18E6" w:rsidRPr="00B71737" w:rsidRDefault="009D18E6" w:rsidP="009D18E6">
            <w:pPr>
              <w:spacing w:after="0" w:line="240" w:lineRule="auto"/>
              <w:rPr>
                <w:rFonts w:eastAsia="Times New Roman"/>
                <w:color w:val="000000"/>
                <w:sz w:val="26"/>
                <w:szCs w:val="26"/>
                <w:lang w:eastAsia="es-MX"/>
              </w:rPr>
            </w:pPr>
          </w:p>
        </w:tc>
        <w:tc>
          <w:tcPr>
            <w:tcW w:w="1724" w:type="dxa"/>
            <w:tcBorders>
              <w:top w:val="nil"/>
              <w:left w:val="nil"/>
              <w:bottom w:val="nil"/>
              <w:right w:val="nil"/>
            </w:tcBorders>
            <w:shd w:val="clear" w:color="auto" w:fill="auto"/>
            <w:noWrap/>
            <w:vAlign w:val="bottom"/>
            <w:hideMark/>
          </w:tcPr>
          <w:p w14:paraId="56C5419B" w14:textId="77777777" w:rsidR="009D18E6" w:rsidRPr="00B71737" w:rsidRDefault="009D18E6" w:rsidP="009D18E6">
            <w:pPr>
              <w:spacing w:after="0" w:line="240" w:lineRule="auto"/>
              <w:rPr>
                <w:rFonts w:eastAsia="Times New Roman"/>
                <w:color w:val="000000"/>
                <w:sz w:val="26"/>
                <w:szCs w:val="26"/>
                <w:lang w:eastAsia="es-MX"/>
              </w:rPr>
            </w:pPr>
          </w:p>
        </w:tc>
        <w:tc>
          <w:tcPr>
            <w:tcW w:w="984" w:type="dxa"/>
            <w:tcBorders>
              <w:top w:val="nil"/>
              <w:left w:val="nil"/>
              <w:bottom w:val="nil"/>
              <w:right w:val="nil"/>
            </w:tcBorders>
            <w:shd w:val="clear" w:color="auto" w:fill="auto"/>
            <w:noWrap/>
            <w:vAlign w:val="bottom"/>
            <w:hideMark/>
          </w:tcPr>
          <w:p w14:paraId="6872C860" w14:textId="77777777" w:rsidR="009D18E6" w:rsidRPr="00B71737" w:rsidRDefault="009D18E6" w:rsidP="009D18E6">
            <w:pPr>
              <w:spacing w:after="0" w:line="240" w:lineRule="auto"/>
              <w:rPr>
                <w:rFonts w:eastAsia="Times New Roman"/>
                <w:color w:val="000000"/>
                <w:sz w:val="26"/>
                <w:szCs w:val="26"/>
                <w:lang w:eastAsia="es-MX"/>
              </w:rPr>
            </w:pPr>
          </w:p>
        </w:tc>
        <w:tc>
          <w:tcPr>
            <w:tcW w:w="199" w:type="dxa"/>
            <w:tcBorders>
              <w:top w:val="nil"/>
              <w:left w:val="nil"/>
              <w:bottom w:val="nil"/>
              <w:right w:val="nil"/>
            </w:tcBorders>
            <w:shd w:val="clear" w:color="auto" w:fill="auto"/>
            <w:noWrap/>
            <w:vAlign w:val="bottom"/>
            <w:hideMark/>
          </w:tcPr>
          <w:p w14:paraId="167DE863" w14:textId="77777777" w:rsidR="009D18E6" w:rsidRPr="00B71737" w:rsidRDefault="009D18E6" w:rsidP="009D18E6">
            <w:pPr>
              <w:spacing w:after="0" w:line="240" w:lineRule="auto"/>
              <w:rPr>
                <w:rFonts w:eastAsia="Times New Roman"/>
                <w:color w:val="000000"/>
                <w:sz w:val="26"/>
                <w:szCs w:val="26"/>
                <w:lang w:eastAsia="es-MX"/>
              </w:rPr>
            </w:pPr>
          </w:p>
        </w:tc>
        <w:tc>
          <w:tcPr>
            <w:tcW w:w="1722" w:type="dxa"/>
            <w:tcBorders>
              <w:top w:val="nil"/>
              <w:left w:val="nil"/>
              <w:bottom w:val="nil"/>
              <w:right w:val="nil"/>
            </w:tcBorders>
            <w:shd w:val="clear" w:color="auto" w:fill="auto"/>
            <w:noWrap/>
            <w:vAlign w:val="bottom"/>
            <w:hideMark/>
          </w:tcPr>
          <w:p w14:paraId="7748EBD0" w14:textId="77777777" w:rsidR="009D18E6" w:rsidRPr="00B71737" w:rsidRDefault="009D18E6" w:rsidP="009D18E6">
            <w:pPr>
              <w:spacing w:after="0" w:line="240" w:lineRule="auto"/>
              <w:rPr>
                <w:rFonts w:eastAsia="Times New Roman"/>
                <w:color w:val="000000"/>
                <w:sz w:val="26"/>
                <w:szCs w:val="26"/>
                <w:lang w:eastAsia="es-MX"/>
              </w:rPr>
            </w:pPr>
          </w:p>
        </w:tc>
        <w:tc>
          <w:tcPr>
            <w:tcW w:w="984" w:type="dxa"/>
            <w:tcBorders>
              <w:top w:val="nil"/>
              <w:left w:val="nil"/>
              <w:bottom w:val="nil"/>
              <w:right w:val="nil"/>
            </w:tcBorders>
            <w:shd w:val="clear" w:color="auto" w:fill="auto"/>
            <w:noWrap/>
            <w:vAlign w:val="bottom"/>
            <w:hideMark/>
          </w:tcPr>
          <w:p w14:paraId="438B8033" w14:textId="77777777" w:rsidR="009D18E6" w:rsidRPr="00B71737" w:rsidRDefault="009D18E6" w:rsidP="009D18E6">
            <w:pPr>
              <w:spacing w:after="0" w:line="240" w:lineRule="auto"/>
              <w:rPr>
                <w:rFonts w:eastAsia="Times New Roman"/>
                <w:color w:val="000000"/>
                <w:sz w:val="26"/>
                <w:szCs w:val="26"/>
                <w:lang w:eastAsia="es-MX"/>
              </w:rPr>
            </w:pPr>
          </w:p>
        </w:tc>
        <w:tc>
          <w:tcPr>
            <w:tcW w:w="146" w:type="dxa"/>
            <w:tcBorders>
              <w:top w:val="nil"/>
              <w:left w:val="nil"/>
              <w:bottom w:val="nil"/>
              <w:right w:val="nil"/>
            </w:tcBorders>
            <w:shd w:val="clear" w:color="auto" w:fill="auto"/>
            <w:noWrap/>
            <w:vAlign w:val="bottom"/>
            <w:hideMark/>
          </w:tcPr>
          <w:p w14:paraId="59C20542" w14:textId="77777777" w:rsidR="009D18E6" w:rsidRPr="00B71737" w:rsidRDefault="009D18E6" w:rsidP="009D18E6">
            <w:pPr>
              <w:spacing w:after="0" w:line="240" w:lineRule="auto"/>
              <w:rPr>
                <w:rFonts w:eastAsia="Times New Roman"/>
                <w:color w:val="000000"/>
                <w:lang w:eastAsia="es-MX"/>
              </w:rPr>
            </w:pPr>
          </w:p>
        </w:tc>
      </w:tr>
      <w:tr w:rsidR="009D18E6" w:rsidRPr="00B71737" w14:paraId="2A1B82D5" w14:textId="77777777" w:rsidTr="00EE7597">
        <w:trPr>
          <w:trHeight w:val="329"/>
        </w:trPr>
        <w:tc>
          <w:tcPr>
            <w:tcW w:w="709" w:type="dxa"/>
            <w:tcBorders>
              <w:top w:val="nil"/>
              <w:left w:val="nil"/>
              <w:bottom w:val="nil"/>
              <w:right w:val="nil"/>
            </w:tcBorders>
            <w:shd w:val="clear" w:color="auto" w:fill="auto"/>
            <w:noWrap/>
            <w:vAlign w:val="bottom"/>
            <w:hideMark/>
          </w:tcPr>
          <w:p w14:paraId="4760B89F" w14:textId="77777777" w:rsidR="009D18E6" w:rsidRPr="00B71737" w:rsidRDefault="009D18E6" w:rsidP="009D18E6">
            <w:pPr>
              <w:spacing w:after="0" w:line="240" w:lineRule="auto"/>
              <w:rPr>
                <w:rFonts w:eastAsia="Times New Roman"/>
                <w:color w:val="000000"/>
                <w:lang w:eastAsia="es-MX"/>
              </w:rPr>
            </w:pPr>
          </w:p>
        </w:tc>
        <w:tc>
          <w:tcPr>
            <w:tcW w:w="1843" w:type="dxa"/>
            <w:tcBorders>
              <w:top w:val="nil"/>
              <w:left w:val="nil"/>
              <w:bottom w:val="nil"/>
              <w:right w:val="nil"/>
            </w:tcBorders>
            <w:shd w:val="clear" w:color="auto" w:fill="auto"/>
            <w:noWrap/>
            <w:hideMark/>
          </w:tcPr>
          <w:p w14:paraId="64977617" w14:textId="77777777" w:rsidR="009D18E6" w:rsidRPr="00B71737" w:rsidRDefault="009D18E6" w:rsidP="009D18E6">
            <w:pPr>
              <w:spacing w:after="0" w:line="240" w:lineRule="auto"/>
              <w:rPr>
                <w:rFonts w:eastAsia="Times New Roman"/>
                <w:color w:val="000000"/>
                <w:sz w:val="26"/>
                <w:szCs w:val="26"/>
                <w:lang w:eastAsia="es-MX"/>
              </w:rPr>
            </w:pPr>
            <w:r w:rsidRPr="00B71737">
              <w:rPr>
                <w:rFonts w:eastAsia="Times New Roman"/>
                <w:color w:val="000000"/>
                <w:sz w:val="26"/>
                <w:szCs w:val="26"/>
                <w:lang w:eastAsia="es-MX"/>
              </w:rPr>
              <w:t>Sí</w:t>
            </w:r>
          </w:p>
        </w:tc>
        <w:tc>
          <w:tcPr>
            <w:tcW w:w="1701" w:type="dxa"/>
            <w:tcBorders>
              <w:top w:val="nil"/>
              <w:left w:val="nil"/>
              <w:bottom w:val="nil"/>
              <w:right w:val="nil"/>
            </w:tcBorders>
            <w:shd w:val="clear" w:color="auto" w:fill="auto"/>
            <w:noWrap/>
            <w:vAlign w:val="center"/>
            <w:hideMark/>
          </w:tcPr>
          <w:p w14:paraId="219A4865"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6,706,487 </w:t>
            </w:r>
          </w:p>
        </w:tc>
        <w:tc>
          <w:tcPr>
            <w:tcW w:w="984" w:type="dxa"/>
            <w:tcBorders>
              <w:top w:val="nil"/>
              <w:left w:val="nil"/>
              <w:bottom w:val="nil"/>
              <w:right w:val="nil"/>
            </w:tcBorders>
            <w:shd w:val="clear" w:color="auto" w:fill="auto"/>
            <w:noWrap/>
            <w:vAlign w:val="center"/>
            <w:hideMark/>
          </w:tcPr>
          <w:p w14:paraId="36D7FDB8"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90.84 </w:t>
            </w:r>
          </w:p>
        </w:tc>
        <w:tc>
          <w:tcPr>
            <w:tcW w:w="199" w:type="dxa"/>
            <w:tcBorders>
              <w:top w:val="nil"/>
              <w:left w:val="nil"/>
              <w:bottom w:val="nil"/>
              <w:right w:val="nil"/>
            </w:tcBorders>
            <w:shd w:val="clear" w:color="auto" w:fill="auto"/>
            <w:noWrap/>
            <w:vAlign w:val="center"/>
            <w:hideMark/>
          </w:tcPr>
          <w:p w14:paraId="172D4A12"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4" w:type="dxa"/>
            <w:tcBorders>
              <w:top w:val="nil"/>
              <w:left w:val="nil"/>
              <w:bottom w:val="nil"/>
              <w:right w:val="nil"/>
            </w:tcBorders>
            <w:shd w:val="clear" w:color="auto" w:fill="auto"/>
            <w:noWrap/>
            <w:vAlign w:val="center"/>
            <w:hideMark/>
          </w:tcPr>
          <w:p w14:paraId="3F7F604B"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3,254,206 </w:t>
            </w:r>
          </w:p>
        </w:tc>
        <w:tc>
          <w:tcPr>
            <w:tcW w:w="984" w:type="dxa"/>
            <w:tcBorders>
              <w:top w:val="nil"/>
              <w:left w:val="nil"/>
              <w:bottom w:val="nil"/>
              <w:right w:val="nil"/>
            </w:tcBorders>
            <w:shd w:val="clear" w:color="auto" w:fill="auto"/>
            <w:noWrap/>
            <w:vAlign w:val="center"/>
            <w:hideMark/>
          </w:tcPr>
          <w:p w14:paraId="149DE93A"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90.49 </w:t>
            </w:r>
          </w:p>
        </w:tc>
        <w:tc>
          <w:tcPr>
            <w:tcW w:w="199" w:type="dxa"/>
            <w:tcBorders>
              <w:top w:val="nil"/>
              <w:left w:val="nil"/>
              <w:bottom w:val="nil"/>
              <w:right w:val="nil"/>
            </w:tcBorders>
            <w:shd w:val="clear" w:color="auto" w:fill="auto"/>
            <w:noWrap/>
            <w:vAlign w:val="center"/>
            <w:hideMark/>
          </w:tcPr>
          <w:p w14:paraId="09091098"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2" w:type="dxa"/>
            <w:tcBorders>
              <w:top w:val="nil"/>
              <w:left w:val="nil"/>
              <w:bottom w:val="nil"/>
              <w:right w:val="nil"/>
            </w:tcBorders>
            <w:shd w:val="clear" w:color="auto" w:fill="auto"/>
            <w:noWrap/>
            <w:vAlign w:val="center"/>
            <w:hideMark/>
          </w:tcPr>
          <w:p w14:paraId="3BCE4560"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3,452,281 </w:t>
            </w:r>
          </w:p>
        </w:tc>
        <w:tc>
          <w:tcPr>
            <w:tcW w:w="984" w:type="dxa"/>
            <w:tcBorders>
              <w:top w:val="nil"/>
              <w:left w:val="nil"/>
              <w:bottom w:val="nil"/>
              <w:right w:val="nil"/>
            </w:tcBorders>
            <w:shd w:val="clear" w:color="auto" w:fill="auto"/>
            <w:noWrap/>
            <w:vAlign w:val="center"/>
            <w:hideMark/>
          </w:tcPr>
          <w:p w14:paraId="73484984"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91.17 </w:t>
            </w:r>
          </w:p>
        </w:tc>
        <w:tc>
          <w:tcPr>
            <w:tcW w:w="146" w:type="dxa"/>
            <w:tcBorders>
              <w:top w:val="nil"/>
              <w:left w:val="nil"/>
              <w:bottom w:val="nil"/>
              <w:right w:val="nil"/>
            </w:tcBorders>
            <w:shd w:val="clear" w:color="auto" w:fill="auto"/>
            <w:noWrap/>
            <w:vAlign w:val="bottom"/>
            <w:hideMark/>
          </w:tcPr>
          <w:p w14:paraId="37393E65" w14:textId="77777777" w:rsidR="009D18E6" w:rsidRPr="00B71737" w:rsidRDefault="009D18E6" w:rsidP="009D18E6">
            <w:pPr>
              <w:spacing w:after="0" w:line="240" w:lineRule="auto"/>
              <w:rPr>
                <w:rFonts w:eastAsia="Times New Roman"/>
                <w:color w:val="000000"/>
                <w:lang w:eastAsia="es-MX"/>
              </w:rPr>
            </w:pPr>
          </w:p>
        </w:tc>
      </w:tr>
      <w:tr w:rsidR="009D18E6" w:rsidRPr="00B71737" w14:paraId="61F9B4BC" w14:textId="77777777" w:rsidTr="00EE7597">
        <w:trPr>
          <w:trHeight w:val="329"/>
        </w:trPr>
        <w:tc>
          <w:tcPr>
            <w:tcW w:w="709" w:type="dxa"/>
            <w:tcBorders>
              <w:top w:val="nil"/>
              <w:left w:val="nil"/>
              <w:bottom w:val="nil"/>
              <w:right w:val="nil"/>
            </w:tcBorders>
            <w:shd w:val="clear" w:color="auto" w:fill="auto"/>
            <w:noWrap/>
            <w:vAlign w:val="bottom"/>
            <w:hideMark/>
          </w:tcPr>
          <w:p w14:paraId="7C76EC8F" w14:textId="77777777" w:rsidR="009D18E6" w:rsidRPr="00B71737" w:rsidRDefault="009D18E6" w:rsidP="009D18E6">
            <w:pPr>
              <w:spacing w:after="0" w:line="240" w:lineRule="auto"/>
              <w:rPr>
                <w:rFonts w:eastAsia="Times New Roman"/>
                <w:color w:val="000000"/>
                <w:lang w:eastAsia="es-MX"/>
              </w:rPr>
            </w:pPr>
          </w:p>
        </w:tc>
        <w:tc>
          <w:tcPr>
            <w:tcW w:w="1843" w:type="dxa"/>
            <w:tcBorders>
              <w:top w:val="nil"/>
              <w:left w:val="nil"/>
              <w:bottom w:val="nil"/>
              <w:right w:val="nil"/>
            </w:tcBorders>
            <w:shd w:val="clear" w:color="auto" w:fill="auto"/>
            <w:noWrap/>
            <w:hideMark/>
          </w:tcPr>
          <w:p w14:paraId="795E1937" w14:textId="77777777" w:rsidR="009D18E6" w:rsidRPr="00B71737" w:rsidRDefault="009D18E6" w:rsidP="009D18E6">
            <w:pPr>
              <w:spacing w:after="0" w:line="240" w:lineRule="auto"/>
              <w:rPr>
                <w:rFonts w:eastAsia="Times New Roman"/>
                <w:color w:val="000000"/>
                <w:sz w:val="26"/>
                <w:szCs w:val="26"/>
                <w:lang w:eastAsia="es-MX"/>
              </w:rPr>
            </w:pPr>
            <w:r w:rsidRPr="00B71737">
              <w:rPr>
                <w:rFonts w:eastAsia="Times New Roman"/>
                <w:color w:val="000000"/>
                <w:sz w:val="26"/>
                <w:szCs w:val="26"/>
                <w:lang w:eastAsia="es-MX"/>
              </w:rPr>
              <w:t>Sí, en parte</w:t>
            </w:r>
          </w:p>
        </w:tc>
        <w:tc>
          <w:tcPr>
            <w:tcW w:w="1701" w:type="dxa"/>
            <w:tcBorders>
              <w:top w:val="nil"/>
              <w:left w:val="nil"/>
              <w:bottom w:val="nil"/>
              <w:right w:val="nil"/>
            </w:tcBorders>
            <w:shd w:val="clear" w:color="auto" w:fill="auto"/>
            <w:noWrap/>
            <w:vAlign w:val="center"/>
            <w:hideMark/>
          </w:tcPr>
          <w:p w14:paraId="29FA4925"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85,451 </w:t>
            </w:r>
          </w:p>
        </w:tc>
        <w:tc>
          <w:tcPr>
            <w:tcW w:w="984" w:type="dxa"/>
            <w:tcBorders>
              <w:top w:val="nil"/>
              <w:left w:val="nil"/>
              <w:bottom w:val="nil"/>
              <w:right w:val="nil"/>
            </w:tcBorders>
            <w:shd w:val="clear" w:color="auto" w:fill="auto"/>
            <w:noWrap/>
            <w:vAlign w:val="center"/>
            <w:hideMark/>
          </w:tcPr>
          <w:p w14:paraId="01D4D528"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1.16 </w:t>
            </w:r>
          </w:p>
        </w:tc>
        <w:tc>
          <w:tcPr>
            <w:tcW w:w="199" w:type="dxa"/>
            <w:tcBorders>
              <w:top w:val="nil"/>
              <w:left w:val="nil"/>
              <w:bottom w:val="nil"/>
              <w:right w:val="nil"/>
            </w:tcBorders>
            <w:shd w:val="clear" w:color="auto" w:fill="auto"/>
            <w:noWrap/>
            <w:vAlign w:val="center"/>
            <w:hideMark/>
          </w:tcPr>
          <w:p w14:paraId="5D02024C"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4" w:type="dxa"/>
            <w:tcBorders>
              <w:top w:val="nil"/>
              <w:left w:val="nil"/>
              <w:bottom w:val="nil"/>
              <w:right w:val="nil"/>
            </w:tcBorders>
            <w:shd w:val="clear" w:color="auto" w:fill="auto"/>
            <w:noWrap/>
            <w:vAlign w:val="center"/>
            <w:hideMark/>
          </w:tcPr>
          <w:p w14:paraId="311F023E"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43,765 </w:t>
            </w:r>
          </w:p>
        </w:tc>
        <w:tc>
          <w:tcPr>
            <w:tcW w:w="984" w:type="dxa"/>
            <w:tcBorders>
              <w:top w:val="nil"/>
              <w:left w:val="nil"/>
              <w:bottom w:val="nil"/>
              <w:right w:val="nil"/>
            </w:tcBorders>
            <w:shd w:val="clear" w:color="auto" w:fill="auto"/>
            <w:noWrap/>
            <w:vAlign w:val="center"/>
            <w:hideMark/>
          </w:tcPr>
          <w:p w14:paraId="0DA5CCD5"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1.22 </w:t>
            </w:r>
          </w:p>
        </w:tc>
        <w:tc>
          <w:tcPr>
            <w:tcW w:w="199" w:type="dxa"/>
            <w:tcBorders>
              <w:top w:val="nil"/>
              <w:left w:val="nil"/>
              <w:bottom w:val="nil"/>
              <w:right w:val="nil"/>
            </w:tcBorders>
            <w:shd w:val="clear" w:color="auto" w:fill="auto"/>
            <w:noWrap/>
            <w:vAlign w:val="center"/>
            <w:hideMark/>
          </w:tcPr>
          <w:p w14:paraId="2CAFC5B9"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2" w:type="dxa"/>
            <w:tcBorders>
              <w:top w:val="nil"/>
              <w:left w:val="nil"/>
              <w:bottom w:val="nil"/>
              <w:right w:val="nil"/>
            </w:tcBorders>
            <w:shd w:val="clear" w:color="auto" w:fill="auto"/>
            <w:noWrap/>
            <w:vAlign w:val="center"/>
            <w:hideMark/>
          </w:tcPr>
          <w:p w14:paraId="6E41027A"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41,686 </w:t>
            </w:r>
          </w:p>
        </w:tc>
        <w:tc>
          <w:tcPr>
            <w:tcW w:w="984" w:type="dxa"/>
            <w:tcBorders>
              <w:top w:val="nil"/>
              <w:left w:val="nil"/>
              <w:bottom w:val="nil"/>
              <w:right w:val="nil"/>
            </w:tcBorders>
            <w:shd w:val="clear" w:color="auto" w:fill="auto"/>
            <w:noWrap/>
            <w:vAlign w:val="center"/>
            <w:hideMark/>
          </w:tcPr>
          <w:p w14:paraId="4F08EBF8"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1.10 </w:t>
            </w:r>
          </w:p>
        </w:tc>
        <w:tc>
          <w:tcPr>
            <w:tcW w:w="146" w:type="dxa"/>
            <w:tcBorders>
              <w:top w:val="nil"/>
              <w:left w:val="nil"/>
              <w:bottom w:val="nil"/>
              <w:right w:val="nil"/>
            </w:tcBorders>
            <w:shd w:val="clear" w:color="auto" w:fill="auto"/>
            <w:noWrap/>
            <w:vAlign w:val="bottom"/>
            <w:hideMark/>
          </w:tcPr>
          <w:p w14:paraId="2451676E" w14:textId="77777777" w:rsidR="009D18E6" w:rsidRPr="00B71737" w:rsidRDefault="009D18E6" w:rsidP="009D18E6">
            <w:pPr>
              <w:spacing w:after="0" w:line="240" w:lineRule="auto"/>
              <w:rPr>
                <w:rFonts w:eastAsia="Times New Roman"/>
                <w:color w:val="000000"/>
                <w:lang w:eastAsia="es-MX"/>
              </w:rPr>
            </w:pPr>
          </w:p>
        </w:tc>
      </w:tr>
      <w:tr w:rsidR="009D18E6" w:rsidRPr="00B71737" w14:paraId="28260218" w14:textId="77777777" w:rsidTr="00EE7597">
        <w:trPr>
          <w:trHeight w:val="329"/>
        </w:trPr>
        <w:tc>
          <w:tcPr>
            <w:tcW w:w="709" w:type="dxa"/>
            <w:tcBorders>
              <w:top w:val="nil"/>
              <w:left w:val="nil"/>
              <w:bottom w:val="nil"/>
              <w:right w:val="nil"/>
            </w:tcBorders>
            <w:shd w:val="clear" w:color="auto" w:fill="auto"/>
            <w:noWrap/>
            <w:vAlign w:val="bottom"/>
            <w:hideMark/>
          </w:tcPr>
          <w:p w14:paraId="43977EF7" w14:textId="77777777" w:rsidR="009D18E6" w:rsidRPr="00B71737" w:rsidRDefault="009D18E6" w:rsidP="009D18E6">
            <w:pPr>
              <w:spacing w:after="0" w:line="240" w:lineRule="auto"/>
              <w:rPr>
                <w:rFonts w:eastAsia="Times New Roman"/>
                <w:color w:val="000000"/>
                <w:lang w:eastAsia="es-MX"/>
              </w:rPr>
            </w:pPr>
          </w:p>
        </w:tc>
        <w:tc>
          <w:tcPr>
            <w:tcW w:w="1843" w:type="dxa"/>
            <w:tcBorders>
              <w:top w:val="nil"/>
              <w:left w:val="nil"/>
              <w:bottom w:val="nil"/>
              <w:right w:val="nil"/>
            </w:tcBorders>
            <w:shd w:val="clear" w:color="auto" w:fill="auto"/>
            <w:noWrap/>
            <w:hideMark/>
          </w:tcPr>
          <w:p w14:paraId="25EEAE70" w14:textId="77777777" w:rsidR="009D18E6" w:rsidRPr="00B71737" w:rsidRDefault="009D18E6" w:rsidP="009D18E6">
            <w:pPr>
              <w:spacing w:after="0" w:line="240" w:lineRule="auto"/>
              <w:rPr>
                <w:rFonts w:eastAsia="Times New Roman"/>
                <w:color w:val="000000"/>
                <w:sz w:val="26"/>
                <w:szCs w:val="26"/>
                <w:lang w:eastAsia="es-MX"/>
              </w:rPr>
            </w:pPr>
            <w:r w:rsidRPr="00B71737">
              <w:rPr>
                <w:rFonts w:eastAsia="Times New Roman"/>
                <w:color w:val="000000"/>
                <w:sz w:val="26"/>
                <w:szCs w:val="26"/>
                <w:lang w:eastAsia="es-MX"/>
              </w:rPr>
              <w:t>No</w:t>
            </w:r>
          </w:p>
        </w:tc>
        <w:tc>
          <w:tcPr>
            <w:tcW w:w="1701" w:type="dxa"/>
            <w:tcBorders>
              <w:top w:val="nil"/>
              <w:left w:val="nil"/>
              <w:bottom w:val="nil"/>
              <w:right w:val="nil"/>
            </w:tcBorders>
            <w:shd w:val="clear" w:color="auto" w:fill="auto"/>
            <w:noWrap/>
            <w:vAlign w:val="center"/>
            <w:hideMark/>
          </w:tcPr>
          <w:p w14:paraId="50A6B6F5"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535,368 </w:t>
            </w:r>
          </w:p>
        </w:tc>
        <w:tc>
          <w:tcPr>
            <w:tcW w:w="984" w:type="dxa"/>
            <w:tcBorders>
              <w:top w:val="nil"/>
              <w:left w:val="nil"/>
              <w:bottom w:val="nil"/>
              <w:right w:val="nil"/>
            </w:tcBorders>
            <w:shd w:val="clear" w:color="auto" w:fill="auto"/>
            <w:noWrap/>
            <w:vAlign w:val="center"/>
            <w:hideMark/>
          </w:tcPr>
          <w:p w14:paraId="26C5BEA8"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7.25 </w:t>
            </w:r>
          </w:p>
        </w:tc>
        <w:tc>
          <w:tcPr>
            <w:tcW w:w="199" w:type="dxa"/>
            <w:tcBorders>
              <w:top w:val="nil"/>
              <w:left w:val="nil"/>
              <w:bottom w:val="nil"/>
              <w:right w:val="nil"/>
            </w:tcBorders>
            <w:shd w:val="clear" w:color="auto" w:fill="auto"/>
            <w:noWrap/>
            <w:vAlign w:val="center"/>
            <w:hideMark/>
          </w:tcPr>
          <w:p w14:paraId="0B2FEADB"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4" w:type="dxa"/>
            <w:tcBorders>
              <w:top w:val="nil"/>
              <w:left w:val="nil"/>
              <w:bottom w:val="nil"/>
              <w:right w:val="nil"/>
            </w:tcBorders>
            <w:shd w:val="clear" w:color="auto" w:fill="auto"/>
            <w:noWrap/>
            <w:vAlign w:val="center"/>
            <w:hideMark/>
          </w:tcPr>
          <w:p w14:paraId="48519366"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268,211 </w:t>
            </w:r>
          </w:p>
        </w:tc>
        <w:tc>
          <w:tcPr>
            <w:tcW w:w="984" w:type="dxa"/>
            <w:tcBorders>
              <w:top w:val="nil"/>
              <w:left w:val="nil"/>
              <w:bottom w:val="nil"/>
              <w:right w:val="nil"/>
            </w:tcBorders>
            <w:shd w:val="clear" w:color="auto" w:fill="auto"/>
            <w:noWrap/>
            <w:vAlign w:val="center"/>
            <w:hideMark/>
          </w:tcPr>
          <w:p w14:paraId="7C908099"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7.46 </w:t>
            </w:r>
          </w:p>
        </w:tc>
        <w:tc>
          <w:tcPr>
            <w:tcW w:w="199" w:type="dxa"/>
            <w:tcBorders>
              <w:top w:val="nil"/>
              <w:left w:val="nil"/>
              <w:bottom w:val="nil"/>
              <w:right w:val="nil"/>
            </w:tcBorders>
            <w:shd w:val="clear" w:color="auto" w:fill="auto"/>
            <w:noWrap/>
            <w:vAlign w:val="center"/>
            <w:hideMark/>
          </w:tcPr>
          <w:p w14:paraId="4EA277E6"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2" w:type="dxa"/>
            <w:tcBorders>
              <w:top w:val="nil"/>
              <w:left w:val="nil"/>
              <w:bottom w:val="nil"/>
              <w:right w:val="nil"/>
            </w:tcBorders>
            <w:shd w:val="clear" w:color="auto" w:fill="auto"/>
            <w:noWrap/>
            <w:vAlign w:val="center"/>
            <w:hideMark/>
          </w:tcPr>
          <w:p w14:paraId="49DE9862"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267,157 </w:t>
            </w:r>
          </w:p>
        </w:tc>
        <w:tc>
          <w:tcPr>
            <w:tcW w:w="984" w:type="dxa"/>
            <w:tcBorders>
              <w:top w:val="nil"/>
              <w:left w:val="nil"/>
              <w:bottom w:val="nil"/>
              <w:right w:val="nil"/>
            </w:tcBorders>
            <w:shd w:val="clear" w:color="auto" w:fill="auto"/>
            <w:noWrap/>
            <w:vAlign w:val="center"/>
            <w:hideMark/>
          </w:tcPr>
          <w:p w14:paraId="7B88BBAB"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7.06 </w:t>
            </w:r>
          </w:p>
        </w:tc>
        <w:tc>
          <w:tcPr>
            <w:tcW w:w="146" w:type="dxa"/>
            <w:tcBorders>
              <w:top w:val="nil"/>
              <w:left w:val="nil"/>
              <w:bottom w:val="nil"/>
              <w:right w:val="nil"/>
            </w:tcBorders>
            <w:shd w:val="clear" w:color="auto" w:fill="auto"/>
            <w:noWrap/>
            <w:vAlign w:val="bottom"/>
            <w:hideMark/>
          </w:tcPr>
          <w:p w14:paraId="479487AE" w14:textId="77777777" w:rsidR="009D18E6" w:rsidRPr="00B71737" w:rsidRDefault="009D18E6" w:rsidP="009D18E6">
            <w:pPr>
              <w:spacing w:after="0" w:line="240" w:lineRule="auto"/>
              <w:rPr>
                <w:rFonts w:eastAsia="Times New Roman"/>
                <w:color w:val="000000"/>
                <w:lang w:eastAsia="es-MX"/>
              </w:rPr>
            </w:pPr>
          </w:p>
        </w:tc>
      </w:tr>
      <w:tr w:rsidR="009D18E6" w:rsidRPr="00B71737" w14:paraId="4F84FFCB" w14:textId="77777777" w:rsidTr="00EE7597">
        <w:trPr>
          <w:trHeight w:val="329"/>
        </w:trPr>
        <w:tc>
          <w:tcPr>
            <w:tcW w:w="709" w:type="dxa"/>
            <w:tcBorders>
              <w:top w:val="nil"/>
              <w:left w:val="nil"/>
              <w:bottom w:val="nil"/>
              <w:right w:val="nil"/>
            </w:tcBorders>
            <w:shd w:val="clear" w:color="auto" w:fill="auto"/>
            <w:noWrap/>
            <w:vAlign w:val="bottom"/>
            <w:hideMark/>
          </w:tcPr>
          <w:p w14:paraId="552B0B10" w14:textId="77777777" w:rsidR="009D18E6" w:rsidRPr="00B71737" w:rsidRDefault="009D18E6" w:rsidP="009D18E6">
            <w:pPr>
              <w:spacing w:after="0" w:line="240" w:lineRule="auto"/>
              <w:rPr>
                <w:rFonts w:eastAsia="Times New Roman"/>
                <w:color w:val="000000"/>
                <w:lang w:eastAsia="es-MX"/>
              </w:rPr>
            </w:pPr>
          </w:p>
        </w:tc>
        <w:tc>
          <w:tcPr>
            <w:tcW w:w="1843" w:type="dxa"/>
            <w:tcBorders>
              <w:top w:val="nil"/>
              <w:left w:val="nil"/>
              <w:bottom w:val="nil"/>
              <w:right w:val="nil"/>
            </w:tcBorders>
            <w:shd w:val="clear" w:color="auto" w:fill="auto"/>
            <w:noWrap/>
            <w:hideMark/>
          </w:tcPr>
          <w:p w14:paraId="6F54556D" w14:textId="77777777" w:rsidR="009D18E6" w:rsidRPr="00B71737" w:rsidRDefault="009D18E6" w:rsidP="009D18E6">
            <w:pPr>
              <w:spacing w:after="0" w:line="240" w:lineRule="auto"/>
              <w:rPr>
                <w:rFonts w:eastAsia="Times New Roman"/>
                <w:color w:val="000000"/>
                <w:sz w:val="26"/>
                <w:szCs w:val="26"/>
                <w:lang w:eastAsia="es-MX"/>
              </w:rPr>
            </w:pPr>
            <w:r w:rsidRPr="00B71737">
              <w:rPr>
                <w:rFonts w:eastAsia="Times New Roman"/>
                <w:color w:val="000000"/>
                <w:sz w:val="26"/>
                <w:szCs w:val="26"/>
                <w:lang w:eastAsia="es-MX"/>
              </w:rPr>
              <w:t>No sabe</w:t>
            </w:r>
          </w:p>
        </w:tc>
        <w:tc>
          <w:tcPr>
            <w:tcW w:w="1701" w:type="dxa"/>
            <w:tcBorders>
              <w:top w:val="nil"/>
              <w:left w:val="nil"/>
              <w:bottom w:val="nil"/>
              <w:right w:val="nil"/>
            </w:tcBorders>
            <w:shd w:val="clear" w:color="auto" w:fill="auto"/>
            <w:noWrap/>
            <w:vAlign w:val="center"/>
            <w:hideMark/>
          </w:tcPr>
          <w:p w14:paraId="115E3707"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40,379 </w:t>
            </w:r>
          </w:p>
        </w:tc>
        <w:tc>
          <w:tcPr>
            <w:tcW w:w="984" w:type="dxa"/>
            <w:tcBorders>
              <w:top w:val="nil"/>
              <w:left w:val="nil"/>
              <w:bottom w:val="nil"/>
              <w:right w:val="nil"/>
            </w:tcBorders>
            <w:shd w:val="clear" w:color="auto" w:fill="auto"/>
            <w:noWrap/>
            <w:vAlign w:val="center"/>
            <w:hideMark/>
          </w:tcPr>
          <w:p w14:paraId="6671C7E8"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0.55 </w:t>
            </w:r>
          </w:p>
        </w:tc>
        <w:tc>
          <w:tcPr>
            <w:tcW w:w="199" w:type="dxa"/>
            <w:tcBorders>
              <w:top w:val="nil"/>
              <w:left w:val="nil"/>
              <w:bottom w:val="nil"/>
              <w:right w:val="nil"/>
            </w:tcBorders>
            <w:shd w:val="clear" w:color="auto" w:fill="auto"/>
            <w:noWrap/>
            <w:vAlign w:val="center"/>
            <w:hideMark/>
          </w:tcPr>
          <w:p w14:paraId="360EEA3F"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4" w:type="dxa"/>
            <w:tcBorders>
              <w:top w:val="nil"/>
              <w:left w:val="nil"/>
              <w:bottom w:val="nil"/>
              <w:right w:val="nil"/>
            </w:tcBorders>
            <w:shd w:val="clear" w:color="auto" w:fill="auto"/>
            <w:noWrap/>
            <w:vAlign w:val="center"/>
            <w:hideMark/>
          </w:tcPr>
          <w:p w14:paraId="753D39FE"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22,759 </w:t>
            </w:r>
          </w:p>
        </w:tc>
        <w:tc>
          <w:tcPr>
            <w:tcW w:w="984" w:type="dxa"/>
            <w:tcBorders>
              <w:top w:val="nil"/>
              <w:left w:val="nil"/>
              <w:bottom w:val="nil"/>
              <w:right w:val="nil"/>
            </w:tcBorders>
            <w:shd w:val="clear" w:color="auto" w:fill="auto"/>
            <w:noWrap/>
            <w:vAlign w:val="center"/>
            <w:hideMark/>
          </w:tcPr>
          <w:p w14:paraId="48E6AD93"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0.63 </w:t>
            </w:r>
          </w:p>
        </w:tc>
        <w:tc>
          <w:tcPr>
            <w:tcW w:w="199" w:type="dxa"/>
            <w:tcBorders>
              <w:top w:val="nil"/>
              <w:left w:val="nil"/>
              <w:bottom w:val="nil"/>
              <w:right w:val="nil"/>
            </w:tcBorders>
            <w:shd w:val="clear" w:color="auto" w:fill="auto"/>
            <w:noWrap/>
            <w:vAlign w:val="center"/>
            <w:hideMark/>
          </w:tcPr>
          <w:p w14:paraId="549DB43F" w14:textId="77777777" w:rsidR="009D18E6" w:rsidRPr="00B71737" w:rsidRDefault="009D18E6" w:rsidP="009D18E6">
            <w:pPr>
              <w:spacing w:after="0" w:line="240" w:lineRule="auto"/>
              <w:jc w:val="right"/>
              <w:rPr>
                <w:rFonts w:eastAsia="Times New Roman"/>
                <w:color w:val="000000"/>
                <w:sz w:val="26"/>
                <w:szCs w:val="26"/>
                <w:lang w:eastAsia="es-MX"/>
              </w:rPr>
            </w:pPr>
          </w:p>
        </w:tc>
        <w:tc>
          <w:tcPr>
            <w:tcW w:w="1722" w:type="dxa"/>
            <w:tcBorders>
              <w:top w:val="nil"/>
              <w:left w:val="nil"/>
              <w:bottom w:val="nil"/>
              <w:right w:val="nil"/>
            </w:tcBorders>
            <w:shd w:val="clear" w:color="auto" w:fill="auto"/>
            <w:noWrap/>
            <w:vAlign w:val="center"/>
            <w:hideMark/>
          </w:tcPr>
          <w:p w14:paraId="4118B88B"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17,620 </w:t>
            </w:r>
          </w:p>
        </w:tc>
        <w:tc>
          <w:tcPr>
            <w:tcW w:w="984" w:type="dxa"/>
            <w:tcBorders>
              <w:top w:val="nil"/>
              <w:left w:val="nil"/>
              <w:bottom w:val="nil"/>
              <w:right w:val="nil"/>
            </w:tcBorders>
            <w:shd w:val="clear" w:color="auto" w:fill="auto"/>
            <w:noWrap/>
            <w:vAlign w:val="center"/>
            <w:hideMark/>
          </w:tcPr>
          <w:p w14:paraId="6C6C764C"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0.47 </w:t>
            </w:r>
          </w:p>
        </w:tc>
        <w:tc>
          <w:tcPr>
            <w:tcW w:w="146" w:type="dxa"/>
            <w:tcBorders>
              <w:top w:val="nil"/>
              <w:left w:val="nil"/>
              <w:bottom w:val="nil"/>
              <w:right w:val="nil"/>
            </w:tcBorders>
            <w:shd w:val="clear" w:color="auto" w:fill="auto"/>
            <w:noWrap/>
            <w:vAlign w:val="bottom"/>
            <w:hideMark/>
          </w:tcPr>
          <w:p w14:paraId="18033E98" w14:textId="77777777" w:rsidR="009D18E6" w:rsidRPr="00B71737" w:rsidRDefault="009D18E6" w:rsidP="009D18E6">
            <w:pPr>
              <w:spacing w:after="0" w:line="240" w:lineRule="auto"/>
              <w:rPr>
                <w:rFonts w:eastAsia="Times New Roman"/>
                <w:color w:val="000000"/>
                <w:lang w:eastAsia="es-MX"/>
              </w:rPr>
            </w:pPr>
          </w:p>
        </w:tc>
      </w:tr>
      <w:tr w:rsidR="009D18E6" w:rsidRPr="00B71737" w14:paraId="561DD720" w14:textId="77777777" w:rsidTr="00EE7597">
        <w:trPr>
          <w:trHeight w:val="329"/>
        </w:trPr>
        <w:tc>
          <w:tcPr>
            <w:tcW w:w="709" w:type="dxa"/>
            <w:tcBorders>
              <w:top w:val="nil"/>
              <w:left w:val="nil"/>
              <w:bottom w:val="nil"/>
              <w:right w:val="nil"/>
            </w:tcBorders>
            <w:shd w:val="clear" w:color="auto" w:fill="auto"/>
            <w:noWrap/>
            <w:vAlign w:val="bottom"/>
            <w:hideMark/>
          </w:tcPr>
          <w:p w14:paraId="3C55FFE3" w14:textId="77777777" w:rsidR="009D18E6" w:rsidRPr="00B71737" w:rsidRDefault="009D18E6" w:rsidP="009D18E6">
            <w:pPr>
              <w:spacing w:after="0" w:line="240" w:lineRule="auto"/>
              <w:rPr>
                <w:rFonts w:eastAsia="Times New Roman"/>
                <w:color w:val="000000"/>
                <w:lang w:eastAsia="es-MX"/>
              </w:rPr>
            </w:pPr>
          </w:p>
        </w:tc>
        <w:tc>
          <w:tcPr>
            <w:tcW w:w="1843" w:type="dxa"/>
            <w:tcBorders>
              <w:top w:val="nil"/>
              <w:left w:val="nil"/>
              <w:bottom w:val="single" w:sz="8" w:space="0" w:color="auto"/>
              <w:right w:val="nil"/>
            </w:tcBorders>
            <w:shd w:val="clear" w:color="auto" w:fill="auto"/>
            <w:noWrap/>
            <w:hideMark/>
          </w:tcPr>
          <w:p w14:paraId="4A468BF2" w14:textId="77777777" w:rsidR="009D18E6" w:rsidRPr="00B71737" w:rsidRDefault="009D18E6" w:rsidP="009D18E6">
            <w:pPr>
              <w:spacing w:after="0" w:line="240" w:lineRule="auto"/>
              <w:rPr>
                <w:rFonts w:eastAsia="Times New Roman"/>
                <w:color w:val="000000"/>
                <w:sz w:val="26"/>
                <w:szCs w:val="26"/>
                <w:lang w:eastAsia="es-MX"/>
              </w:rPr>
            </w:pPr>
            <w:r w:rsidRPr="00B71737">
              <w:rPr>
                <w:rFonts w:eastAsia="Times New Roman"/>
                <w:color w:val="000000"/>
                <w:sz w:val="26"/>
                <w:szCs w:val="26"/>
                <w:lang w:eastAsia="es-MX"/>
              </w:rPr>
              <w:t>No especificado</w:t>
            </w:r>
          </w:p>
        </w:tc>
        <w:tc>
          <w:tcPr>
            <w:tcW w:w="1701" w:type="dxa"/>
            <w:tcBorders>
              <w:top w:val="nil"/>
              <w:left w:val="nil"/>
              <w:bottom w:val="single" w:sz="8" w:space="0" w:color="auto"/>
              <w:right w:val="nil"/>
            </w:tcBorders>
            <w:shd w:val="clear" w:color="auto" w:fill="auto"/>
            <w:noWrap/>
            <w:vAlign w:val="center"/>
            <w:hideMark/>
          </w:tcPr>
          <w:p w14:paraId="0F738CA6"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15,100 </w:t>
            </w:r>
          </w:p>
        </w:tc>
        <w:tc>
          <w:tcPr>
            <w:tcW w:w="984" w:type="dxa"/>
            <w:tcBorders>
              <w:top w:val="nil"/>
              <w:left w:val="nil"/>
              <w:bottom w:val="single" w:sz="8" w:space="0" w:color="auto"/>
              <w:right w:val="nil"/>
            </w:tcBorders>
            <w:shd w:val="clear" w:color="auto" w:fill="auto"/>
            <w:noWrap/>
            <w:vAlign w:val="center"/>
            <w:hideMark/>
          </w:tcPr>
          <w:p w14:paraId="5EE76597"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0.20 </w:t>
            </w:r>
          </w:p>
        </w:tc>
        <w:tc>
          <w:tcPr>
            <w:tcW w:w="199" w:type="dxa"/>
            <w:tcBorders>
              <w:top w:val="nil"/>
              <w:left w:val="nil"/>
              <w:bottom w:val="single" w:sz="8" w:space="0" w:color="auto"/>
              <w:right w:val="nil"/>
            </w:tcBorders>
            <w:shd w:val="clear" w:color="auto" w:fill="auto"/>
            <w:noWrap/>
            <w:vAlign w:val="center"/>
            <w:hideMark/>
          </w:tcPr>
          <w:p w14:paraId="6E312EEA"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w:t>
            </w:r>
          </w:p>
        </w:tc>
        <w:tc>
          <w:tcPr>
            <w:tcW w:w="1724" w:type="dxa"/>
            <w:tcBorders>
              <w:top w:val="nil"/>
              <w:left w:val="nil"/>
              <w:bottom w:val="single" w:sz="8" w:space="0" w:color="auto"/>
              <w:right w:val="nil"/>
            </w:tcBorders>
            <w:shd w:val="clear" w:color="auto" w:fill="auto"/>
            <w:noWrap/>
            <w:vAlign w:val="center"/>
            <w:hideMark/>
          </w:tcPr>
          <w:p w14:paraId="6FE1B7C6"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7,171 </w:t>
            </w:r>
          </w:p>
        </w:tc>
        <w:tc>
          <w:tcPr>
            <w:tcW w:w="984" w:type="dxa"/>
            <w:tcBorders>
              <w:top w:val="nil"/>
              <w:left w:val="nil"/>
              <w:bottom w:val="single" w:sz="8" w:space="0" w:color="auto"/>
              <w:right w:val="nil"/>
            </w:tcBorders>
            <w:shd w:val="clear" w:color="auto" w:fill="auto"/>
            <w:noWrap/>
            <w:vAlign w:val="center"/>
            <w:hideMark/>
          </w:tcPr>
          <w:p w14:paraId="41540F01"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0.20 </w:t>
            </w:r>
          </w:p>
        </w:tc>
        <w:tc>
          <w:tcPr>
            <w:tcW w:w="199" w:type="dxa"/>
            <w:tcBorders>
              <w:top w:val="nil"/>
              <w:left w:val="nil"/>
              <w:bottom w:val="single" w:sz="8" w:space="0" w:color="auto"/>
              <w:right w:val="nil"/>
            </w:tcBorders>
            <w:shd w:val="clear" w:color="auto" w:fill="auto"/>
            <w:noWrap/>
            <w:vAlign w:val="center"/>
            <w:hideMark/>
          </w:tcPr>
          <w:p w14:paraId="50D07EBE"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w:t>
            </w:r>
          </w:p>
        </w:tc>
        <w:tc>
          <w:tcPr>
            <w:tcW w:w="1722" w:type="dxa"/>
            <w:tcBorders>
              <w:top w:val="nil"/>
              <w:left w:val="nil"/>
              <w:bottom w:val="single" w:sz="8" w:space="0" w:color="auto"/>
              <w:right w:val="nil"/>
            </w:tcBorders>
            <w:shd w:val="clear" w:color="auto" w:fill="auto"/>
            <w:noWrap/>
            <w:vAlign w:val="center"/>
            <w:hideMark/>
          </w:tcPr>
          <w:p w14:paraId="699B0FA5"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7,929 </w:t>
            </w:r>
          </w:p>
        </w:tc>
        <w:tc>
          <w:tcPr>
            <w:tcW w:w="984" w:type="dxa"/>
            <w:tcBorders>
              <w:top w:val="nil"/>
              <w:left w:val="nil"/>
              <w:bottom w:val="single" w:sz="8" w:space="0" w:color="auto"/>
              <w:right w:val="nil"/>
            </w:tcBorders>
            <w:shd w:val="clear" w:color="auto" w:fill="auto"/>
            <w:noWrap/>
            <w:vAlign w:val="center"/>
            <w:hideMark/>
          </w:tcPr>
          <w:p w14:paraId="7CB417DC" w14:textId="77777777" w:rsidR="009D18E6" w:rsidRPr="00B71737" w:rsidRDefault="009D18E6" w:rsidP="009D18E6">
            <w:pPr>
              <w:spacing w:after="0" w:line="240" w:lineRule="auto"/>
              <w:jc w:val="right"/>
              <w:rPr>
                <w:rFonts w:eastAsia="Times New Roman"/>
                <w:color w:val="000000"/>
                <w:sz w:val="26"/>
                <w:szCs w:val="26"/>
                <w:lang w:eastAsia="es-MX"/>
              </w:rPr>
            </w:pPr>
            <w:r w:rsidRPr="00B71737">
              <w:rPr>
                <w:rFonts w:eastAsia="Times New Roman"/>
                <w:color w:val="000000"/>
                <w:sz w:val="26"/>
                <w:szCs w:val="26"/>
                <w:lang w:eastAsia="es-MX"/>
              </w:rPr>
              <w:t xml:space="preserve">      0.21 </w:t>
            </w:r>
          </w:p>
        </w:tc>
        <w:tc>
          <w:tcPr>
            <w:tcW w:w="146" w:type="dxa"/>
            <w:tcBorders>
              <w:top w:val="nil"/>
              <w:left w:val="nil"/>
              <w:bottom w:val="nil"/>
              <w:right w:val="nil"/>
            </w:tcBorders>
            <w:shd w:val="clear" w:color="auto" w:fill="auto"/>
            <w:noWrap/>
            <w:vAlign w:val="bottom"/>
            <w:hideMark/>
          </w:tcPr>
          <w:p w14:paraId="24045AD8" w14:textId="77777777" w:rsidR="009D18E6" w:rsidRPr="00B71737" w:rsidRDefault="009D18E6" w:rsidP="009D18E6">
            <w:pPr>
              <w:spacing w:after="0" w:line="240" w:lineRule="auto"/>
              <w:rPr>
                <w:rFonts w:eastAsia="Times New Roman"/>
                <w:color w:val="000000"/>
                <w:lang w:eastAsia="es-MX"/>
              </w:rPr>
            </w:pPr>
          </w:p>
        </w:tc>
      </w:tr>
      <w:tr w:rsidR="009D18E6" w:rsidRPr="00B71737" w14:paraId="7D69F26A" w14:textId="77777777" w:rsidTr="00EE7597">
        <w:trPr>
          <w:trHeight w:val="286"/>
        </w:trPr>
        <w:tc>
          <w:tcPr>
            <w:tcW w:w="8144" w:type="dxa"/>
            <w:gridSpan w:val="7"/>
            <w:tcBorders>
              <w:top w:val="nil"/>
              <w:left w:val="nil"/>
              <w:bottom w:val="nil"/>
              <w:right w:val="nil"/>
            </w:tcBorders>
            <w:shd w:val="clear" w:color="auto" w:fill="auto"/>
            <w:noWrap/>
            <w:vAlign w:val="bottom"/>
            <w:hideMark/>
          </w:tcPr>
          <w:p w14:paraId="51D2CB7A" w14:textId="77777777" w:rsidR="009D18E6" w:rsidRPr="00B71737" w:rsidRDefault="009D18E6" w:rsidP="00EE7597">
            <w:pPr>
              <w:spacing w:after="0" w:line="240" w:lineRule="auto"/>
              <w:ind w:left="639"/>
              <w:rPr>
                <w:rFonts w:eastAsia="Times New Roman"/>
                <w:color w:val="000000"/>
                <w:sz w:val="18"/>
                <w:szCs w:val="18"/>
                <w:lang w:eastAsia="es-MX"/>
              </w:rPr>
            </w:pPr>
            <w:r w:rsidRPr="00B71737">
              <w:rPr>
                <w:rFonts w:eastAsia="Times New Roman"/>
                <w:color w:val="000000"/>
                <w:sz w:val="18"/>
                <w:szCs w:val="18"/>
                <w:lang w:eastAsia="es-MX"/>
              </w:rPr>
              <w:lastRenderedPageBreak/>
              <w:t>Fuente: Estimación del INALI con base en: Encuesta Intercensal 2015, Microdatos, INEGI.</w:t>
            </w:r>
          </w:p>
        </w:tc>
        <w:tc>
          <w:tcPr>
            <w:tcW w:w="199" w:type="dxa"/>
            <w:tcBorders>
              <w:top w:val="nil"/>
              <w:left w:val="nil"/>
              <w:bottom w:val="nil"/>
              <w:right w:val="nil"/>
            </w:tcBorders>
            <w:shd w:val="clear" w:color="auto" w:fill="auto"/>
            <w:noWrap/>
            <w:vAlign w:val="bottom"/>
            <w:hideMark/>
          </w:tcPr>
          <w:p w14:paraId="1ED4F3E5" w14:textId="77777777" w:rsidR="009D18E6" w:rsidRPr="00B71737" w:rsidRDefault="009D18E6" w:rsidP="009D18E6">
            <w:pPr>
              <w:spacing w:after="0" w:line="240" w:lineRule="auto"/>
              <w:rPr>
                <w:rFonts w:eastAsia="Times New Roman"/>
                <w:color w:val="000000"/>
                <w:lang w:eastAsia="es-MX"/>
              </w:rPr>
            </w:pPr>
          </w:p>
        </w:tc>
        <w:tc>
          <w:tcPr>
            <w:tcW w:w="1722" w:type="dxa"/>
            <w:tcBorders>
              <w:top w:val="nil"/>
              <w:left w:val="nil"/>
              <w:bottom w:val="nil"/>
              <w:right w:val="nil"/>
            </w:tcBorders>
            <w:shd w:val="clear" w:color="auto" w:fill="auto"/>
            <w:noWrap/>
            <w:vAlign w:val="bottom"/>
            <w:hideMark/>
          </w:tcPr>
          <w:p w14:paraId="6A9D533C" w14:textId="77777777" w:rsidR="009D18E6" w:rsidRPr="00B71737" w:rsidRDefault="009D18E6" w:rsidP="009D18E6">
            <w:pPr>
              <w:spacing w:after="0" w:line="240" w:lineRule="auto"/>
              <w:rPr>
                <w:rFonts w:eastAsia="Times New Roman"/>
                <w:color w:val="000000"/>
                <w:lang w:eastAsia="es-MX"/>
              </w:rPr>
            </w:pPr>
          </w:p>
        </w:tc>
        <w:tc>
          <w:tcPr>
            <w:tcW w:w="984" w:type="dxa"/>
            <w:tcBorders>
              <w:top w:val="nil"/>
              <w:left w:val="nil"/>
              <w:bottom w:val="nil"/>
              <w:right w:val="nil"/>
            </w:tcBorders>
            <w:shd w:val="clear" w:color="auto" w:fill="auto"/>
            <w:noWrap/>
            <w:vAlign w:val="bottom"/>
            <w:hideMark/>
          </w:tcPr>
          <w:p w14:paraId="308F03BB" w14:textId="77777777" w:rsidR="009D18E6" w:rsidRPr="00B71737" w:rsidRDefault="009D18E6" w:rsidP="009D18E6">
            <w:pPr>
              <w:spacing w:after="0" w:line="240" w:lineRule="auto"/>
              <w:rPr>
                <w:rFonts w:eastAsia="Times New Roman"/>
                <w:color w:val="000000"/>
                <w:lang w:eastAsia="es-MX"/>
              </w:rPr>
            </w:pPr>
          </w:p>
        </w:tc>
        <w:tc>
          <w:tcPr>
            <w:tcW w:w="146" w:type="dxa"/>
            <w:tcBorders>
              <w:top w:val="nil"/>
              <w:left w:val="nil"/>
              <w:bottom w:val="nil"/>
              <w:right w:val="nil"/>
            </w:tcBorders>
            <w:shd w:val="clear" w:color="auto" w:fill="auto"/>
            <w:noWrap/>
            <w:vAlign w:val="bottom"/>
            <w:hideMark/>
          </w:tcPr>
          <w:p w14:paraId="798EFC17" w14:textId="77777777" w:rsidR="009D18E6" w:rsidRPr="00B71737" w:rsidRDefault="009D18E6" w:rsidP="009D18E6">
            <w:pPr>
              <w:spacing w:after="0" w:line="240" w:lineRule="auto"/>
              <w:rPr>
                <w:rFonts w:eastAsia="Times New Roman"/>
                <w:color w:val="000000"/>
                <w:lang w:eastAsia="es-MX"/>
              </w:rPr>
            </w:pPr>
          </w:p>
        </w:tc>
      </w:tr>
    </w:tbl>
    <w:p w14:paraId="7E21DBCE" w14:textId="77777777" w:rsidR="005A5B42" w:rsidRDefault="005A5B42" w:rsidP="005E55E7">
      <w:pPr>
        <w:pStyle w:val="wordsection1"/>
        <w:spacing w:before="0" w:beforeAutospacing="0" w:after="0" w:afterAutospacing="0"/>
        <w:jc w:val="center"/>
        <w:rPr>
          <w:rFonts w:ascii="Arial" w:hAnsi="Arial" w:cs="Arial"/>
          <w:b/>
        </w:rPr>
      </w:pPr>
    </w:p>
    <w:p w14:paraId="73FA754E" w14:textId="77777777" w:rsidR="0046398A" w:rsidRDefault="0046398A" w:rsidP="005E55E7">
      <w:pPr>
        <w:pStyle w:val="wordsection1"/>
        <w:spacing w:before="0" w:beforeAutospacing="0" w:after="0" w:afterAutospacing="0"/>
        <w:jc w:val="center"/>
        <w:rPr>
          <w:rFonts w:ascii="Arial" w:hAnsi="Arial" w:cs="Arial"/>
          <w:b/>
        </w:rPr>
      </w:pPr>
    </w:p>
    <w:p w14:paraId="6A731AC2" w14:textId="77777777" w:rsidR="005A5B42" w:rsidRPr="0046398A" w:rsidRDefault="005A5B42" w:rsidP="005A5B42">
      <w:pPr>
        <w:spacing w:after="0"/>
        <w:jc w:val="center"/>
        <w:rPr>
          <w:rFonts w:ascii="Arial" w:hAnsi="Arial" w:cs="Arial"/>
          <w:b/>
          <w:sz w:val="24"/>
          <w:szCs w:val="24"/>
        </w:rPr>
      </w:pPr>
      <w:r w:rsidRPr="0046398A">
        <w:rPr>
          <w:rFonts w:ascii="Arial" w:hAnsi="Arial" w:cs="Arial"/>
          <w:b/>
          <w:sz w:val="24"/>
          <w:szCs w:val="24"/>
        </w:rPr>
        <w:t>Artículo 2 y 33</w:t>
      </w:r>
    </w:p>
    <w:p w14:paraId="5CD67431" w14:textId="77777777" w:rsidR="005A5B42" w:rsidRPr="0046398A" w:rsidRDefault="005A5B42" w:rsidP="005A5B42">
      <w:pPr>
        <w:spacing w:after="0"/>
        <w:rPr>
          <w:rFonts w:ascii="Arial" w:hAnsi="Arial" w:cs="Arial"/>
          <w:sz w:val="24"/>
          <w:szCs w:val="24"/>
        </w:rPr>
      </w:pPr>
    </w:p>
    <w:p w14:paraId="2A347556" w14:textId="77777777" w:rsidR="005A5B42" w:rsidRPr="0046398A" w:rsidRDefault="005A5B42" w:rsidP="005A5B42">
      <w:pPr>
        <w:spacing w:after="0"/>
        <w:rPr>
          <w:rFonts w:ascii="Arial" w:hAnsi="Arial" w:cs="Arial"/>
          <w:b/>
          <w:sz w:val="24"/>
          <w:szCs w:val="24"/>
          <w:u w:val="single"/>
        </w:rPr>
      </w:pPr>
      <w:r w:rsidRPr="0046398A">
        <w:rPr>
          <w:rFonts w:ascii="Arial" w:hAnsi="Arial" w:cs="Arial"/>
          <w:b/>
          <w:sz w:val="24"/>
          <w:szCs w:val="24"/>
          <w:u w:val="single"/>
        </w:rPr>
        <w:t xml:space="preserve">México 2018 </w:t>
      </w:r>
    </w:p>
    <w:p w14:paraId="39862F8C" w14:textId="77777777" w:rsidR="005A5B42" w:rsidRPr="0046398A" w:rsidRDefault="005A5B42" w:rsidP="005A5B42">
      <w:pPr>
        <w:spacing w:after="0"/>
        <w:rPr>
          <w:rFonts w:ascii="Arial" w:hAnsi="Arial" w:cs="Arial"/>
          <w:b/>
          <w:sz w:val="24"/>
          <w:szCs w:val="24"/>
          <w:u w:val="single"/>
        </w:rPr>
      </w:pPr>
      <w:r w:rsidRPr="0046398A">
        <w:rPr>
          <w:rFonts w:ascii="Arial" w:hAnsi="Arial" w:cs="Arial"/>
          <w:b/>
          <w:sz w:val="24"/>
          <w:szCs w:val="24"/>
          <w:u w:val="single"/>
        </w:rPr>
        <w:t>Observación 2013</w:t>
      </w:r>
    </w:p>
    <w:p w14:paraId="6BDAD663" w14:textId="77777777" w:rsidR="005A5B42" w:rsidRPr="0046398A" w:rsidRDefault="005A5B42" w:rsidP="005A5B42">
      <w:pPr>
        <w:spacing w:after="0"/>
        <w:rPr>
          <w:rFonts w:ascii="Arial" w:hAnsi="Arial" w:cs="Arial"/>
          <w:sz w:val="24"/>
          <w:szCs w:val="24"/>
        </w:rPr>
      </w:pPr>
    </w:p>
    <w:p w14:paraId="455F8D93" w14:textId="77777777" w:rsidR="005A5B42" w:rsidRPr="0046398A" w:rsidRDefault="005A5B42" w:rsidP="005A5B42">
      <w:pPr>
        <w:spacing w:after="0" w:line="240" w:lineRule="auto"/>
        <w:ind w:left="1418" w:right="1134"/>
        <w:jc w:val="both"/>
        <w:rPr>
          <w:rFonts w:ascii="Arial" w:hAnsi="Arial" w:cs="Arial"/>
          <w:sz w:val="20"/>
          <w:szCs w:val="20"/>
        </w:rPr>
      </w:pPr>
      <w:r w:rsidRPr="0046398A">
        <w:rPr>
          <w:rStyle w:val="subject"/>
          <w:rFonts w:ascii="Arial" w:hAnsi="Arial" w:cs="Arial"/>
          <w:i/>
          <w:color w:val="B92517"/>
          <w:sz w:val="20"/>
          <w:szCs w:val="20"/>
          <w:shd w:val="clear" w:color="auto" w:fill="FFFFFF"/>
        </w:rPr>
        <w:t xml:space="preserve">Artículos 2 y 33. Acción coordinada y sistemática. </w:t>
      </w:r>
      <w:r w:rsidRPr="0046398A">
        <w:rPr>
          <w:rStyle w:val="comment"/>
          <w:rFonts w:ascii="Arial" w:hAnsi="Arial" w:cs="Arial"/>
          <w:i/>
          <w:color w:val="333333"/>
          <w:sz w:val="20"/>
          <w:szCs w:val="20"/>
          <w:shd w:val="clear" w:color="auto" w:fill="FFFFFF"/>
        </w:rPr>
        <w:t>La Comisión toma nota de los recursos presupuestarios asignados para el período 2012 2013 destinados a la atención de la población indígena y del impacto de los programas y actividades desarrollados por la CDI. Los programas ejecutados por la CDI que contaron con la mayor asignación presupuestaria para el período 2012 2013 fueron: el Programa de Infraestructura Básica para la Atención de los Pueblos Indígenas (PIBAI), el Programa Fondos Regionales Indígenas (PFRI) y el Programa Organización Productiva para Mujeres Indígenas (POPMI). Durante el período 2011 2013, el PIBAI logró beneficiar, a través de acuerdos de coordinación o bien por ejecución directa, a 2</w:t>
      </w:r>
      <w:r w:rsidR="009D252F">
        <w:rPr>
          <w:rStyle w:val="comment"/>
          <w:rFonts w:ascii="Arial" w:hAnsi="Arial" w:cs="Arial"/>
          <w:i/>
          <w:color w:val="333333"/>
          <w:sz w:val="20"/>
          <w:szCs w:val="20"/>
          <w:shd w:val="clear" w:color="auto" w:fill="FFFFFF"/>
        </w:rPr>
        <w:t>,</w:t>
      </w:r>
      <w:r w:rsidRPr="0046398A">
        <w:rPr>
          <w:rStyle w:val="comment"/>
          <w:rFonts w:ascii="Arial" w:hAnsi="Arial" w:cs="Arial"/>
          <w:i/>
          <w:color w:val="333333"/>
          <w:sz w:val="20"/>
          <w:szCs w:val="20"/>
          <w:shd w:val="clear" w:color="auto" w:fill="FFFFFF"/>
        </w:rPr>
        <w:t>321</w:t>
      </w:r>
      <w:r w:rsidR="009D252F">
        <w:rPr>
          <w:rStyle w:val="comment"/>
          <w:rFonts w:ascii="Arial" w:hAnsi="Arial" w:cs="Arial"/>
          <w:i/>
          <w:color w:val="333333"/>
          <w:sz w:val="20"/>
          <w:szCs w:val="20"/>
          <w:shd w:val="clear" w:color="auto" w:fill="FFFFFF"/>
        </w:rPr>
        <w:t>,</w:t>
      </w:r>
      <w:r w:rsidRPr="0046398A">
        <w:rPr>
          <w:rStyle w:val="comment"/>
          <w:rFonts w:ascii="Arial" w:hAnsi="Arial" w:cs="Arial"/>
          <w:i/>
          <w:color w:val="333333"/>
          <w:sz w:val="20"/>
          <w:szCs w:val="20"/>
          <w:shd w:val="clear" w:color="auto" w:fill="FFFFFF"/>
        </w:rPr>
        <w:t>000</w:t>
      </w:r>
      <w:r w:rsidR="009D252F">
        <w:rPr>
          <w:rStyle w:val="comment"/>
          <w:rFonts w:ascii="Arial" w:hAnsi="Arial" w:cs="Arial"/>
          <w:i/>
          <w:color w:val="333333"/>
          <w:sz w:val="20"/>
          <w:szCs w:val="20"/>
          <w:shd w:val="clear" w:color="auto" w:fill="FFFFFF"/>
        </w:rPr>
        <w:t xml:space="preserve"> </w:t>
      </w:r>
      <w:r w:rsidRPr="0046398A">
        <w:rPr>
          <w:rStyle w:val="comment"/>
          <w:rFonts w:ascii="Arial" w:hAnsi="Arial" w:cs="Arial"/>
          <w:i/>
          <w:color w:val="333333"/>
          <w:sz w:val="20"/>
          <w:szCs w:val="20"/>
          <w:shd w:val="clear" w:color="auto" w:fill="FFFFFF"/>
        </w:rPr>
        <w:t>habitantes; el PFRI financió 3</w:t>
      </w:r>
      <w:r w:rsidR="009D252F">
        <w:rPr>
          <w:rStyle w:val="comment"/>
          <w:rFonts w:ascii="Arial" w:hAnsi="Arial" w:cs="Arial"/>
          <w:i/>
          <w:color w:val="333333"/>
          <w:sz w:val="20"/>
          <w:szCs w:val="20"/>
          <w:shd w:val="clear" w:color="auto" w:fill="FFFFFF"/>
        </w:rPr>
        <w:t>,</w:t>
      </w:r>
      <w:r w:rsidRPr="0046398A">
        <w:rPr>
          <w:rStyle w:val="comment"/>
          <w:rFonts w:ascii="Arial" w:hAnsi="Arial" w:cs="Arial"/>
          <w:i/>
          <w:color w:val="333333"/>
          <w:sz w:val="20"/>
          <w:szCs w:val="20"/>
          <w:shd w:val="clear" w:color="auto" w:fill="FFFFFF"/>
        </w:rPr>
        <w:t>433</w:t>
      </w:r>
      <w:r w:rsidR="009D252F">
        <w:rPr>
          <w:rStyle w:val="comment"/>
          <w:rFonts w:ascii="Arial" w:hAnsi="Arial" w:cs="Arial"/>
          <w:i/>
          <w:color w:val="333333"/>
          <w:sz w:val="20"/>
          <w:szCs w:val="20"/>
          <w:shd w:val="clear" w:color="auto" w:fill="FFFFFF"/>
        </w:rPr>
        <w:t xml:space="preserve"> </w:t>
      </w:r>
      <w:r w:rsidRPr="0046398A">
        <w:rPr>
          <w:rStyle w:val="comment"/>
          <w:rFonts w:ascii="Arial" w:hAnsi="Arial" w:cs="Arial"/>
          <w:i/>
          <w:color w:val="333333"/>
          <w:sz w:val="20"/>
          <w:szCs w:val="20"/>
          <w:shd w:val="clear" w:color="auto" w:fill="FFFFFF"/>
        </w:rPr>
        <w:t>proyectos productivos, beneficiando a 31</w:t>
      </w:r>
      <w:r w:rsidR="009D252F">
        <w:rPr>
          <w:rStyle w:val="comment"/>
          <w:rFonts w:ascii="Arial" w:hAnsi="Arial" w:cs="Arial"/>
          <w:i/>
          <w:color w:val="333333"/>
          <w:sz w:val="20"/>
          <w:szCs w:val="20"/>
          <w:shd w:val="clear" w:color="auto" w:fill="FFFFFF"/>
        </w:rPr>
        <w:t>,</w:t>
      </w:r>
      <w:r w:rsidRPr="0046398A">
        <w:rPr>
          <w:rStyle w:val="comment"/>
          <w:rFonts w:ascii="Arial" w:hAnsi="Arial" w:cs="Arial"/>
          <w:i/>
          <w:color w:val="333333"/>
          <w:sz w:val="20"/>
          <w:szCs w:val="20"/>
          <w:shd w:val="clear" w:color="auto" w:fill="FFFFFF"/>
        </w:rPr>
        <w:t>987</w:t>
      </w:r>
      <w:r w:rsidR="009D252F">
        <w:rPr>
          <w:rStyle w:val="comment"/>
          <w:rFonts w:ascii="Arial" w:hAnsi="Arial" w:cs="Arial"/>
          <w:i/>
          <w:color w:val="333333"/>
          <w:sz w:val="20"/>
          <w:szCs w:val="20"/>
          <w:shd w:val="clear" w:color="auto" w:fill="FFFFFF"/>
        </w:rPr>
        <w:t xml:space="preserve"> </w:t>
      </w:r>
      <w:r w:rsidRPr="0046398A">
        <w:rPr>
          <w:rStyle w:val="comment"/>
          <w:rFonts w:ascii="Arial" w:hAnsi="Arial" w:cs="Arial"/>
          <w:i/>
          <w:color w:val="333333"/>
          <w:sz w:val="20"/>
          <w:szCs w:val="20"/>
          <w:shd w:val="clear" w:color="auto" w:fill="FFFFFF"/>
        </w:rPr>
        <w:t>productores indígenas, de los cuales 53,8</w:t>
      </w:r>
      <w:r w:rsidR="009D252F">
        <w:rPr>
          <w:rStyle w:val="comment"/>
          <w:rFonts w:ascii="Arial" w:hAnsi="Arial" w:cs="Arial"/>
          <w:i/>
          <w:color w:val="333333"/>
          <w:sz w:val="20"/>
          <w:szCs w:val="20"/>
          <w:shd w:val="clear" w:color="auto" w:fill="FFFFFF"/>
        </w:rPr>
        <w:t xml:space="preserve"> </w:t>
      </w:r>
      <w:r w:rsidRPr="0046398A">
        <w:rPr>
          <w:rStyle w:val="comment"/>
          <w:rFonts w:ascii="Arial" w:hAnsi="Arial" w:cs="Arial"/>
          <w:i/>
          <w:color w:val="333333"/>
          <w:sz w:val="20"/>
          <w:szCs w:val="20"/>
          <w:shd w:val="clear" w:color="auto" w:fill="FFFFFF"/>
        </w:rPr>
        <w:t>por ciento son mujeres; y, por su parte, el POPMI apoyó 7</w:t>
      </w:r>
      <w:r w:rsidR="00D40671">
        <w:rPr>
          <w:rStyle w:val="comment"/>
          <w:rFonts w:ascii="Arial" w:hAnsi="Arial" w:cs="Arial"/>
          <w:i/>
          <w:color w:val="333333"/>
          <w:sz w:val="20"/>
          <w:szCs w:val="20"/>
          <w:shd w:val="clear" w:color="auto" w:fill="FFFFFF"/>
        </w:rPr>
        <w:t>,</w:t>
      </w:r>
      <w:r w:rsidRPr="0046398A">
        <w:rPr>
          <w:rStyle w:val="comment"/>
          <w:rFonts w:ascii="Arial" w:hAnsi="Arial" w:cs="Arial"/>
          <w:i/>
          <w:color w:val="333333"/>
          <w:sz w:val="20"/>
          <w:szCs w:val="20"/>
          <w:shd w:val="clear" w:color="auto" w:fill="FFFFFF"/>
        </w:rPr>
        <w:t>696</w:t>
      </w:r>
      <w:r w:rsidR="00D40671">
        <w:rPr>
          <w:rStyle w:val="comment"/>
          <w:rFonts w:ascii="Arial" w:hAnsi="Arial" w:cs="Arial"/>
          <w:i/>
          <w:color w:val="333333"/>
          <w:sz w:val="20"/>
          <w:szCs w:val="20"/>
          <w:shd w:val="clear" w:color="auto" w:fill="FFFFFF"/>
        </w:rPr>
        <w:t xml:space="preserve"> </w:t>
      </w:r>
      <w:r w:rsidRPr="0046398A">
        <w:rPr>
          <w:rStyle w:val="comment"/>
          <w:rFonts w:ascii="Arial" w:hAnsi="Arial" w:cs="Arial"/>
          <w:i/>
          <w:color w:val="333333"/>
          <w:sz w:val="20"/>
          <w:szCs w:val="20"/>
          <w:shd w:val="clear" w:color="auto" w:fill="FFFFFF"/>
        </w:rPr>
        <w:t>proyectos productivos, contribuyendo a mejorar la calidad de vida de 82</w:t>
      </w:r>
      <w:r w:rsidR="00D40671">
        <w:rPr>
          <w:rStyle w:val="comment"/>
          <w:rFonts w:ascii="Arial" w:hAnsi="Arial" w:cs="Arial"/>
          <w:i/>
          <w:color w:val="333333"/>
          <w:sz w:val="20"/>
          <w:szCs w:val="20"/>
          <w:shd w:val="clear" w:color="auto" w:fill="FFFFFF"/>
        </w:rPr>
        <w:t>,</w:t>
      </w:r>
      <w:r w:rsidRPr="0046398A">
        <w:rPr>
          <w:rStyle w:val="comment"/>
          <w:rFonts w:ascii="Arial" w:hAnsi="Arial" w:cs="Arial"/>
          <w:i/>
          <w:color w:val="333333"/>
          <w:sz w:val="20"/>
          <w:szCs w:val="20"/>
          <w:shd w:val="clear" w:color="auto" w:fill="FFFFFF"/>
        </w:rPr>
        <w:t>739</w:t>
      </w:r>
      <w:r w:rsidR="00D40671">
        <w:rPr>
          <w:rStyle w:val="comment"/>
          <w:rFonts w:ascii="Arial" w:hAnsi="Arial" w:cs="Arial"/>
          <w:i/>
          <w:color w:val="333333"/>
          <w:sz w:val="20"/>
          <w:szCs w:val="20"/>
          <w:shd w:val="clear" w:color="auto" w:fill="FFFFFF"/>
        </w:rPr>
        <w:t xml:space="preserve"> </w:t>
      </w:r>
      <w:r w:rsidRPr="0046398A">
        <w:rPr>
          <w:rStyle w:val="comment"/>
          <w:rFonts w:ascii="Arial" w:hAnsi="Arial" w:cs="Arial"/>
          <w:i/>
          <w:color w:val="333333"/>
          <w:sz w:val="20"/>
          <w:szCs w:val="20"/>
          <w:shd w:val="clear" w:color="auto" w:fill="FFFFFF"/>
        </w:rPr>
        <w:t xml:space="preserve">mujeres indígenas residentes en localidades de alta y muy alta marginación. Además, la Comisión toma nota con </w:t>
      </w:r>
      <w:r w:rsidRPr="0046398A">
        <w:rPr>
          <w:rStyle w:val="Emphasis"/>
          <w:rFonts w:ascii="Arial" w:hAnsi="Arial" w:cs="Arial"/>
          <w:b/>
          <w:bCs/>
          <w:color w:val="333333"/>
          <w:sz w:val="20"/>
          <w:szCs w:val="20"/>
          <w:shd w:val="clear" w:color="auto" w:fill="FFFFFF"/>
        </w:rPr>
        <w:t xml:space="preserve">interés </w:t>
      </w:r>
      <w:r w:rsidRPr="0046398A">
        <w:rPr>
          <w:rStyle w:val="comment"/>
          <w:rFonts w:ascii="Arial" w:hAnsi="Arial" w:cs="Arial"/>
          <w:i/>
          <w:color w:val="333333"/>
          <w:sz w:val="20"/>
          <w:szCs w:val="20"/>
          <w:shd w:val="clear" w:color="auto" w:fill="FFFFFF"/>
        </w:rPr>
        <w:t>de la inclusión de la estrategia 2.2.3 en el Plan Nacional de Desarrollo</w:t>
      </w:r>
      <w:r w:rsidR="00D40671">
        <w:rPr>
          <w:rStyle w:val="comment"/>
          <w:rFonts w:ascii="Arial" w:hAnsi="Arial" w:cs="Arial"/>
          <w:i/>
          <w:color w:val="333333"/>
          <w:sz w:val="20"/>
          <w:szCs w:val="20"/>
          <w:shd w:val="clear" w:color="auto" w:fill="FFFFFF"/>
        </w:rPr>
        <w:t xml:space="preserve"> </w:t>
      </w:r>
      <w:r w:rsidRPr="0046398A">
        <w:rPr>
          <w:rStyle w:val="comment"/>
          <w:rFonts w:ascii="Arial" w:hAnsi="Arial" w:cs="Arial"/>
          <w:i/>
          <w:color w:val="333333"/>
          <w:sz w:val="20"/>
          <w:szCs w:val="20"/>
          <w:shd w:val="clear" w:color="auto" w:fill="FFFFFF"/>
        </w:rPr>
        <w:t>2013 2018, publicado en mayo de 2013, que cuenta con tres líneas de acción destinadas a impulsar la armonización del marco jurídico nacional en materia de derechos indígenas, a fomentar la participación de las comunidades y pueblos indígenas en la planeación y gestión de su propio desarrollo comunitario y a promover el desarrollo económico de los pueblos y comunidades indígenas. Además, en febrero de 2013, se estableció una Comisión para el Diálogo con los Pueblos Indígenas de México, en la Secretaría de Gobernación.</w:t>
      </w:r>
      <w:r w:rsidR="00D40671">
        <w:rPr>
          <w:rStyle w:val="comment"/>
          <w:rFonts w:ascii="Arial" w:hAnsi="Arial" w:cs="Arial"/>
          <w:i/>
          <w:color w:val="333333"/>
          <w:sz w:val="20"/>
          <w:szCs w:val="20"/>
          <w:shd w:val="clear" w:color="auto" w:fill="FFFFFF"/>
        </w:rPr>
        <w:t xml:space="preserve"> </w:t>
      </w:r>
      <w:r w:rsidRPr="0046398A">
        <w:rPr>
          <w:rStyle w:val="Emphasis"/>
          <w:rFonts w:ascii="Arial" w:hAnsi="Arial" w:cs="Arial"/>
          <w:b/>
          <w:bCs/>
          <w:color w:val="333333"/>
          <w:sz w:val="20"/>
          <w:szCs w:val="20"/>
          <w:shd w:val="clear" w:color="auto" w:fill="FFFFFF"/>
        </w:rPr>
        <w:t>La Comisión invita al Gobierno a incluir en su próxima memoria informaciones sobre el impacto de los programas y proyectos ejecutados para promover los derechos económicos, sociales y culturales de los pueblos indígenas. Sírvase indicar cómo se ha hecho partícipes a los pueblos interesados del desarrollo de los programas y medidas ejecutadas.</w:t>
      </w:r>
    </w:p>
    <w:p w14:paraId="7DC712BF" w14:textId="77777777" w:rsidR="005A5B42" w:rsidRPr="0046398A" w:rsidRDefault="005A5B42" w:rsidP="005A5B42">
      <w:pPr>
        <w:spacing w:after="0"/>
        <w:rPr>
          <w:sz w:val="24"/>
          <w:szCs w:val="24"/>
        </w:rPr>
      </w:pPr>
    </w:p>
    <w:p w14:paraId="22FF61C8" w14:textId="39498AD4" w:rsidR="00E21593" w:rsidRPr="00E86A52" w:rsidRDefault="00E21593" w:rsidP="00E21593">
      <w:pPr>
        <w:spacing w:after="0" w:line="240" w:lineRule="auto"/>
        <w:jc w:val="both"/>
        <w:rPr>
          <w:rFonts w:ascii="Arial" w:eastAsiaTheme="minorHAnsi" w:hAnsi="Arial" w:cs="Arial"/>
          <w:sz w:val="24"/>
          <w:szCs w:val="24"/>
          <w:lang w:eastAsia="es-MX"/>
        </w:rPr>
      </w:pPr>
      <w:r w:rsidRPr="00E86A52">
        <w:rPr>
          <w:rFonts w:ascii="Arial" w:eastAsiaTheme="minorHAnsi" w:hAnsi="Arial" w:cs="Arial"/>
          <w:sz w:val="24"/>
          <w:szCs w:val="24"/>
          <w:lang w:eastAsia="es-MX"/>
        </w:rPr>
        <w:t>En materia indígena</w:t>
      </w:r>
      <w:r w:rsidR="00CD7FE0">
        <w:rPr>
          <w:rFonts w:ascii="Arial" w:eastAsiaTheme="minorHAnsi" w:hAnsi="Arial" w:cs="Arial"/>
          <w:sz w:val="24"/>
          <w:szCs w:val="24"/>
          <w:lang w:eastAsia="es-MX"/>
        </w:rPr>
        <w:t>,</w:t>
      </w:r>
      <w:r w:rsidRPr="00E86A52">
        <w:rPr>
          <w:rFonts w:ascii="Arial" w:eastAsiaTheme="minorHAnsi" w:hAnsi="Arial" w:cs="Arial"/>
          <w:sz w:val="24"/>
          <w:szCs w:val="24"/>
          <w:lang w:eastAsia="es-MX"/>
        </w:rPr>
        <w:t xml:space="preserve"> el Gobierno de la República ha asumido el compromiso de “apoyar el desarrollo de las comunidades indígenas de todo el país”, a través de políticas públicas que promueven su desarrollo</w:t>
      </w:r>
      <w:r w:rsidR="00326B68">
        <w:rPr>
          <w:rFonts w:ascii="Arial" w:eastAsiaTheme="minorHAnsi" w:hAnsi="Arial" w:cs="Arial"/>
          <w:sz w:val="24"/>
          <w:szCs w:val="24"/>
          <w:lang w:eastAsia="es-MX"/>
        </w:rPr>
        <w:t xml:space="preserve"> y</w:t>
      </w:r>
      <w:r w:rsidRPr="00E86A52">
        <w:rPr>
          <w:rFonts w:ascii="Arial" w:eastAsiaTheme="minorHAnsi" w:hAnsi="Arial" w:cs="Arial"/>
          <w:sz w:val="24"/>
          <w:szCs w:val="24"/>
          <w:lang w:eastAsia="es-MX"/>
        </w:rPr>
        <w:t xml:space="preserve"> bienestar a través de promover el respeto y garantizar los derechos económicos, sociales, culturales, civiles y políticos de los pueblos indígenas. </w:t>
      </w:r>
    </w:p>
    <w:p w14:paraId="3A57017C" w14:textId="77777777" w:rsidR="00E21593" w:rsidRPr="00E86A52" w:rsidRDefault="00E21593" w:rsidP="00E21593">
      <w:pPr>
        <w:spacing w:after="0" w:line="240" w:lineRule="auto"/>
        <w:jc w:val="both"/>
        <w:rPr>
          <w:rFonts w:ascii="Arial" w:eastAsiaTheme="minorHAnsi" w:hAnsi="Arial" w:cs="Arial"/>
          <w:sz w:val="24"/>
          <w:szCs w:val="24"/>
          <w:lang w:eastAsia="es-MX"/>
        </w:rPr>
      </w:pPr>
    </w:p>
    <w:p w14:paraId="36E0C4FE" w14:textId="77777777" w:rsidR="00E21593" w:rsidRPr="00E86A52" w:rsidRDefault="00E21593" w:rsidP="00E21593">
      <w:pPr>
        <w:spacing w:after="0" w:line="240" w:lineRule="auto"/>
        <w:jc w:val="both"/>
        <w:rPr>
          <w:rFonts w:ascii="Arial" w:eastAsiaTheme="minorHAnsi" w:hAnsi="Arial" w:cs="Arial"/>
          <w:sz w:val="24"/>
          <w:szCs w:val="24"/>
          <w:lang w:eastAsia="es-MX"/>
        </w:rPr>
      </w:pPr>
      <w:r w:rsidRPr="00E86A52">
        <w:rPr>
          <w:rFonts w:ascii="Arial" w:eastAsiaTheme="minorHAnsi" w:hAnsi="Arial" w:cs="Arial"/>
          <w:sz w:val="24"/>
          <w:szCs w:val="24"/>
          <w:lang w:eastAsia="es-MX"/>
        </w:rPr>
        <w:t>Con base en ello la CDI, definió sus ejes estratégicos de actuación bajo una visión de perspectiva de género e interculturalidad, a efecto de promover acciones de política que permitan cerrar las brechas que impiden el pleno acceso de las mujeres y niñas indígenas al desarrollo.</w:t>
      </w:r>
    </w:p>
    <w:p w14:paraId="67F22108" w14:textId="77777777" w:rsidR="00E21593" w:rsidRPr="00E86A52" w:rsidRDefault="00E21593" w:rsidP="00E21593">
      <w:pPr>
        <w:spacing w:after="0" w:line="240" w:lineRule="auto"/>
        <w:jc w:val="both"/>
        <w:rPr>
          <w:rFonts w:ascii="Arial" w:eastAsiaTheme="minorHAnsi" w:hAnsi="Arial" w:cs="Arial"/>
          <w:sz w:val="24"/>
          <w:szCs w:val="24"/>
          <w:lang w:eastAsia="es-MX"/>
        </w:rPr>
      </w:pPr>
    </w:p>
    <w:p w14:paraId="4EEA2B2A" w14:textId="69FABC4B" w:rsidR="00E21593" w:rsidRPr="00E21593" w:rsidRDefault="00E21593" w:rsidP="00A71767">
      <w:pPr>
        <w:pStyle w:val="ListParagraph"/>
        <w:numPr>
          <w:ilvl w:val="0"/>
          <w:numId w:val="37"/>
        </w:numPr>
        <w:spacing w:after="0" w:line="240" w:lineRule="auto"/>
        <w:jc w:val="both"/>
        <w:rPr>
          <w:rFonts w:ascii="Arial" w:eastAsiaTheme="minorHAnsi" w:hAnsi="Arial" w:cs="Arial"/>
          <w:sz w:val="24"/>
          <w:szCs w:val="24"/>
          <w:lang w:eastAsia="es-MX"/>
        </w:rPr>
      </w:pPr>
      <w:r w:rsidRPr="00E21593">
        <w:rPr>
          <w:rFonts w:ascii="Arial" w:eastAsiaTheme="minorHAnsi" w:hAnsi="Arial" w:cs="Arial"/>
          <w:sz w:val="24"/>
          <w:szCs w:val="24"/>
          <w:lang w:eastAsia="es-MX"/>
        </w:rPr>
        <w:lastRenderedPageBreak/>
        <w:t>Derechos Indígenas y Acceso a la Justicia, que impulsa la armonización legislativa, y el apoyo legal a indígenas encarcelados o sujetos a algún tipo de proceso penal, agrario o administrativo.</w:t>
      </w:r>
    </w:p>
    <w:p w14:paraId="0886BC62" w14:textId="531679A3" w:rsidR="00E21593" w:rsidRPr="00E21593" w:rsidRDefault="00E21593" w:rsidP="00A71767">
      <w:pPr>
        <w:pStyle w:val="ListParagraph"/>
        <w:numPr>
          <w:ilvl w:val="0"/>
          <w:numId w:val="37"/>
        </w:numPr>
        <w:spacing w:after="0" w:line="240" w:lineRule="auto"/>
        <w:jc w:val="both"/>
        <w:rPr>
          <w:rFonts w:ascii="Arial" w:eastAsiaTheme="minorHAnsi" w:hAnsi="Arial" w:cs="Arial"/>
          <w:sz w:val="24"/>
          <w:szCs w:val="24"/>
          <w:lang w:eastAsia="es-MX"/>
        </w:rPr>
      </w:pPr>
      <w:r w:rsidRPr="00E21593">
        <w:rPr>
          <w:rFonts w:ascii="Arial" w:eastAsiaTheme="minorHAnsi" w:hAnsi="Arial" w:cs="Arial"/>
          <w:sz w:val="24"/>
          <w:szCs w:val="24"/>
          <w:lang w:eastAsia="es-MX"/>
        </w:rPr>
        <w:t>Desarrollo Social, a través del cual se da atención a las necesidades de alimentación, salud, educación, vivienda e infraestructura básica.</w:t>
      </w:r>
    </w:p>
    <w:p w14:paraId="33F5B213" w14:textId="20454DBD" w:rsidR="00E21593" w:rsidRPr="00E21593" w:rsidRDefault="00E21593" w:rsidP="00A71767">
      <w:pPr>
        <w:pStyle w:val="ListParagraph"/>
        <w:numPr>
          <w:ilvl w:val="0"/>
          <w:numId w:val="37"/>
        </w:numPr>
        <w:spacing w:after="0" w:line="240" w:lineRule="auto"/>
        <w:jc w:val="both"/>
        <w:rPr>
          <w:rFonts w:ascii="Arial" w:eastAsiaTheme="minorHAnsi" w:hAnsi="Arial" w:cs="Arial"/>
          <w:sz w:val="24"/>
          <w:szCs w:val="24"/>
          <w:lang w:eastAsia="es-MX"/>
        </w:rPr>
      </w:pPr>
      <w:r w:rsidRPr="00E21593">
        <w:rPr>
          <w:rFonts w:ascii="Arial" w:eastAsiaTheme="minorHAnsi" w:hAnsi="Arial" w:cs="Arial"/>
          <w:sz w:val="24"/>
          <w:szCs w:val="24"/>
          <w:lang w:eastAsia="es-MX"/>
        </w:rPr>
        <w:t>Desarrollo Económico, el cual considera la promoción y diversificación de las fuentes de ingreso monetario y no monetario para las comunidades y familias indígenas.</w:t>
      </w:r>
    </w:p>
    <w:p w14:paraId="73BD5EC3" w14:textId="1DC4183D" w:rsidR="00E21593" w:rsidRPr="00E21593" w:rsidRDefault="00E21593" w:rsidP="00A71767">
      <w:pPr>
        <w:pStyle w:val="ListParagraph"/>
        <w:numPr>
          <w:ilvl w:val="0"/>
          <w:numId w:val="37"/>
        </w:numPr>
        <w:spacing w:after="0" w:line="240" w:lineRule="auto"/>
        <w:jc w:val="both"/>
        <w:rPr>
          <w:rFonts w:ascii="Arial" w:eastAsiaTheme="minorHAnsi" w:hAnsi="Arial" w:cs="Arial"/>
          <w:sz w:val="24"/>
          <w:szCs w:val="24"/>
          <w:lang w:eastAsia="es-MX"/>
        </w:rPr>
      </w:pPr>
      <w:r w:rsidRPr="00E21593">
        <w:rPr>
          <w:rFonts w:ascii="Arial" w:eastAsiaTheme="minorHAnsi" w:hAnsi="Arial" w:cs="Arial"/>
          <w:sz w:val="24"/>
          <w:szCs w:val="24"/>
          <w:lang w:eastAsia="es-MX"/>
        </w:rPr>
        <w:t>Participación de la sociedad indígena y coordinación intergubernamental para la planeación y gestión del desarrollo de los Pueblos Indígenas.</w:t>
      </w:r>
    </w:p>
    <w:p w14:paraId="42E95334" w14:textId="06E2A811" w:rsidR="00E21593" w:rsidRPr="00E21593" w:rsidRDefault="00E21593" w:rsidP="00A71767">
      <w:pPr>
        <w:pStyle w:val="ListParagraph"/>
        <w:numPr>
          <w:ilvl w:val="0"/>
          <w:numId w:val="37"/>
        </w:numPr>
        <w:spacing w:after="0" w:line="240" w:lineRule="auto"/>
        <w:jc w:val="both"/>
        <w:rPr>
          <w:rFonts w:ascii="Arial" w:eastAsiaTheme="minorHAnsi" w:hAnsi="Arial" w:cs="Arial"/>
          <w:sz w:val="24"/>
          <w:szCs w:val="24"/>
          <w:lang w:eastAsia="es-MX"/>
        </w:rPr>
      </w:pPr>
      <w:r w:rsidRPr="00E21593">
        <w:rPr>
          <w:rFonts w:ascii="Arial" w:eastAsiaTheme="minorHAnsi" w:hAnsi="Arial" w:cs="Arial"/>
          <w:sz w:val="24"/>
          <w:szCs w:val="24"/>
          <w:lang w:eastAsia="es-MX"/>
        </w:rPr>
        <w:t>Preservación y fomento de la cultura de los Pueblos Indígenas para coadyuvar en la revaloración del patrimonio cultural nacional y elemento articulador de los anteriores cuatro ejes estratégicos de atención.</w:t>
      </w:r>
    </w:p>
    <w:p w14:paraId="0C29CF2E" w14:textId="77777777" w:rsidR="00E21593" w:rsidRPr="00E86A52" w:rsidRDefault="00E21593" w:rsidP="00E21593">
      <w:pPr>
        <w:spacing w:after="0" w:line="240" w:lineRule="auto"/>
        <w:jc w:val="both"/>
        <w:rPr>
          <w:rFonts w:ascii="Arial" w:eastAsiaTheme="minorHAnsi" w:hAnsi="Arial" w:cs="Arial"/>
          <w:sz w:val="24"/>
          <w:szCs w:val="24"/>
          <w:lang w:eastAsia="es-MX"/>
        </w:rPr>
      </w:pPr>
    </w:p>
    <w:p w14:paraId="2A65ACBD" w14:textId="6796785F" w:rsidR="00052092" w:rsidRDefault="00E21593" w:rsidP="00E21593">
      <w:pPr>
        <w:pStyle w:val="wordsection1"/>
        <w:spacing w:before="0" w:beforeAutospacing="0" w:after="0" w:afterAutospacing="0"/>
        <w:jc w:val="both"/>
        <w:rPr>
          <w:rFonts w:ascii="Arial" w:hAnsi="Arial" w:cs="Arial"/>
        </w:rPr>
      </w:pPr>
      <w:r w:rsidRPr="00E86A52">
        <w:rPr>
          <w:rFonts w:ascii="Arial" w:hAnsi="Arial" w:cs="Arial"/>
        </w:rPr>
        <w:t>Una de las características esenciales de la acción institucional de la CDI ha sido el reconocimiento de que sólo a través de las acciones transversales se pueden alcanzar los objetivos de desarrollo de los Pueblos Indígenas. La conjunción de esfuerzos y recursos federales, estatales y municipales, así como de los sectores público, social y privado e instancias internacionales</w:t>
      </w:r>
      <w:r w:rsidR="00326B68">
        <w:rPr>
          <w:rFonts w:ascii="Arial" w:hAnsi="Arial" w:cs="Arial"/>
        </w:rPr>
        <w:t>,</w:t>
      </w:r>
      <w:r w:rsidRPr="00E86A52">
        <w:rPr>
          <w:rFonts w:ascii="Arial" w:hAnsi="Arial" w:cs="Arial"/>
        </w:rPr>
        <w:t xml:space="preserve"> puede lograr que los derechos de los pueblos, comunidades y personas indígenas sean vigentes.</w:t>
      </w:r>
    </w:p>
    <w:p w14:paraId="2642D291" w14:textId="77777777" w:rsidR="00E21593" w:rsidRDefault="00E21593" w:rsidP="00E21593">
      <w:pPr>
        <w:pStyle w:val="wordsection1"/>
        <w:spacing w:before="0" w:beforeAutospacing="0" w:after="0" w:afterAutospacing="0"/>
        <w:jc w:val="both"/>
        <w:rPr>
          <w:rFonts w:ascii="Arial" w:hAnsi="Arial" w:cs="Arial"/>
        </w:rPr>
      </w:pPr>
    </w:p>
    <w:p w14:paraId="544F8E79" w14:textId="77777777" w:rsidR="00E21593" w:rsidRPr="00EE7597" w:rsidRDefault="00E21593" w:rsidP="002422DB">
      <w:pPr>
        <w:spacing w:after="0" w:line="240" w:lineRule="auto"/>
        <w:jc w:val="both"/>
        <w:rPr>
          <w:rFonts w:ascii="Arial" w:hAnsi="Arial" w:cs="Arial"/>
          <w:b/>
          <w:sz w:val="24"/>
          <w:szCs w:val="24"/>
          <w:lang w:val="es-ES"/>
        </w:rPr>
      </w:pPr>
      <w:r w:rsidRPr="00EE7597">
        <w:rPr>
          <w:rFonts w:ascii="Arial" w:hAnsi="Arial" w:cs="Arial"/>
          <w:b/>
          <w:sz w:val="24"/>
          <w:szCs w:val="24"/>
          <w:lang w:val="es-ES"/>
        </w:rPr>
        <w:t>ACCIONES Y OBRAS PARA EL DESARROLLO DE LOS PUEBLOS INDÍGENAS, 2013-2017.</w:t>
      </w:r>
    </w:p>
    <w:p w14:paraId="0B199E2A" w14:textId="77777777" w:rsidR="00E21593" w:rsidRPr="00EE7597" w:rsidRDefault="00E21593" w:rsidP="002422DB">
      <w:pPr>
        <w:spacing w:after="0" w:line="240" w:lineRule="auto"/>
        <w:jc w:val="both"/>
        <w:rPr>
          <w:rFonts w:ascii="Arial" w:hAnsi="Arial" w:cs="Arial"/>
          <w:sz w:val="24"/>
          <w:szCs w:val="24"/>
        </w:rPr>
      </w:pPr>
    </w:p>
    <w:p w14:paraId="70D55B71" w14:textId="77777777" w:rsidR="00E21593" w:rsidRPr="00EE7597" w:rsidRDefault="00E21593" w:rsidP="002422DB">
      <w:pPr>
        <w:spacing w:after="0" w:line="240" w:lineRule="auto"/>
        <w:jc w:val="both"/>
        <w:rPr>
          <w:rFonts w:ascii="Arial" w:hAnsi="Arial" w:cs="Arial"/>
          <w:b/>
          <w:sz w:val="24"/>
          <w:szCs w:val="24"/>
          <w:lang w:val="es-ES"/>
        </w:rPr>
      </w:pPr>
      <w:r w:rsidRPr="00EE7597">
        <w:rPr>
          <w:rFonts w:ascii="Arial" w:hAnsi="Arial" w:cs="Arial"/>
          <w:b/>
          <w:sz w:val="24"/>
          <w:szCs w:val="24"/>
          <w:lang w:val="es-ES"/>
        </w:rPr>
        <w:t>DERECHOS INDÍGENAS Y ACCESO A LA JUSTICIA.</w:t>
      </w:r>
    </w:p>
    <w:p w14:paraId="6BD98E4D" w14:textId="77777777" w:rsidR="002422DB" w:rsidRPr="00C42CA0" w:rsidRDefault="002422DB" w:rsidP="002422DB">
      <w:pPr>
        <w:spacing w:after="0" w:line="240" w:lineRule="auto"/>
        <w:jc w:val="both"/>
        <w:rPr>
          <w:rFonts w:ascii="Arial" w:hAnsi="Arial" w:cs="Arial"/>
          <w:b/>
          <w:color w:val="C00000"/>
          <w:sz w:val="24"/>
          <w:szCs w:val="24"/>
          <w:lang w:val="es-ES"/>
        </w:rPr>
      </w:pPr>
    </w:p>
    <w:p w14:paraId="4421E201"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 xml:space="preserve">En el marco de una política pública de derechos humanos, con perspectiva intercultural y de género la CDI, por medio de su </w:t>
      </w:r>
      <w:r w:rsidRPr="00EE7597">
        <w:rPr>
          <w:rFonts w:ascii="Arial" w:hAnsi="Arial" w:cs="Arial"/>
          <w:i/>
          <w:sz w:val="24"/>
          <w:szCs w:val="24"/>
        </w:rPr>
        <w:t>Programa de Derechos Indígenas,</w:t>
      </w:r>
      <w:r w:rsidRPr="00EE7597">
        <w:rPr>
          <w:rFonts w:ascii="Arial" w:hAnsi="Arial" w:cs="Arial"/>
          <w:sz w:val="24"/>
          <w:szCs w:val="24"/>
        </w:rPr>
        <w:t xml:space="preserve"> ha promovido el reconocimiento y la vigencia de los derechos de los Pueblos Indígenas y el acceso a la justicia mediante el fortalecimiento de las capacidades para el ejercicio de sus derechos.</w:t>
      </w:r>
    </w:p>
    <w:p w14:paraId="62E82630" w14:textId="77777777" w:rsidR="00E21593" w:rsidRPr="00EE7597" w:rsidRDefault="00E21593" w:rsidP="00EE7597">
      <w:pPr>
        <w:spacing w:after="0" w:line="240" w:lineRule="auto"/>
        <w:ind w:left="426"/>
        <w:jc w:val="both"/>
        <w:rPr>
          <w:rFonts w:ascii="Arial" w:hAnsi="Arial" w:cs="Arial"/>
          <w:sz w:val="24"/>
          <w:szCs w:val="24"/>
        </w:rPr>
      </w:pPr>
    </w:p>
    <w:p w14:paraId="7F0DF9DE"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Destacan las acciones realizadas en materia de reconocimiento del derecho a la identidad a partir del cual se han realizado acciones para garantizar que la población indígena cuente con un nombre y una nacionalidad, es decir, para el registro de personas, la reexpedición de actas de nacimiento, rectificaciones en datos o aclaraciones. El resultado de esta acción conlleva a su inclusión en la vida social, económica, política y cultural de la Nación.</w:t>
      </w:r>
    </w:p>
    <w:p w14:paraId="5637B235" w14:textId="77777777" w:rsidR="00E21593" w:rsidRPr="00EE7597" w:rsidRDefault="00E21593" w:rsidP="00EE7597">
      <w:pPr>
        <w:spacing w:after="0" w:line="240" w:lineRule="auto"/>
        <w:ind w:left="426"/>
        <w:jc w:val="both"/>
        <w:rPr>
          <w:rFonts w:ascii="Arial" w:hAnsi="Arial" w:cs="Arial"/>
          <w:sz w:val="24"/>
          <w:szCs w:val="24"/>
        </w:rPr>
      </w:pPr>
    </w:p>
    <w:p w14:paraId="31BC7F22" w14:textId="16E37991" w:rsidR="00E21593" w:rsidRPr="00EE7597" w:rsidRDefault="00326B68" w:rsidP="00EE7597">
      <w:pPr>
        <w:spacing w:after="0" w:line="240" w:lineRule="auto"/>
        <w:jc w:val="both"/>
        <w:rPr>
          <w:rFonts w:ascii="Arial" w:hAnsi="Arial" w:cs="Arial"/>
          <w:sz w:val="24"/>
          <w:szCs w:val="24"/>
        </w:rPr>
      </w:pPr>
      <w:r>
        <w:rPr>
          <w:rFonts w:ascii="Arial" w:hAnsi="Arial" w:cs="Arial"/>
          <w:sz w:val="24"/>
          <w:szCs w:val="24"/>
        </w:rPr>
        <w:t xml:space="preserve">A fin </w:t>
      </w:r>
      <w:r w:rsidR="00E21593" w:rsidRPr="00EE7597">
        <w:rPr>
          <w:rFonts w:ascii="Arial" w:hAnsi="Arial" w:cs="Arial"/>
          <w:sz w:val="24"/>
          <w:szCs w:val="24"/>
        </w:rPr>
        <w:t>de garantizar el acceso a la justicia en el marco del Nuevo Sistema de Justicia Penal, con un enfoque intercultural y multilingüe, se brinda atención a indígenas en materia penal y penitenciaria contribuyendo a que la población indígena sujeta a un proceso o sentenciada, acceda a la jurisdicción del Estado conforme a derecho, proporcionando servicios de asesoría y gestión en favor de integrantes de pueblos y comunidades indígenas, dando particular atención a las víctimas del delito.</w:t>
      </w:r>
    </w:p>
    <w:p w14:paraId="27661A10" w14:textId="77777777" w:rsidR="00E21593" w:rsidRPr="00EE7597" w:rsidRDefault="00E21593" w:rsidP="00EE7597">
      <w:pPr>
        <w:spacing w:after="0" w:line="240" w:lineRule="auto"/>
        <w:ind w:left="426"/>
        <w:jc w:val="both"/>
        <w:rPr>
          <w:rFonts w:ascii="Arial" w:hAnsi="Arial" w:cs="Arial"/>
          <w:sz w:val="24"/>
          <w:szCs w:val="24"/>
        </w:rPr>
      </w:pPr>
    </w:p>
    <w:p w14:paraId="1302A212"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lastRenderedPageBreak/>
        <w:t>En materia de excarcelación, se ha logrado la liberación de casi 5 mil personas indígenas a través del apoyo económico para la aplicación de medidas cautelares (Garantía económica, reparación del daño, sanción pecuniaria) o salidas alternas (Mecanismos Alternativos de Solución de Controversias) en términos de la nueva legislación que rige al sistema de justicia penal acusatorio.</w:t>
      </w:r>
    </w:p>
    <w:p w14:paraId="6710403D" w14:textId="77777777" w:rsidR="00E21593" w:rsidRPr="00EE7597" w:rsidRDefault="00E21593" w:rsidP="00EE7597">
      <w:pPr>
        <w:spacing w:after="0" w:line="240" w:lineRule="auto"/>
        <w:ind w:left="426"/>
        <w:jc w:val="both"/>
        <w:rPr>
          <w:rFonts w:ascii="Arial" w:hAnsi="Arial" w:cs="Arial"/>
          <w:sz w:val="24"/>
          <w:szCs w:val="24"/>
        </w:rPr>
      </w:pPr>
    </w:p>
    <w:p w14:paraId="757D4ABC"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También se ha dado un impulso a una política pública de derechos humanos con perspectiva de género e interculturalidad, para fortalecer las capacidades en el conocimiento y ejercicio de los derechos de las mujeres indígenas, y con ello contribuir a la disminución de las brechas de desigualdad de género mediante la implementación de acciones para la apertura y operación de las Casas de la Mujer Indígena (CAMI) que es un espacio físico en el cual las mujeres indígenas brindan atención a otras mujeres, desde una perspectiva de género, intercultural y derechos humanos y materia de prevención de la violencia contra las mujeres y niñas y la promoción de los derechos sexuales y reproductivos.</w:t>
      </w:r>
    </w:p>
    <w:p w14:paraId="62A901AF" w14:textId="77777777" w:rsidR="00E21593" w:rsidRPr="00EE7597" w:rsidRDefault="00E21593" w:rsidP="00EE7597">
      <w:pPr>
        <w:pStyle w:val="NoSpacing"/>
        <w:ind w:left="720"/>
        <w:jc w:val="both"/>
        <w:rPr>
          <w:rFonts w:ascii="Arial" w:hAnsi="Arial" w:cs="Arial"/>
          <w:sz w:val="24"/>
          <w:szCs w:val="24"/>
        </w:rPr>
      </w:pPr>
    </w:p>
    <w:p w14:paraId="08B28C4A" w14:textId="77777777" w:rsidR="00E21593" w:rsidRPr="00EE7597" w:rsidRDefault="00E21593" w:rsidP="00A71767">
      <w:pPr>
        <w:pStyle w:val="NoSpacing"/>
        <w:numPr>
          <w:ilvl w:val="0"/>
          <w:numId w:val="45"/>
        </w:numPr>
        <w:jc w:val="both"/>
        <w:rPr>
          <w:rFonts w:ascii="Arial" w:hAnsi="Arial" w:cs="Arial"/>
          <w:sz w:val="24"/>
          <w:szCs w:val="24"/>
        </w:rPr>
      </w:pPr>
      <w:r w:rsidRPr="00EE7597">
        <w:rPr>
          <w:rFonts w:ascii="Arial" w:hAnsi="Arial" w:cs="Arial"/>
          <w:sz w:val="24"/>
          <w:szCs w:val="24"/>
        </w:rPr>
        <w:t>De enero de 2013 a septiembre de 2017 se autorizó la apertura de 14 casas de la Mujer Indígena, (Representa el 43.75% del total de casas). A la fecha se cuenta con 31 CAMI en 16 entidades federativas.</w:t>
      </w:r>
      <w:r w:rsidRPr="00EE7597">
        <w:rPr>
          <w:rFonts w:ascii="Arial" w:hAnsi="Arial" w:cs="Arial"/>
          <w:sz w:val="24"/>
          <w:szCs w:val="24"/>
          <w:vertAlign w:val="superscript"/>
        </w:rPr>
        <w:footnoteReference w:id="3"/>
      </w:r>
    </w:p>
    <w:p w14:paraId="44BCB412" w14:textId="77777777" w:rsidR="00E21593" w:rsidRPr="00EE7597" w:rsidRDefault="00E21593" w:rsidP="00EE7597">
      <w:pPr>
        <w:spacing w:after="0" w:line="240" w:lineRule="auto"/>
        <w:ind w:left="426"/>
        <w:jc w:val="both"/>
        <w:rPr>
          <w:rFonts w:ascii="Arial" w:hAnsi="Arial" w:cs="Arial"/>
          <w:sz w:val="24"/>
          <w:szCs w:val="24"/>
        </w:rPr>
      </w:pPr>
    </w:p>
    <w:p w14:paraId="1654F16E" w14:textId="77777777" w:rsidR="00E21593" w:rsidRPr="00EE7597" w:rsidRDefault="00E21593" w:rsidP="00EE7597">
      <w:pPr>
        <w:spacing w:after="0" w:line="240" w:lineRule="auto"/>
        <w:jc w:val="both"/>
        <w:rPr>
          <w:rFonts w:ascii="Arial" w:hAnsi="Arial" w:cs="Arial"/>
          <w:b/>
          <w:sz w:val="24"/>
          <w:szCs w:val="24"/>
          <w:lang w:val="es-ES"/>
        </w:rPr>
      </w:pPr>
      <w:r w:rsidRPr="00EE7597">
        <w:rPr>
          <w:rFonts w:ascii="Arial" w:hAnsi="Arial" w:cs="Arial"/>
          <w:b/>
          <w:sz w:val="24"/>
          <w:szCs w:val="24"/>
          <w:lang w:val="es-ES"/>
        </w:rPr>
        <w:t>DESARROLLO SOCIAL.</w:t>
      </w:r>
    </w:p>
    <w:p w14:paraId="53BEC919" w14:textId="77777777" w:rsidR="00E21593" w:rsidRPr="00EE7597" w:rsidRDefault="00E21593" w:rsidP="00EE7597">
      <w:pPr>
        <w:spacing w:after="0" w:line="240" w:lineRule="auto"/>
        <w:ind w:left="426"/>
        <w:jc w:val="both"/>
        <w:rPr>
          <w:rFonts w:ascii="Arial" w:hAnsi="Arial" w:cs="Arial"/>
          <w:sz w:val="24"/>
          <w:szCs w:val="24"/>
          <w:lang w:val="es-ES"/>
        </w:rPr>
      </w:pPr>
    </w:p>
    <w:p w14:paraId="5935B081" w14:textId="52EB77D5"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En materia de desarrollo social</w:t>
      </w:r>
      <w:r w:rsidR="00EE7597" w:rsidRPr="00EE7597">
        <w:rPr>
          <w:rFonts w:ascii="Arial" w:hAnsi="Arial" w:cs="Arial"/>
          <w:sz w:val="24"/>
          <w:szCs w:val="24"/>
        </w:rPr>
        <w:t>,</w:t>
      </w:r>
      <w:r w:rsidRPr="00EE7597">
        <w:rPr>
          <w:rFonts w:ascii="Arial" w:hAnsi="Arial" w:cs="Arial"/>
          <w:sz w:val="24"/>
          <w:szCs w:val="24"/>
        </w:rPr>
        <w:t xml:space="preserve"> la CDI lleva a cabo obras de infraestructura que garanticen el acceso a los servicios básicos en la vivienda y que mejoran la calidad de vida de las familias indígenas y contribuyen a la disminución de la incidencia de enfermedades asociadas a las carencias de estos servicios. </w:t>
      </w:r>
    </w:p>
    <w:p w14:paraId="7BC11854" w14:textId="77777777" w:rsidR="00E21593" w:rsidRPr="00EE7597" w:rsidRDefault="00E21593" w:rsidP="00EE7597">
      <w:pPr>
        <w:spacing w:after="0" w:line="240" w:lineRule="auto"/>
        <w:ind w:left="426"/>
        <w:jc w:val="both"/>
        <w:rPr>
          <w:rFonts w:ascii="Arial" w:hAnsi="Arial" w:cs="Arial"/>
          <w:sz w:val="24"/>
          <w:szCs w:val="24"/>
        </w:rPr>
      </w:pPr>
    </w:p>
    <w:p w14:paraId="39CF5C0E"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 xml:space="preserve">Con el </w:t>
      </w:r>
      <w:r w:rsidRPr="00EE7597">
        <w:rPr>
          <w:rFonts w:ascii="Arial" w:hAnsi="Arial" w:cs="Arial"/>
          <w:i/>
          <w:sz w:val="24"/>
          <w:szCs w:val="24"/>
        </w:rPr>
        <w:t>Programa de Infraestructura Indígena</w:t>
      </w:r>
      <w:r w:rsidRPr="00EE7597">
        <w:rPr>
          <w:rFonts w:ascii="Arial" w:hAnsi="Arial" w:cs="Arial"/>
          <w:sz w:val="24"/>
          <w:szCs w:val="24"/>
        </w:rPr>
        <w:t xml:space="preserve"> se ha contribuido a que los habitantes de las localidades indígenas superen el aislamiento y tengan acceso a bienes y servicios básicos, mediante la construcción de infraestructura para agua potable, drenaje y electricidad, comunicación terrestre, vivienda y salud.</w:t>
      </w:r>
    </w:p>
    <w:p w14:paraId="630B6392" w14:textId="77777777" w:rsidR="00E21593" w:rsidRPr="00EE7597" w:rsidRDefault="00E21593" w:rsidP="00EE7597">
      <w:pPr>
        <w:spacing w:after="0" w:line="240" w:lineRule="auto"/>
        <w:ind w:left="426"/>
        <w:jc w:val="both"/>
        <w:rPr>
          <w:rFonts w:ascii="Arial" w:hAnsi="Arial" w:cs="Arial"/>
          <w:sz w:val="24"/>
          <w:szCs w:val="24"/>
        </w:rPr>
      </w:pPr>
    </w:p>
    <w:p w14:paraId="46F7B3C0"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Con estas acciones se han mejorado las condiciones de bienestar de la población indígenas y se han reducido considerablemente las brechas de carencias por acceso a los servicios básicos en la vivienda entre la población indígena y la no indígena.</w:t>
      </w:r>
    </w:p>
    <w:p w14:paraId="27B7B32E" w14:textId="77777777" w:rsidR="00E21593" w:rsidRPr="00EE7597" w:rsidRDefault="00E21593" w:rsidP="00EE7597">
      <w:pPr>
        <w:spacing w:after="0" w:line="240" w:lineRule="auto"/>
        <w:ind w:left="426"/>
        <w:jc w:val="both"/>
        <w:rPr>
          <w:rFonts w:ascii="Arial" w:hAnsi="Arial" w:cs="Arial"/>
          <w:sz w:val="24"/>
          <w:szCs w:val="24"/>
        </w:rPr>
      </w:pPr>
    </w:p>
    <w:p w14:paraId="4D61AACD"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El derecho a la educación, es un derecho fundamental, con el propósito de garantizarlo, la CDI, brinda apoyo a niñas, niños y jóvenes indígenas, inscritos en escuelas públicas, para coadyuvar en su permanencia en el sistema educativo, a través de diferentes modalidades de atención, priorizando a aquellos educandos que no tienen opciones educativas en su comunidad.</w:t>
      </w:r>
    </w:p>
    <w:p w14:paraId="36E25211" w14:textId="77777777" w:rsidR="00E21593" w:rsidRPr="00EE7597" w:rsidRDefault="00E21593" w:rsidP="00EE7597">
      <w:pPr>
        <w:spacing w:after="0" w:line="240" w:lineRule="auto"/>
        <w:ind w:left="426"/>
        <w:jc w:val="both"/>
        <w:rPr>
          <w:rFonts w:ascii="Arial" w:hAnsi="Arial" w:cs="Arial"/>
          <w:sz w:val="24"/>
          <w:szCs w:val="24"/>
        </w:rPr>
      </w:pPr>
    </w:p>
    <w:p w14:paraId="2373169E"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lastRenderedPageBreak/>
        <w:t xml:space="preserve">Con el </w:t>
      </w:r>
      <w:r w:rsidRPr="00EE7597">
        <w:rPr>
          <w:rFonts w:ascii="Arial" w:hAnsi="Arial" w:cs="Arial"/>
          <w:i/>
          <w:sz w:val="24"/>
          <w:szCs w:val="24"/>
        </w:rPr>
        <w:t>Programa de Apoyo a la Educación</w:t>
      </w:r>
      <w:r w:rsidRPr="00EE7597">
        <w:rPr>
          <w:rFonts w:ascii="Arial" w:hAnsi="Arial" w:cs="Arial"/>
          <w:sz w:val="24"/>
          <w:szCs w:val="24"/>
        </w:rPr>
        <w:t xml:space="preserve"> se proporcionan servicios de hospedaje, alimentación, salud y para el fortalecimiento de su identidad cultural a través de actividades de recreación y esparcimiento.</w:t>
      </w:r>
    </w:p>
    <w:p w14:paraId="113766F8" w14:textId="77777777" w:rsidR="00E21593" w:rsidRPr="00EE7597" w:rsidRDefault="00E21593" w:rsidP="00EE7597">
      <w:pPr>
        <w:spacing w:after="0" w:line="240" w:lineRule="auto"/>
        <w:ind w:left="426"/>
        <w:jc w:val="both"/>
        <w:rPr>
          <w:rFonts w:ascii="Arial" w:hAnsi="Arial" w:cs="Arial"/>
          <w:sz w:val="24"/>
          <w:szCs w:val="24"/>
        </w:rPr>
      </w:pPr>
    </w:p>
    <w:p w14:paraId="1575FB15"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Anualmente, la CDI contribuye a que más de 74 mil niñas, niños y jóvenes indígenas concluyan de manera satisfactoria su ciclo educativo de preescolar, primaria, secundaria o bachillerato.</w:t>
      </w:r>
    </w:p>
    <w:p w14:paraId="6A2E16F0" w14:textId="77777777" w:rsidR="00E21593" w:rsidRPr="00EE7597" w:rsidRDefault="00E21593" w:rsidP="00EE7597">
      <w:pPr>
        <w:spacing w:after="0" w:line="240" w:lineRule="auto"/>
        <w:ind w:left="426"/>
        <w:jc w:val="both"/>
        <w:rPr>
          <w:rFonts w:ascii="Arial" w:hAnsi="Arial" w:cs="Arial"/>
          <w:sz w:val="24"/>
          <w:szCs w:val="24"/>
        </w:rPr>
      </w:pPr>
    </w:p>
    <w:p w14:paraId="0532EBE1"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Es importante señalar que, bajo este programa, durante un ciclo escolar se otorga diariamente 225,000 raciones nutritivas y balanceadas de alimentos calientes, en las 1,321 casas y comedores del Niño Indígena y comunitarios, consistente en desayuno, comida y cena.</w:t>
      </w:r>
    </w:p>
    <w:p w14:paraId="0D8FBF6E" w14:textId="77777777" w:rsidR="00E21593" w:rsidRPr="00EE7597" w:rsidRDefault="00E21593" w:rsidP="00EE7597">
      <w:pPr>
        <w:spacing w:after="0" w:line="240" w:lineRule="auto"/>
        <w:ind w:left="426"/>
        <w:jc w:val="both"/>
        <w:rPr>
          <w:rFonts w:ascii="Arial" w:hAnsi="Arial" w:cs="Arial"/>
          <w:sz w:val="24"/>
          <w:szCs w:val="24"/>
        </w:rPr>
      </w:pPr>
    </w:p>
    <w:p w14:paraId="5EAF8446"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Asimismo, la CDI beneficia a 8,994 estudiantes indígenas de nivel superior con una beca económica y apoyos para la titulación, lo que contribuye a cerrar las brechas en el acceso a todos los niveles de educación para las y los jóvenes indígenas.</w:t>
      </w:r>
    </w:p>
    <w:p w14:paraId="0E725CCE" w14:textId="77777777" w:rsidR="00E21593" w:rsidRPr="00EE7597" w:rsidRDefault="00E21593" w:rsidP="00EE7597">
      <w:pPr>
        <w:spacing w:after="0" w:line="240" w:lineRule="auto"/>
        <w:ind w:left="426"/>
        <w:jc w:val="both"/>
        <w:rPr>
          <w:rFonts w:ascii="Arial" w:hAnsi="Arial" w:cs="Arial"/>
          <w:sz w:val="24"/>
          <w:szCs w:val="24"/>
        </w:rPr>
      </w:pPr>
    </w:p>
    <w:p w14:paraId="545F097A"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Actualmente se encuentra en desarrollo las Casas del Joven Universitario Indígena que dará atención a estudiantes indígenas de nivel superior, esta modalidad esta próxima a iniciar en Quintana Roo, Sinaloa y Oaxaca.</w:t>
      </w:r>
    </w:p>
    <w:p w14:paraId="5CFB6177" w14:textId="77777777" w:rsidR="00E21593" w:rsidRPr="00EE7597" w:rsidRDefault="00E21593" w:rsidP="00EE7597">
      <w:pPr>
        <w:spacing w:after="0" w:line="240" w:lineRule="auto"/>
        <w:ind w:left="426"/>
        <w:jc w:val="both"/>
        <w:rPr>
          <w:rFonts w:ascii="Arial" w:hAnsi="Arial" w:cs="Arial"/>
          <w:sz w:val="24"/>
          <w:szCs w:val="24"/>
        </w:rPr>
      </w:pPr>
    </w:p>
    <w:p w14:paraId="32D6EB65" w14:textId="77777777" w:rsidR="00E21593" w:rsidRPr="00EE7597" w:rsidRDefault="00E21593" w:rsidP="00EE7597">
      <w:pPr>
        <w:spacing w:after="0" w:line="240" w:lineRule="auto"/>
        <w:jc w:val="both"/>
        <w:rPr>
          <w:rFonts w:ascii="Arial" w:hAnsi="Arial" w:cs="Arial"/>
          <w:b/>
          <w:sz w:val="24"/>
          <w:szCs w:val="24"/>
          <w:lang w:val="es-ES"/>
        </w:rPr>
      </w:pPr>
      <w:r w:rsidRPr="00EE7597">
        <w:rPr>
          <w:rFonts w:ascii="Arial" w:hAnsi="Arial" w:cs="Arial"/>
          <w:b/>
          <w:sz w:val="24"/>
          <w:szCs w:val="24"/>
          <w:lang w:val="es-ES"/>
        </w:rPr>
        <w:t>DESARROLLO ECONÓMICO.</w:t>
      </w:r>
    </w:p>
    <w:p w14:paraId="7A11615F" w14:textId="77777777" w:rsidR="00E21593" w:rsidRPr="00EE7597" w:rsidRDefault="00E21593" w:rsidP="00EE7597">
      <w:pPr>
        <w:spacing w:after="0" w:line="240" w:lineRule="auto"/>
        <w:ind w:left="426"/>
        <w:jc w:val="both"/>
        <w:rPr>
          <w:rFonts w:ascii="Arial" w:hAnsi="Arial" w:cs="Arial"/>
          <w:sz w:val="24"/>
          <w:szCs w:val="24"/>
          <w:lang w:val="es-ES"/>
        </w:rPr>
      </w:pPr>
    </w:p>
    <w:p w14:paraId="07D177FF" w14:textId="2FBB60E8"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 xml:space="preserve">Con el </w:t>
      </w:r>
      <w:r w:rsidRPr="00EE7597">
        <w:rPr>
          <w:rFonts w:ascii="Arial" w:hAnsi="Arial" w:cs="Arial"/>
          <w:i/>
          <w:sz w:val="24"/>
          <w:szCs w:val="24"/>
        </w:rPr>
        <w:t>Programa para el Mejoramiento de la Producción y Productividad Indígena</w:t>
      </w:r>
      <w:r w:rsidRPr="00EE7597">
        <w:rPr>
          <w:rFonts w:ascii="Arial" w:hAnsi="Arial" w:cs="Arial"/>
          <w:sz w:val="24"/>
          <w:szCs w:val="24"/>
        </w:rPr>
        <w:t xml:space="preserve">, la CDI fomenta el bienestar </w:t>
      </w:r>
      <w:r w:rsidR="00326B68">
        <w:rPr>
          <w:rFonts w:ascii="Arial" w:hAnsi="Arial" w:cs="Arial"/>
          <w:sz w:val="24"/>
          <w:szCs w:val="24"/>
        </w:rPr>
        <w:t xml:space="preserve">a </w:t>
      </w:r>
      <w:r w:rsidRPr="00EE7597">
        <w:rPr>
          <w:rFonts w:ascii="Arial" w:hAnsi="Arial" w:cs="Arial"/>
          <w:sz w:val="24"/>
          <w:szCs w:val="24"/>
        </w:rPr>
        <w:t>la población indígena a través de la sostenibilidad de las actividades productivas que permiten impulsar el desarrollo económico con la puesta en marcha de proyectos productivos que mejoran el ingreso.</w:t>
      </w:r>
    </w:p>
    <w:p w14:paraId="09F51621" w14:textId="77777777" w:rsidR="00E21593" w:rsidRPr="00EE7597" w:rsidRDefault="00E21593" w:rsidP="00EE7597">
      <w:pPr>
        <w:spacing w:after="0" w:line="240" w:lineRule="auto"/>
        <w:ind w:left="426"/>
        <w:jc w:val="both"/>
        <w:rPr>
          <w:rFonts w:ascii="Arial" w:hAnsi="Arial" w:cs="Arial"/>
          <w:sz w:val="24"/>
          <w:szCs w:val="24"/>
        </w:rPr>
      </w:pPr>
    </w:p>
    <w:p w14:paraId="1A5EB513" w14:textId="77777777"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Los proyectos se trabajan bajo esquemas de planeación participativa y orientados a ser sostenibles con pertinencia cultural y con equidad de género.</w:t>
      </w:r>
    </w:p>
    <w:p w14:paraId="3E555F83" w14:textId="77777777" w:rsidR="00E21593" w:rsidRPr="00EE7597" w:rsidRDefault="00E21593" w:rsidP="00EE7597">
      <w:pPr>
        <w:spacing w:after="0" w:line="240" w:lineRule="auto"/>
        <w:ind w:left="426"/>
        <w:jc w:val="both"/>
        <w:rPr>
          <w:rFonts w:ascii="Arial" w:hAnsi="Arial" w:cs="Arial"/>
          <w:sz w:val="24"/>
          <w:szCs w:val="24"/>
        </w:rPr>
      </w:pPr>
    </w:p>
    <w:p w14:paraId="6C3DF49C" w14:textId="42817BB9" w:rsidR="00E21593" w:rsidRPr="00EE7597" w:rsidRDefault="00E21593" w:rsidP="00EE7597">
      <w:pPr>
        <w:spacing w:after="0" w:line="240" w:lineRule="auto"/>
        <w:jc w:val="both"/>
        <w:rPr>
          <w:rFonts w:ascii="Arial" w:hAnsi="Arial" w:cs="Arial"/>
          <w:sz w:val="24"/>
          <w:szCs w:val="24"/>
        </w:rPr>
      </w:pPr>
      <w:r w:rsidRPr="00EE7597">
        <w:rPr>
          <w:rFonts w:ascii="Arial" w:hAnsi="Arial" w:cs="Arial"/>
          <w:sz w:val="24"/>
          <w:szCs w:val="24"/>
        </w:rPr>
        <w:t>Con el propósito de fortalecer la productividad y la comercialización de los productos y servicios que ofrece</w:t>
      </w:r>
      <w:r w:rsidR="00326B68">
        <w:rPr>
          <w:rFonts w:ascii="Arial" w:hAnsi="Arial" w:cs="Arial"/>
          <w:sz w:val="24"/>
          <w:szCs w:val="24"/>
        </w:rPr>
        <w:t>n</w:t>
      </w:r>
      <w:r w:rsidRPr="00EE7597">
        <w:rPr>
          <w:rFonts w:ascii="Arial" w:hAnsi="Arial" w:cs="Arial"/>
          <w:sz w:val="24"/>
          <w:szCs w:val="24"/>
        </w:rPr>
        <w:t xml:space="preserve"> los productores indígenas se crearon y registraron las marcas colectivas “Manos Indígenas Calidad Mexicana” y “Paraísos Indígenas” que otorgan un distintivo de calidad y con ello un valor agregado que facilita su ingreso y venta en el mercado local y nacional; así como promover la riqueza cultural y natural de los sitios turísticos de las comunidades indígenas.</w:t>
      </w:r>
    </w:p>
    <w:p w14:paraId="1FDE0494" w14:textId="77777777" w:rsidR="00E21593" w:rsidRPr="00EE7597" w:rsidRDefault="00E21593" w:rsidP="00EE7597">
      <w:pPr>
        <w:spacing w:after="0" w:line="240" w:lineRule="auto"/>
        <w:ind w:left="426"/>
        <w:jc w:val="both"/>
        <w:rPr>
          <w:rFonts w:ascii="Arial" w:hAnsi="Arial" w:cs="Arial"/>
          <w:sz w:val="24"/>
          <w:szCs w:val="24"/>
        </w:rPr>
      </w:pPr>
    </w:p>
    <w:p w14:paraId="4E0C98D2" w14:textId="016C8898" w:rsidR="00E21593" w:rsidRPr="00EE7597" w:rsidRDefault="00E21593" w:rsidP="00EE7597">
      <w:pPr>
        <w:pStyle w:val="wordsection1"/>
        <w:spacing w:before="0" w:beforeAutospacing="0" w:after="0" w:afterAutospacing="0"/>
        <w:jc w:val="both"/>
        <w:rPr>
          <w:rFonts w:ascii="Arial" w:hAnsi="Arial" w:cs="Arial"/>
        </w:rPr>
      </w:pPr>
      <w:r w:rsidRPr="00EE7597">
        <w:rPr>
          <w:rFonts w:ascii="Arial" w:hAnsi="Arial" w:cs="Arial"/>
        </w:rPr>
        <w:t xml:space="preserve">“Manos Indígenas Calidad Mexicana”, es una marca distintiva de calidad que acompaña el esfuerzo, dedicación e identidad que cada uno de los productores y artesanos indígenas </w:t>
      </w:r>
      <w:r w:rsidR="00326B68">
        <w:rPr>
          <w:rFonts w:ascii="Arial" w:hAnsi="Arial" w:cs="Arial"/>
        </w:rPr>
        <w:t>de</w:t>
      </w:r>
      <w:r w:rsidRPr="00EE7597">
        <w:rPr>
          <w:rFonts w:ascii="Arial" w:hAnsi="Arial" w:cs="Arial"/>
        </w:rPr>
        <w:t xml:space="preserve"> México imprime a sus productos.</w:t>
      </w:r>
    </w:p>
    <w:p w14:paraId="143521FB" w14:textId="77777777" w:rsidR="002422DB" w:rsidRPr="00EE7597" w:rsidRDefault="002422DB" w:rsidP="00EE7597">
      <w:pPr>
        <w:pStyle w:val="wordsection1"/>
        <w:spacing w:before="0" w:beforeAutospacing="0" w:after="0" w:afterAutospacing="0"/>
        <w:jc w:val="both"/>
        <w:rPr>
          <w:rFonts w:ascii="Arial" w:hAnsi="Arial" w:cs="Arial"/>
        </w:rPr>
      </w:pPr>
    </w:p>
    <w:p w14:paraId="7962F5D7" w14:textId="77777777" w:rsidR="002422DB" w:rsidRPr="00EE7597" w:rsidRDefault="002422DB" w:rsidP="00EE7597">
      <w:pPr>
        <w:spacing w:after="0" w:line="240" w:lineRule="auto"/>
        <w:jc w:val="both"/>
        <w:rPr>
          <w:rFonts w:ascii="Arial" w:hAnsi="Arial" w:cs="Arial"/>
          <w:sz w:val="24"/>
          <w:szCs w:val="24"/>
        </w:rPr>
      </w:pPr>
      <w:r w:rsidRPr="00EE7597">
        <w:rPr>
          <w:rFonts w:ascii="Arial" w:hAnsi="Arial" w:cs="Arial"/>
          <w:sz w:val="24"/>
          <w:szCs w:val="24"/>
        </w:rPr>
        <w:t>La marca “Paraísos Indígenas”, garantiza la calidad que brindan los grupos indígenas organizados dedicados a la actividad turística y reconoce el alto valor natural, cultural e histórico de los sitios, bajo el resguardo de las comunidades que permite conservar, transmitir y compartir su herencia cultural.</w:t>
      </w:r>
    </w:p>
    <w:p w14:paraId="647E2D05" w14:textId="77777777" w:rsidR="002422DB" w:rsidRPr="00EE7597" w:rsidRDefault="002422DB" w:rsidP="00EE7597">
      <w:pPr>
        <w:spacing w:after="0" w:line="240" w:lineRule="auto"/>
        <w:ind w:left="426"/>
        <w:jc w:val="both"/>
        <w:rPr>
          <w:rFonts w:ascii="Arial" w:hAnsi="Arial" w:cs="Arial"/>
          <w:sz w:val="24"/>
          <w:szCs w:val="24"/>
        </w:rPr>
      </w:pPr>
    </w:p>
    <w:p w14:paraId="5791FE31" w14:textId="77777777" w:rsidR="002422DB" w:rsidRPr="00EE7597" w:rsidRDefault="002422DB" w:rsidP="00EE7597">
      <w:pPr>
        <w:spacing w:after="0" w:line="240" w:lineRule="auto"/>
        <w:jc w:val="both"/>
        <w:rPr>
          <w:rFonts w:ascii="Arial" w:hAnsi="Arial" w:cs="Arial"/>
          <w:sz w:val="24"/>
          <w:szCs w:val="24"/>
        </w:rPr>
      </w:pPr>
      <w:r w:rsidRPr="00EE7597">
        <w:rPr>
          <w:rFonts w:ascii="Arial" w:hAnsi="Arial" w:cs="Arial"/>
          <w:sz w:val="24"/>
          <w:szCs w:val="24"/>
        </w:rPr>
        <w:lastRenderedPageBreak/>
        <w:t>A la fecha, 105 empresas turísticas indígenas, ubicadas en 15 estados</w:t>
      </w:r>
      <w:r w:rsidRPr="00EE7597">
        <w:rPr>
          <w:rFonts w:ascii="Arial" w:hAnsi="Arial" w:cs="Arial"/>
          <w:sz w:val="24"/>
          <w:szCs w:val="24"/>
          <w:vertAlign w:val="superscript"/>
        </w:rPr>
        <w:footnoteReference w:id="4"/>
      </w:r>
      <w:r w:rsidRPr="00EE7597">
        <w:rPr>
          <w:rFonts w:ascii="Arial" w:hAnsi="Arial" w:cs="Arial"/>
          <w:sz w:val="24"/>
          <w:szCs w:val="24"/>
        </w:rPr>
        <w:t>, cuentan con la marca Paraísos Indígenas.</w:t>
      </w:r>
    </w:p>
    <w:p w14:paraId="16D194CA" w14:textId="77777777" w:rsidR="002422DB" w:rsidRPr="00EE7597" w:rsidRDefault="002422DB" w:rsidP="00EE7597">
      <w:pPr>
        <w:spacing w:after="0" w:line="240" w:lineRule="auto"/>
        <w:ind w:left="426"/>
        <w:jc w:val="both"/>
        <w:rPr>
          <w:rFonts w:ascii="Arial" w:hAnsi="Arial" w:cs="Arial"/>
          <w:sz w:val="24"/>
          <w:szCs w:val="24"/>
        </w:rPr>
      </w:pPr>
    </w:p>
    <w:p w14:paraId="0145CDF2" w14:textId="48BC3CA7" w:rsidR="002422DB" w:rsidRPr="00EE7597" w:rsidRDefault="002422DB" w:rsidP="00EE7597">
      <w:pPr>
        <w:spacing w:after="0" w:line="240" w:lineRule="auto"/>
        <w:jc w:val="both"/>
        <w:rPr>
          <w:rFonts w:ascii="Arial" w:hAnsi="Arial" w:cs="Arial"/>
          <w:sz w:val="24"/>
          <w:szCs w:val="24"/>
        </w:rPr>
      </w:pPr>
      <w:r w:rsidRPr="00EE7597">
        <w:rPr>
          <w:rFonts w:ascii="Arial" w:hAnsi="Arial" w:cs="Arial"/>
          <w:sz w:val="24"/>
          <w:szCs w:val="24"/>
        </w:rPr>
        <w:t>Asimismo, para facilitar el ingreso de los productos y servicios a los circuitos comerciales se creó el espacio “Expo de los Pueblos Indígenas” para la promoción y comercialización de los productos y servicios con el objetivo de impulsar la comercialización de los productos indígenas.</w:t>
      </w:r>
    </w:p>
    <w:p w14:paraId="6DFA781B" w14:textId="77777777" w:rsidR="002422DB" w:rsidRPr="00EE7597" w:rsidRDefault="002422DB" w:rsidP="00EE7597">
      <w:pPr>
        <w:spacing w:after="0" w:line="240" w:lineRule="auto"/>
        <w:ind w:left="426"/>
        <w:jc w:val="both"/>
        <w:rPr>
          <w:rFonts w:ascii="Arial" w:hAnsi="Arial" w:cs="Arial"/>
          <w:sz w:val="24"/>
          <w:szCs w:val="24"/>
        </w:rPr>
      </w:pPr>
    </w:p>
    <w:p w14:paraId="3CDE90AE" w14:textId="77777777" w:rsidR="002422DB" w:rsidRPr="00EE7597" w:rsidRDefault="002422DB" w:rsidP="00EE7597">
      <w:pPr>
        <w:spacing w:after="0" w:line="240" w:lineRule="auto"/>
        <w:rPr>
          <w:rFonts w:ascii="Arial" w:hAnsi="Arial" w:cs="Arial"/>
          <w:b/>
          <w:sz w:val="24"/>
          <w:szCs w:val="24"/>
          <w:lang w:val="es-ES"/>
        </w:rPr>
      </w:pPr>
      <w:r w:rsidRPr="00EE7597">
        <w:rPr>
          <w:rFonts w:ascii="Arial" w:hAnsi="Arial" w:cs="Arial"/>
          <w:b/>
          <w:sz w:val="24"/>
          <w:szCs w:val="24"/>
          <w:lang w:val="es-ES"/>
        </w:rPr>
        <w:t>PRESERVACIÓN Y FOMENTO DE LA CULTURA.</w:t>
      </w:r>
    </w:p>
    <w:p w14:paraId="416145BE" w14:textId="77777777" w:rsidR="002422DB" w:rsidRPr="00EE7597" w:rsidRDefault="002422DB" w:rsidP="00EE7597">
      <w:pPr>
        <w:pStyle w:val="ListParagraph"/>
        <w:spacing w:after="0" w:line="240" w:lineRule="auto"/>
        <w:ind w:left="426"/>
        <w:jc w:val="both"/>
        <w:rPr>
          <w:rFonts w:ascii="Arial" w:hAnsi="Arial" w:cs="Arial"/>
          <w:sz w:val="24"/>
          <w:szCs w:val="24"/>
        </w:rPr>
      </w:pPr>
    </w:p>
    <w:p w14:paraId="4BBD5E64" w14:textId="6D3FDFA8" w:rsidR="002422DB" w:rsidRPr="00EE7597" w:rsidRDefault="002422DB" w:rsidP="00EE7597">
      <w:pPr>
        <w:spacing w:after="0" w:line="240" w:lineRule="auto"/>
        <w:jc w:val="both"/>
        <w:rPr>
          <w:rFonts w:ascii="Arial" w:hAnsi="Arial" w:cs="Arial"/>
          <w:sz w:val="24"/>
          <w:szCs w:val="24"/>
        </w:rPr>
      </w:pPr>
      <w:r w:rsidRPr="00EE7597">
        <w:rPr>
          <w:rFonts w:ascii="Arial" w:hAnsi="Arial" w:cs="Arial"/>
          <w:sz w:val="24"/>
          <w:szCs w:val="24"/>
        </w:rPr>
        <w:t xml:space="preserve">A partir de </w:t>
      </w:r>
      <w:r w:rsidR="00326B68">
        <w:rPr>
          <w:rFonts w:ascii="Arial" w:hAnsi="Arial" w:cs="Arial"/>
          <w:sz w:val="24"/>
          <w:szCs w:val="24"/>
        </w:rPr>
        <w:t xml:space="preserve">que se </w:t>
      </w:r>
      <w:r w:rsidRPr="00EE7597">
        <w:rPr>
          <w:rFonts w:ascii="Arial" w:hAnsi="Arial" w:cs="Arial"/>
          <w:sz w:val="24"/>
          <w:szCs w:val="24"/>
        </w:rPr>
        <w:t>reconoce que el patrimonio cultural de los pueblos indígenas es un bien social que da cohesión e identidad colectiva y es un factor de desarrollo, la CDI lleva a cabo, entre otras, acciones que promueven el ejercicio de sus derechos culturales, impulsan la creatividad y la recuperación de los elementos y manifestaciones de su patrimonio cultural, así como apoyo a la documentación y difusión de dichas manifestaciones culturales.</w:t>
      </w:r>
    </w:p>
    <w:p w14:paraId="3ADB1066" w14:textId="77777777" w:rsidR="002422DB" w:rsidRPr="00EE7597" w:rsidRDefault="002422DB" w:rsidP="00EE7597">
      <w:pPr>
        <w:pStyle w:val="ListParagraph"/>
        <w:spacing w:after="0" w:line="240" w:lineRule="auto"/>
        <w:ind w:left="426"/>
        <w:jc w:val="both"/>
        <w:rPr>
          <w:rFonts w:ascii="Arial" w:hAnsi="Arial" w:cs="Arial"/>
          <w:sz w:val="24"/>
          <w:szCs w:val="24"/>
        </w:rPr>
      </w:pPr>
    </w:p>
    <w:p w14:paraId="0110EC61" w14:textId="77777777" w:rsidR="002422DB" w:rsidRPr="00EE7597" w:rsidRDefault="002422DB" w:rsidP="00EE7597">
      <w:pPr>
        <w:spacing w:after="0" w:line="240" w:lineRule="auto"/>
        <w:rPr>
          <w:rFonts w:ascii="Arial" w:hAnsi="Arial" w:cs="Arial"/>
          <w:b/>
          <w:sz w:val="24"/>
          <w:szCs w:val="24"/>
          <w:lang w:val="es-ES"/>
        </w:rPr>
      </w:pPr>
      <w:r w:rsidRPr="00EE7597">
        <w:rPr>
          <w:rFonts w:ascii="Arial" w:hAnsi="Arial" w:cs="Arial"/>
          <w:b/>
          <w:sz w:val="24"/>
          <w:szCs w:val="24"/>
          <w:lang w:val="es-ES"/>
        </w:rPr>
        <w:t>INDICADORES SOCIOECONÓMICOS DE LA POBLACIÓN INDÍGENA.</w:t>
      </w:r>
    </w:p>
    <w:p w14:paraId="0148F81E" w14:textId="77777777" w:rsidR="002422DB" w:rsidRPr="00EE7597" w:rsidRDefault="002422DB" w:rsidP="00EE7597">
      <w:pPr>
        <w:spacing w:after="0" w:line="240" w:lineRule="auto"/>
        <w:ind w:left="426"/>
        <w:jc w:val="both"/>
        <w:rPr>
          <w:rFonts w:ascii="Arial" w:hAnsi="Arial" w:cs="Arial"/>
          <w:sz w:val="24"/>
          <w:szCs w:val="24"/>
        </w:rPr>
      </w:pPr>
    </w:p>
    <w:p w14:paraId="67635730" w14:textId="71D5C644" w:rsidR="002422DB" w:rsidRPr="00EE7597" w:rsidRDefault="002422DB" w:rsidP="00EE7597">
      <w:pPr>
        <w:spacing w:after="0" w:line="240" w:lineRule="auto"/>
        <w:jc w:val="both"/>
        <w:rPr>
          <w:rFonts w:ascii="Arial" w:hAnsi="Arial" w:cs="Arial"/>
          <w:sz w:val="24"/>
          <w:szCs w:val="24"/>
        </w:rPr>
      </w:pPr>
      <w:r w:rsidRPr="00EE7597">
        <w:rPr>
          <w:rFonts w:ascii="Arial" w:hAnsi="Arial" w:cs="Arial"/>
          <w:sz w:val="24"/>
          <w:szCs w:val="24"/>
        </w:rPr>
        <w:t xml:space="preserve">Los indicadores socioeconómicos, son una herramienta que, a partir de variables cuantitativas o cualitativas, miden el logro de los objetivos de los programas y políticas de desarrollo social. A través del seguimiento de estos indicadores, es posible contar con información oportuna sobre el desempeño del Estado </w:t>
      </w:r>
      <w:r w:rsidR="00326B68">
        <w:rPr>
          <w:rFonts w:ascii="Arial" w:hAnsi="Arial" w:cs="Arial"/>
          <w:sz w:val="24"/>
          <w:szCs w:val="24"/>
        </w:rPr>
        <w:t>m</w:t>
      </w:r>
      <w:r w:rsidRPr="00EE7597">
        <w:rPr>
          <w:rFonts w:ascii="Arial" w:hAnsi="Arial" w:cs="Arial"/>
          <w:sz w:val="24"/>
          <w:szCs w:val="24"/>
        </w:rPr>
        <w:t>exicano.</w:t>
      </w:r>
    </w:p>
    <w:p w14:paraId="6914ABEE" w14:textId="77777777" w:rsidR="002422DB" w:rsidRPr="00EE7597" w:rsidRDefault="002422DB" w:rsidP="00EE7597">
      <w:pPr>
        <w:spacing w:after="0" w:line="240" w:lineRule="auto"/>
        <w:ind w:left="426"/>
        <w:jc w:val="both"/>
        <w:rPr>
          <w:rFonts w:ascii="Arial" w:hAnsi="Arial" w:cs="Arial"/>
          <w:sz w:val="24"/>
          <w:szCs w:val="24"/>
        </w:rPr>
      </w:pPr>
    </w:p>
    <w:p w14:paraId="5914B2BC" w14:textId="77777777" w:rsidR="002422DB" w:rsidRPr="00EE7597" w:rsidRDefault="002422DB" w:rsidP="00EE7597">
      <w:pPr>
        <w:spacing w:after="0" w:line="240" w:lineRule="auto"/>
        <w:jc w:val="both"/>
        <w:rPr>
          <w:rFonts w:ascii="Arial" w:hAnsi="Arial" w:cs="Arial"/>
          <w:sz w:val="24"/>
          <w:szCs w:val="24"/>
        </w:rPr>
      </w:pPr>
      <w:r w:rsidRPr="00EE7597">
        <w:rPr>
          <w:rFonts w:ascii="Arial" w:hAnsi="Arial" w:cs="Arial"/>
          <w:sz w:val="24"/>
          <w:szCs w:val="24"/>
        </w:rPr>
        <w:t>Los datos de la Encuesta Intercensal del 2015, levantada por el Instituto Nacional de Estadística y Geografía (INEGI), señalan que en los últimos cinco años se registran importantes significativas en las brechas existentes entre la población indígena y no indígena en materia de las coberturas de los servicios de agua potable, drenaje y electrificación, así como de los servicios de salud y el analfabetismo.</w:t>
      </w:r>
    </w:p>
    <w:p w14:paraId="556543EB" w14:textId="77777777" w:rsidR="002422DB" w:rsidRPr="00EE7597" w:rsidRDefault="002422DB" w:rsidP="00EE7597">
      <w:pPr>
        <w:pStyle w:val="wordsection1"/>
        <w:spacing w:before="0" w:beforeAutospacing="0" w:after="0" w:afterAutospacing="0"/>
        <w:jc w:val="both"/>
        <w:rPr>
          <w:rFonts w:ascii="Arial" w:hAnsi="Arial" w:cs="Arial"/>
        </w:rPr>
      </w:pPr>
    </w:p>
    <w:tbl>
      <w:tblPr>
        <w:tblStyle w:val="Tabladecuadrcula4-nfasis22"/>
        <w:tblW w:w="5000" w:type="pct"/>
        <w:tblLook w:val="04A0" w:firstRow="1" w:lastRow="0" w:firstColumn="1" w:lastColumn="0" w:noHBand="0" w:noVBand="1"/>
      </w:tblPr>
      <w:tblGrid>
        <w:gridCol w:w="1541"/>
        <w:gridCol w:w="1102"/>
        <w:gridCol w:w="1066"/>
        <w:gridCol w:w="1397"/>
        <w:gridCol w:w="1207"/>
        <w:gridCol w:w="1114"/>
        <w:gridCol w:w="1397"/>
        <w:gridCol w:w="1138"/>
      </w:tblGrid>
      <w:tr w:rsidR="002422DB" w:rsidRPr="00721E5D" w14:paraId="560E4B94" w14:textId="77777777" w:rsidTr="00F33348">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774" w:type="pct"/>
            <w:vMerge w:val="restart"/>
            <w:hideMark/>
          </w:tcPr>
          <w:p w14:paraId="22B7A389" w14:textId="77777777" w:rsidR="002422DB" w:rsidRPr="00EE7597" w:rsidRDefault="002422DB" w:rsidP="002422DB">
            <w:pPr>
              <w:jc w:val="center"/>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 </w:t>
            </w:r>
          </w:p>
          <w:p w14:paraId="7A098B6B" w14:textId="77777777" w:rsidR="002422DB" w:rsidRPr="00EE7597" w:rsidRDefault="002422DB" w:rsidP="002422DB">
            <w:pPr>
              <w:jc w:val="center"/>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 </w:t>
            </w:r>
          </w:p>
          <w:p w14:paraId="5B36811B" w14:textId="77777777" w:rsidR="002422DB" w:rsidRPr="00EE7597" w:rsidRDefault="002422DB" w:rsidP="002422DB">
            <w:pPr>
              <w:jc w:val="center"/>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Indicador</w:t>
            </w:r>
          </w:p>
          <w:p w14:paraId="5503BEC0" w14:textId="77777777" w:rsidR="002422DB" w:rsidRPr="00EE7597" w:rsidRDefault="002422DB" w:rsidP="002422DB">
            <w:pPr>
              <w:jc w:val="center"/>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 </w:t>
            </w:r>
          </w:p>
        </w:tc>
        <w:tc>
          <w:tcPr>
            <w:tcW w:w="1789" w:type="pct"/>
            <w:gridSpan w:val="3"/>
            <w:hideMark/>
          </w:tcPr>
          <w:p w14:paraId="0BB9B2B4" w14:textId="77777777" w:rsidR="002422DB" w:rsidRPr="00EE7597" w:rsidRDefault="002422DB" w:rsidP="002422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2010</w:t>
            </w:r>
          </w:p>
        </w:tc>
        <w:tc>
          <w:tcPr>
            <w:tcW w:w="1866" w:type="pct"/>
            <w:gridSpan w:val="3"/>
            <w:hideMark/>
          </w:tcPr>
          <w:p w14:paraId="6E096CE5" w14:textId="77777777" w:rsidR="002422DB" w:rsidRPr="00EE7597" w:rsidRDefault="002422DB" w:rsidP="002422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2015</w:t>
            </w:r>
          </w:p>
        </w:tc>
        <w:tc>
          <w:tcPr>
            <w:tcW w:w="571" w:type="pct"/>
            <w:vMerge w:val="restart"/>
            <w:hideMark/>
          </w:tcPr>
          <w:p w14:paraId="7AA36E4C" w14:textId="77777777" w:rsidR="002422DB" w:rsidRPr="00EE7597" w:rsidRDefault="002422DB" w:rsidP="002422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 </w:t>
            </w:r>
          </w:p>
          <w:p w14:paraId="6ACB4308" w14:textId="77777777" w:rsidR="002422DB" w:rsidRPr="00EE7597" w:rsidRDefault="002422DB" w:rsidP="002422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 </w:t>
            </w:r>
          </w:p>
          <w:p w14:paraId="12D779A1" w14:textId="77777777" w:rsidR="002422DB" w:rsidRPr="00EE7597" w:rsidRDefault="002422DB" w:rsidP="002422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Reducción</w:t>
            </w:r>
          </w:p>
          <w:p w14:paraId="6F61C25E" w14:textId="77777777" w:rsidR="002422DB" w:rsidRPr="00EE7597" w:rsidRDefault="002422DB" w:rsidP="002422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de brecha</w:t>
            </w:r>
          </w:p>
          <w:p w14:paraId="146A88C9" w14:textId="77777777" w:rsidR="002422DB" w:rsidRPr="00EE7597" w:rsidRDefault="002422DB" w:rsidP="002422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36"/>
                <w:lang w:eastAsia="es-MX"/>
              </w:rPr>
            </w:pPr>
            <w:r w:rsidRPr="00EE7597">
              <w:rPr>
                <w:rFonts w:ascii="Arial" w:eastAsia="Times New Roman" w:hAnsi="Arial" w:cs="Arial"/>
                <w:color w:val="auto"/>
                <w:kern w:val="24"/>
                <w:sz w:val="18"/>
                <w:szCs w:val="24"/>
                <w:lang w:eastAsia="es-MX"/>
              </w:rPr>
              <w:t>2010-2015</w:t>
            </w:r>
          </w:p>
        </w:tc>
      </w:tr>
      <w:tr w:rsidR="002422DB" w:rsidRPr="00721E5D" w14:paraId="504810A2" w14:textId="77777777" w:rsidTr="00F33348">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774" w:type="pct"/>
            <w:vMerge/>
            <w:hideMark/>
          </w:tcPr>
          <w:p w14:paraId="7D764E52" w14:textId="77777777" w:rsidR="002422DB" w:rsidRPr="00EE7597" w:rsidRDefault="002422DB" w:rsidP="002422DB">
            <w:pPr>
              <w:rPr>
                <w:rFonts w:ascii="Arial" w:eastAsia="Times New Roman" w:hAnsi="Arial" w:cs="Arial"/>
                <w:sz w:val="18"/>
                <w:szCs w:val="36"/>
                <w:lang w:eastAsia="es-MX"/>
              </w:rPr>
            </w:pPr>
          </w:p>
        </w:tc>
        <w:tc>
          <w:tcPr>
            <w:tcW w:w="553" w:type="pct"/>
            <w:shd w:val="clear" w:color="auto" w:fill="ED7D31" w:themeFill="accent2"/>
            <w:hideMark/>
          </w:tcPr>
          <w:p w14:paraId="3EA78CA9"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 de cobertura población no indígena</w:t>
            </w:r>
          </w:p>
        </w:tc>
        <w:tc>
          <w:tcPr>
            <w:tcW w:w="535" w:type="pct"/>
            <w:shd w:val="clear" w:color="auto" w:fill="ED7D31" w:themeFill="accent2"/>
            <w:hideMark/>
          </w:tcPr>
          <w:p w14:paraId="3CCC0663"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 de cobertura</w:t>
            </w:r>
          </w:p>
          <w:p w14:paraId="7A1DD961"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población indígena</w:t>
            </w:r>
          </w:p>
        </w:tc>
        <w:tc>
          <w:tcPr>
            <w:tcW w:w="701" w:type="pct"/>
            <w:shd w:val="clear" w:color="auto" w:fill="ED7D31" w:themeFill="accent2"/>
            <w:hideMark/>
          </w:tcPr>
          <w:p w14:paraId="66296123"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 </w:t>
            </w:r>
          </w:p>
          <w:p w14:paraId="5C806224"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Brecha</w:t>
            </w:r>
          </w:p>
          <w:p w14:paraId="4441E488"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(Puntos porcentuales)</w:t>
            </w:r>
          </w:p>
        </w:tc>
        <w:tc>
          <w:tcPr>
            <w:tcW w:w="606" w:type="pct"/>
            <w:shd w:val="clear" w:color="auto" w:fill="ED7D31" w:themeFill="accent2"/>
            <w:hideMark/>
          </w:tcPr>
          <w:p w14:paraId="2EE90D00"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 de cobertura población no indígena</w:t>
            </w:r>
          </w:p>
        </w:tc>
        <w:tc>
          <w:tcPr>
            <w:tcW w:w="559" w:type="pct"/>
            <w:shd w:val="clear" w:color="auto" w:fill="ED7D31" w:themeFill="accent2"/>
            <w:hideMark/>
          </w:tcPr>
          <w:p w14:paraId="3DA47970"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 de cobertura</w:t>
            </w:r>
          </w:p>
          <w:p w14:paraId="69D39F9E"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población indígena</w:t>
            </w:r>
          </w:p>
        </w:tc>
        <w:tc>
          <w:tcPr>
            <w:tcW w:w="701" w:type="pct"/>
            <w:shd w:val="clear" w:color="auto" w:fill="ED7D31" w:themeFill="accent2"/>
            <w:hideMark/>
          </w:tcPr>
          <w:p w14:paraId="769F59BF"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 </w:t>
            </w:r>
          </w:p>
          <w:p w14:paraId="5A42DD0F"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36"/>
                <w:lang w:eastAsia="es-MX"/>
              </w:rPr>
            </w:pPr>
            <w:r w:rsidRPr="00EE7597">
              <w:rPr>
                <w:rFonts w:ascii="Arial" w:eastAsia="Times New Roman" w:hAnsi="Arial" w:cs="Arial"/>
                <w:b/>
                <w:kern w:val="24"/>
                <w:sz w:val="18"/>
                <w:szCs w:val="24"/>
                <w:lang w:eastAsia="es-MX"/>
              </w:rPr>
              <w:t>Brecha (Puntos porcentuales)</w:t>
            </w:r>
          </w:p>
        </w:tc>
        <w:tc>
          <w:tcPr>
            <w:tcW w:w="571" w:type="pct"/>
            <w:vMerge/>
            <w:hideMark/>
          </w:tcPr>
          <w:p w14:paraId="52277F36" w14:textId="77777777" w:rsidR="002422DB" w:rsidRPr="00EE7597" w:rsidRDefault="002422DB" w:rsidP="00242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p>
        </w:tc>
      </w:tr>
      <w:tr w:rsidR="002422DB" w:rsidRPr="00721E5D" w14:paraId="449F6DBD" w14:textId="77777777" w:rsidTr="00F33348">
        <w:trPr>
          <w:trHeight w:val="427"/>
        </w:trPr>
        <w:tc>
          <w:tcPr>
            <w:cnfStyle w:val="001000000000" w:firstRow="0" w:lastRow="0" w:firstColumn="1" w:lastColumn="0" w:oddVBand="0" w:evenVBand="0" w:oddHBand="0" w:evenHBand="0" w:firstRowFirstColumn="0" w:firstRowLastColumn="0" w:lastRowFirstColumn="0" w:lastRowLastColumn="0"/>
            <w:tcW w:w="774" w:type="pct"/>
            <w:hideMark/>
          </w:tcPr>
          <w:p w14:paraId="77B304C5" w14:textId="77777777" w:rsidR="002422DB" w:rsidRPr="00EE7597" w:rsidRDefault="002422DB" w:rsidP="002422DB">
            <w:pPr>
              <w:jc w:val="center"/>
              <w:rPr>
                <w:rFonts w:ascii="Arial" w:eastAsia="Times New Roman" w:hAnsi="Arial" w:cs="Arial"/>
                <w:b w:val="0"/>
                <w:sz w:val="18"/>
                <w:szCs w:val="36"/>
                <w:lang w:eastAsia="es-MX"/>
              </w:rPr>
            </w:pPr>
            <w:r w:rsidRPr="00EE7597">
              <w:rPr>
                <w:rFonts w:ascii="Arial" w:eastAsia="Times New Roman" w:hAnsi="Arial" w:cs="Arial"/>
                <w:b w:val="0"/>
                <w:kern w:val="24"/>
                <w:sz w:val="18"/>
                <w:szCs w:val="28"/>
                <w:lang w:eastAsia="es-MX"/>
              </w:rPr>
              <w:t>Agua potable</w:t>
            </w:r>
          </w:p>
        </w:tc>
        <w:tc>
          <w:tcPr>
            <w:tcW w:w="553" w:type="pct"/>
            <w:hideMark/>
          </w:tcPr>
          <w:p w14:paraId="29CAE551"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93.3</w:t>
            </w:r>
          </w:p>
        </w:tc>
        <w:tc>
          <w:tcPr>
            <w:tcW w:w="535" w:type="pct"/>
            <w:hideMark/>
          </w:tcPr>
          <w:p w14:paraId="67CC0FB1"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72.5</w:t>
            </w:r>
          </w:p>
        </w:tc>
        <w:tc>
          <w:tcPr>
            <w:tcW w:w="701" w:type="pct"/>
            <w:hideMark/>
          </w:tcPr>
          <w:p w14:paraId="1A82ED24"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20.8</w:t>
            </w:r>
          </w:p>
        </w:tc>
        <w:tc>
          <w:tcPr>
            <w:tcW w:w="606" w:type="pct"/>
            <w:hideMark/>
          </w:tcPr>
          <w:p w14:paraId="2BD050E0"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96.3</w:t>
            </w:r>
          </w:p>
        </w:tc>
        <w:tc>
          <w:tcPr>
            <w:tcW w:w="559" w:type="pct"/>
            <w:hideMark/>
          </w:tcPr>
          <w:p w14:paraId="71BB7032"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87.2</w:t>
            </w:r>
          </w:p>
        </w:tc>
        <w:tc>
          <w:tcPr>
            <w:tcW w:w="701" w:type="pct"/>
            <w:hideMark/>
          </w:tcPr>
          <w:p w14:paraId="3ECC31AA"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9.1</w:t>
            </w:r>
          </w:p>
        </w:tc>
        <w:tc>
          <w:tcPr>
            <w:tcW w:w="571" w:type="pct"/>
            <w:hideMark/>
          </w:tcPr>
          <w:p w14:paraId="3A9A1835"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11.7</w:t>
            </w:r>
          </w:p>
        </w:tc>
      </w:tr>
      <w:tr w:rsidR="002422DB" w:rsidRPr="00721E5D" w14:paraId="0E9336D0" w14:textId="77777777" w:rsidTr="00F33348">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774" w:type="pct"/>
            <w:hideMark/>
          </w:tcPr>
          <w:p w14:paraId="3341C640" w14:textId="77777777" w:rsidR="002422DB" w:rsidRPr="00EE7597" w:rsidRDefault="002422DB" w:rsidP="002422DB">
            <w:pPr>
              <w:jc w:val="center"/>
              <w:rPr>
                <w:rFonts w:ascii="Arial" w:eastAsia="Times New Roman" w:hAnsi="Arial" w:cs="Arial"/>
                <w:b w:val="0"/>
                <w:sz w:val="18"/>
                <w:szCs w:val="36"/>
                <w:lang w:eastAsia="es-MX"/>
              </w:rPr>
            </w:pPr>
            <w:r w:rsidRPr="00EE7597">
              <w:rPr>
                <w:rFonts w:ascii="Arial" w:eastAsia="Times New Roman" w:hAnsi="Arial" w:cs="Arial"/>
                <w:b w:val="0"/>
                <w:kern w:val="24"/>
                <w:sz w:val="18"/>
                <w:szCs w:val="28"/>
                <w:lang w:eastAsia="es-MX"/>
              </w:rPr>
              <w:t>Drenaje</w:t>
            </w:r>
          </w:p>
        </w:tc>
        <w:tc>
          <w:tcPr>
            <w:tcW w:w="553" w:type="pct"/>
            <w:hideMark/>
          </w:tcPr>
          <w:p w14:paraId="7D5F4FE0"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92.8</w:t>
            </w:r>
          </w:p>
        </w:tc>
        <w:tc>
          <w:tcPr>
            <w:tcW w:w="535" w:type="pct"/>
            <w:hideMark/>
          </w:tcPr>
          <w:p w14:paraId="4C884148"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63.6</w:t>
            </w:r>
          </w:p>
        </w:tc>
        <w:tc>
          <w:tcPr>
            <w:tcW w:w="701" w:type="pct"/>
            <w:hideMark/>
          </w:tcPr>
          <w:p w14:paraId="223D3934"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29.2</w:t>
            </w:r>
          </w:p>
        </w:tc>
        <w:tc>
          <w:tcPr>
            <w:tcW w:w="606" w:type="pct"/>
            <w:hideMark/>
          </w:tcPr>
          <w:p w14:paraId="21C855C3"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95.0</w:t>
            </w:r>
          </w:p>
        </w:tc>
        <w:tc>
          <w:tcPr>
            <w:tcW w:w="559" w:type="pct"/>
            <w:hideMark/>
          </w:tcPr>
          <w:p w14:paraId="1D8ED376"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73.1</w:t>
            </w:r>
          </w:p>
        </w:tc>
        <w:tc>
          <w:tcPr>
            <w:tcW w:w="701" w:type="pct"/>
            <w:hideMark/>
          </w:tcPr>
          <w:p w14:paraId="0B53237F"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21.9</w:t>
            </w:r>
          </w:p>
        </w:tc>
        <w:tc>
          <w:tcPr>
            <w:tcW w:w="571" w:type="pct"/>
            <w:hideMark/>
          </w:tcPr>
          <w:p w14:paraId="0F857982"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7.3</w:t>
            </w:r>
          </w:p>
        </w:tc>
      </w:tr>
      <w:tr w:rsidR="002422DB" w:rsidRPr="00721E5D" w14:paraId="46E73900" w14:textId="77777777" w:rsidTr="00F33348">
        <w:trPr>
          <w:trHeight w:val="471"/>
        </w:trPr>
        <w:tc>
          <w:tcPr>
            <w:cnfStyle w:val="001000000000" w:firstRow="0" w:lastRow="0" w:firstColumn="1" w:lastColumn="0" w:oddVBand="0" w:evenVBand="0" w:oddHBand="0" w:evenHBand="0" w:firstRowFirstColumn="0" w:firstRowLastColumn="0" w:lastRowFirstColumn="0" w:lastRowLastColumn="0"/>
            <w:tcW w:w="774" w:type="pct"/>
            <w:hideMark/>
          </w:tcPr>
          <w:p w14:paraId="40AA8116" w14:textId="77777777" w:rsidR="002422DB" w:rsidRPr="00EE7597" w:rsidRDefault="002422DB" w:rsidP="002422DB">
            <w:pPr>
              <w:jc w:val="center"/>
              <w:rPr>
                <w:rFonts w:ascii="Arial" w:eastAsia="Times New Roman" w:hAnsi="Arial" w:cs="Arial"/>
                <w:b w:val="0"/>
                <w:sz w:val="18"/>
                <w:szCs w:val="36"/>
                <w:lang w:eastAsia="es-MX"/>
              </w:rPr>
            </w:pPr>
            <w:r w:rsidRPr="00EE7597">
              <w:rPr>
                <w:rFonts w:ascii="Arial" w:eastAsia="Times New Roman" w:hAnsi="Arial" w:cs="Arial"/>
                <w:b w:val="0"/>
                <w:kern w:val="24"/>
                <w:sz w:val="18"/>
                <w:szCs w:val="28"/>
                <w:lang w:eastAsia="es-MX"/>
              </w:rPr>
              <w:t>Electricidad</w:t>
            </w:r>
          </w:p>
        </w:tc>
        <w:tc>
          <w:tcPr>
            <w:tcW w:w="553" w:type="pct"/>
            <w:hideMark/>
          </w:tcPr>
          <w:p w14:paraId="6826F352"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98.3</w:t>
            </w:r>
          </w:p>
        </w:tc>
        <w:tc>
          <w:tcPr>
            <w:tcW w:w="535" w:type="pct"/>
            <w:hideMark/>
          </w:tcPr>
          <w:p w14:paraId="395171D2"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92.5</w:t>
            </w:r>
          </w:p>
        </w:tc>
        <w:tc>
          <w:tcPr>
            <w:tcW w:w="701" w:type="pct"/>
            <w:hideMark/>
          </w:tcPr>
          <w:p w14:paraId="048867C0"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5.8</w:t>
            </w:r>
          </w:p>
        </w:tc>
        <w:tc>
          <w:tcPr>
            <w:tcW w:w="606" w:type="pct"/>
            <w:hideMark/>
          </w:tcPr>
          <w:p w14:paraId="0000D7CB"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98.9</w:t>
            </w:r>
          </w:p>
        </w:tc>
        <w:tc>
          <w:tcPr>
            <w:tcW w:w="559" w:type="pct"/>
            <w:hideMark/>
          </w:tcPr>
          <w:p w14:paraId="3B632C36"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95.6</w:t>
            </w:r>
          </w:p>
        </w:tc>
        <w:tc>
          <w:tcPr>
            <w:tcW w:w="701" w:type="pct"/>
            <w:hideMark/>
          </w:tcPr>
          <w:p w14:paraId="66A3E690"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3.3</w:t>
            </w:r>
          </w:p>
        </w:tc>
        <w:tc>
          <w:tcPr>
            <w:tcW w:w="571" w:type="pct"/>
            <w:hideMark/>
          </w:tcPr>
          <w:p w14:paraId="38D10CDC"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2.5</w:t>
            </w:r>
          </w:p>
        </w:tc>
      </w:tr>
      <w:tr w:rsidR="002422DB" w:rsidRPr="00721E5D" w14:paraId="47964434" w14:textId="77777777" w:rsidTr="00F3334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74" w:type="pct"/>
            <w:hideMark/>
          </w:tcPr>
          <w:p w14:paraId="2F82901D" w14:textId="77777777" w:rsidR="002422DB" w:rsidRPr="00EE7597" w:rsidRDefault="002422DB" w:rsidP="002422DB">
            <w:pPr>
              <w:jc w:val="center"/>
              <w:rPr>
                <w:rFonts w:ascii="Arial" w:eastAsia="Times New Roman" w:hAnsi="Arial" w:cs="Arial"/>
                <w:b w:val="0"/>
                <w:sz w:val="18"/>
                <w:szCs w:val="36"/>
                <w:lang w:eastAsia="es-MX"/>
              </w:rPr>
            </w:pPr>
            <w:r w:rsidRPr="00EE7597">
              <w:rPr>
                <w:rFonts w:ascii="Arial" w:eastAsia="Times New Roman" w:hAnsi="Arial" w:cs="Arial"/>
                <w:b w:val="0"/>
                <w:kern w:val="24"/>
                <w:sz w:val="18"/>
                <w:szCs w:val="28"/>
                <w:lang w:eastAsia="es-MX"/>
              </w:rPr>
              <w:lastRenderedPageBreak/>
              <w:t>Analfabetismo</w:t>
            </w:r>
          </w:p>
        </w:tc>
        <w:tc>
          <w:tcPr>
            <w:tcW w:w="553" w:type="pct"/>
            <w:hideMark/>
          </w:tcPr>
          <w:p w14:paraId="3EDF7D94"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5.4</w:t>
            </w:r>
          </w:p>
        </w:tc>
        <w:tc>
          <w:tcPr>
            <w:tcW w:w="535" w:type="pct"/>
            <w:hideMark/>
          </w:tcPr>
          <w:p w14:paraId="1EE176D3"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21.5</w:t>
            </w:r>
          </w:p>
        </w:tc>
        <w:tc>
          <w:tcPr>
            <w:tcW w:w="701" w:type="pct"/>
            <w:hideMark/>
          </w:tcPr>
          <w:p w14:paraId="4A98513F"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16.1</w:t>
            </w:r>
          </w:p>
        </w:tc>
        <w:tc>
          <w:tcPr>
            <w:tcW w:w="606" w:type="pct"/>
            <w:hideMark/>
          </w:tcPr>
          <w:p w14:paraId="5071BA7F"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4.2</w:t>
            </w:r>
          </w:p>
        </w:tc>
        <w:tc>
          <w:tcPr>
            <w:tcW w:w="559" w:type="pct"/>
            <w:hideMark/>
          </w:tcPr>
          <w:p w14:paraId="360C8775"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17.8</w:t>
            </w:r>
          </w:p>
        </w:tc>
        <w:tc>
          <w:tcPr>
            <w:tcW w:w="701" w:type="pct"/>
            <w:hideMark/>
          </w:tcPr>
          <w:p w14:paraId="19B56DDF"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13.6</w:t>
            </w:r>
          </w:p>
        </w:tc>
        <w:tc>
          <w:tcPr>
            <w:tcW w:w="571" w:type="pct"/>
            <w:hideMark/>
          </w:tcPr>
          <w:p w14:paraId="6044B9BC" w14:textId="77777777" w:rsidR="002422DB" w:rsidRPr="00EE7597" w:rsidRDefault="002422DB" w:rsidP="00242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2.5</w:t>
            </w:r>
          </w:p>
        </w:tc>
      </w:tr>
      <w:tr w:rsidR="002422DB" w:rsidRPr="00556080" w14:paraId="783AA24A" w14:textId="77777777" w:rsidTr="00F33348">
        <w:trPr>
          <w:trHeight w:val="515"/>
        </w:trPr>
        <w:tc>
          <w:tcPr>
            <w:cnfStyle w:val="001000000000" w:firstRow="0" w:lastRow="0" w:firstColumn="1" w:lastColumn="0" w:oddVBand="0" w:evenVBand="0" w:oddHBand="0" w:evenHBand="0" w:firstRowFirstColumn="0" w:firstRowLastColumn="0" w:lastRowFirstColumn="0" w:lastRowLastColumn="0"/>
            <w:tcW w:w="774" w:type="pct"/>
            <w:hideMark/>
          </w:tcPr>
          <w:p w14:paraId="6AC34FBC" w14:textId="77777777" w:rsidR="002422DB" w:rsidRPr="00EE7597" w:rsidRDefault="002422DB" w:rsidP="002422DB">
            <w:pPr>
              <w:jc w:val="center"/>
              <w:rPr>
                <w:rFonts w:ascii="Arial" w:eastAsia="Times New Roman" w:hAnsi="Arial" w:cs="Arial"/>
                <w:b w:val="0"/>
                <w:sz w:val="18"/>
                <w:szCs w:val="36"/>
                <w:lang w:eastAsia="es-MX"/>
              </w:rPr>
            </w:pPr>
            <w:r w:rsidRPr="00EE7597">
              <w:rPr>
                <w:rFonts w:ascii="Arial" w:eastAsia="Times New Roman" w:hAnsi="Arial" w:cs="Arial"/>
                <w:b w:val="0"/>
                <w:kern w:val="24"/>
                <w:sz w:val="18"/>
                <w:szCs w:val="28"/>
                <w:lang w:eastAsia="es-MX"/>
              </w:rPr>
              <w:t>Servicios de Salud</w:t>
            </w:r>
          </w:p>
        </w:tc>
        <w:tc>
          <w:tcPr>
            <w:tcW w:w="553" w:type="pct"/>
            <w:hideMark/>
          </w:tcPr>
          <w:p w14:paraId="61D6DF1F"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65.3</w:t>
            </w:r>
          </w:p>
        </w:tc>
        <w:tc>
          <w:tcPr>
            <w:tcW w:w="535" w:type="pct"/>
            <w:hideMark/>
          </w:tcPr>
          <w:p w14:paraId="0B3AA3D2"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57.8</w:t>
            </w:r>
          </w:p>
        </w:tc>
        <w:tc>
          <w:tcPr>
            <w:tcW w:w="701" w:type="pct"/>
            <w:hideMark/>
          </w:tcPr>
          <w:p w14:paraId="63AB76EB"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7.5</w:t>
            </w:r>
          </w:p>
        </w:tc>
        <w:tc>
          <w:tcPr>
            <w:tcW w:w="606" w:type="pct"/>
            <w:hideMark/>
          </w:tcPr>
          <w:p w14:paraId="43FE0816"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82.1</w:t>
            </w:r>
          </w:p>
        </w:tc>
        <w:tc>
          <w:tcPr>
            <w:tcW w:w="559" w:type="pct"/>
            <w:hideMark/>
          </w:tcPr>
          <w:p w14:paraId="0389115B"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83.1</w:t>
            </w:r>
          </w:p>
        </w:tc>
        <w:tc>
          <w:tcPr>
            <w:tcW w:w="701" w:type="pct"/>
            <w:hideMark/>
          </w:tcPr>
          <w:p w14:paraId="3C6B8FF9"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-1.1</w:t>
            </w:r>
          </w:p>
        </w:tc>
        <w:tc>
          <w:tcPr>
            <w:tcW w:w="571" w:type="pct"/>
            <w:hideMark/>
          </w:tcPr>
          <w:p w14:paraId="057F1AFA" w14:textId="77777777" w:rsidR="002422DB" w:rsidRPr="00EE7597" w:rsidRDefault="002422DB" w:rsidP="00242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36"/>
                <w:lang w:eastAsia="es-MX"/>
              </w:rPr>
            </w:pPr>
            <w:r w:rsidRPr="00EE7597">
              <w:rPr>
                <w:rFonts w:ascii="Arial" w:eastAsia="Times New Roman" w:hAnsi="Arial" w:cs="Arial"/>
                <w:kern w:val="24"/>
                <w:sz w:val="18"/>
                <w:szCs w:val="28"/>
                <w:lang w:eastAsia="es-MX"/>
              </w:rPr>
              <w:t>8.6</w:t>
            </w:r>
          </w:p>
        </w:tc>
      </w:tr>
    </w:tbl>
    <w:p w14:paraId="6ADFB1DF" w14:textId="77777777" w:rsidR="002422DB" w:rsidRPr="002422DB" w:rsidRDefault="002422DB" w:rsidP="00E93DEB">
      <w:pPr>
        <w:pStyle w:val="wordsection1"/>
        <w:spacing w:before="0" w:beforeAutospacing="0" w:after="0" w:afterAutospacing="0"/>
        <w:jc w:val="both"/>
        <w:rPr>
          <w:rFonts w:ascii="Arial" w:hAnsi="Arial" w:cs="Arial"/>
          <w:color w:val="FF0000"/>
        </w:rPr>
      </w:pPr>
    </w:p>
    <w:p w14:paraId="430D06BD" w14:textId="77777777" w:rsidR="002422DB" w:rsidRPr="00EE7597" w:rsidRDefault="002422DB" w:rsidP="00EE7597">
      <w:pPr>
        <w:spacing w:after="0" w:line="240" w:lineRule="auto"/>
        <w:jc w:val="both"/>
        <w:rPr>
          <w:rFonts w:ascii="Arial" w:hAnsi="Arial" w:cs="Arial"/>
          <w:sz w:val="24"/>
          <w:szCs w:val="24"/>
        </w:rPr>
      </w:pPr>
      <w:r w:rsidRPr="00EE7597">
        <w:rPr>
          <w:rFonts w:ascii="Arial" w:hAnsi="Arial" w:cs="Arial"/>
          <w:sz w:val="24"/>
          <w:szCs w:val="24"/>
        </w:rPr>
        <w:t>Por otra parte, los indicadores de la medición de la pobreza calculados por la instancia gubernamental responsable de la evaluación de la política social del Estado Mexicano –Consejo Nacional de Evaluación de la Política de Desarrollo Social (CONEVAL) – denotan avances positivos en los indicadores socioeconómicos a nivel nacional. Los resultados de pobreza para el 2016, señalan lo siguiente:</w:t>
      </w:r>
    </w:p>
    <w:p w14:paraId="65C867AF" w14:textId="77777777" w:rsidR="002422DB" w:rsidRPr="00EE7597" w:rsidRDefault="002422DB" w:rsidP="00EE7597">
      <w:pPr>
        <w:spacing w:after="0" w:line="240" w:lineRule="auto"/>
        <w:ind w:left="426"/>
        <w:jc w:val="both"/>
        <w:rPr>
          <w:rFonts w:ascii="Arial" w:hAnsi="Arial" w:cs="Arial"/>
          <w:sz w:val="24"/>
          <w:szCs w:val="24"/>
        </w:rPr>
      </w:pPr>
    </w:p>
    <w:p w14:paraId="543E9B69"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El número de personas en situación de pobreza disminuyó de 2010 (8.5 millones) al 2016 (8.3 millones), en términos porcentuales pasó de 74.8% al 71.9%, respectivamente.</w:t>
      </w:r>
    </w:p>
    <w:p w14:paraId="00DCE822" w14:textId="77777777" w:rsidR="002422DB" w:rsidRPr="00EE7597" w:rsidRDefault="002422DB" w:rsidP="00EE7597">
      <w:pPr>
        <w:pStyle w:val="ListParagraph"/>
        <w:spacing w:after="0" w:line="240" w:lineRule="auto"/>
        <w:ind w:left="786"/>
        <w:jc w:val="both"/>
        <w:rPr>
          <w:rFonts w:ascii="Arial" w:hAnsi="Arial" w:cs="Arial"/>
          <w:sz w:val="24"/>
          <w:szCs w:val="24"/>
        </w:rPr>
      </w:pPr>
    </w:p>
    <w:p w14:paraId="35C223CA"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El número de personas en situación de pobreza extrema en 2016 (3.2 millones) fue menor que en el 2010 (4.3 millones). En porcentajes disminuyó en 2016 al 28.0%, cuando en 2010 fue de 37.8%.</w:t>
      </w:r>
    </w:p>
    <w:p w14:paraId="73E3C224" w14:textId="77777777" w:rsidR="002422DB" w:rsidRPr="00EE7597" w:rsidRDefault="002422DB" w:rsidP="00EE7597">
      <w:pPr>
        <w:pStyle w:val="ListParagraph"/>
        <w:spacing w:after="0" w:line="240" w:lineRule="auto"/>
        <w:ind w:left="786"/>
        <w:jc w:val="both"/>
        <w:rPr>
          <w:rFonts w:ascii="Arial" w:hAnsi="Arial" w:cs="Arial"/>
          <w:sz w:val="24"/>
          <w:szCs w:val="24"/>
        </w:rPr>
      </w:pPr>
    </w:p>
    <w:p w14:paraId="039BC882" w14:textId="77777777" w:rsidR="002422DB" w:rsidRPr="00EE7597" w:rsidRDefault="002422DB" w:rsidP="00EE7597">
      <w:pPr>
        <w:spacing w:after="0" w:line="240" w:lineRule="auto"/>
        <w:jc w:val="both"/>
        <w:rPr>
          <w:rFonts w:ascii="Arial" w:hAnsi="Arial" w:cs="Arial"/>
          <w:sz w:val="24"/>
          <w:szCs w:val="24"/>
        </w:rPr>
      </w:pPr>
      <w:r w:rsidRPr="00EE7597">
        <w:rPr>
          <w:rFonts w:ascii="Arial" w:hAnsi="Arial" w:cs="Arial"/>
          <w:b/>
          <w:sz w:val="24"/>
          <w:szCs w:val="24"/>
        </w:rPr>
        <w:t>CARENCIAS SOCIALES.</w:t>
      </w:r>
    </w:p>
    <w:p w14:paraId="0A67C639" w14:textId="77777777" w:rsidR="002422DB" w:rsidRPr="00EE7597" w:rsidRDefault="002422DB" w:rsidP="00EE7597">
      <w:pPr>
        <w:pStyle w:val="ListParagraph"/>
        <w:spacing w:after="0" w:line="240" w:lineRule="auto"/>
        <w:ind w:left="786"/>
        <w:jc w:val="both"/>
        <w:rPr>
          <w:rFonts w:ascii="Arial" w:hAnsi="Arial" w:cs="Arial"/>
          <w:sz w:val="24"/>
          <w:szCs w:val="24"/>
        </w:rPr>
      </w:pPr>
    </w:p>
    <w:p w14:paraId="4A2C2584"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Entre 2010 y 2016, se observa una mejora continua en los indicadores de carencias sociales.</w:t>
      </w:r>
    </w:p>
    <w:p w14:paraId="1AA80442"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 xml:space="preserve">El número de carencias promedio de la población en situación de pobreza, pasó de 3.4 a 2.8 entre 2010 y 2016. </w:t>
      </w:r>
    </w:p>
    <w:p w14:paraId="3AB82082"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De igual forma, las carencias sociales promedio de la población en situación de pobreza extrema se redujeron de 4.0 a 3.6.</w:t>
      </w:r>
    </w:p>
    <w:p w14:paraId="44C3EE79"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Los porcentajes de población con carencias se han disminuido.</w:t>
      </w:r>
    </w:p>
    <w:p w14:paraId="2BA06A3B"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El rezago educativo se ha reducido del 2010 (36.2%) al 2016 (31.6%).</w:t>
      </w:r>
    </w:p>
    <w:p w14:paraId="44181DD8"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La carencia por acceso a los servicios de salud disminuyó, al pasar de 36.0% en 2010 a 15.1% en 2016.</w:t>
      </w:r>
    </w:p>
    <w:p w14:paraId="6C3DBB16"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La carencia por acceso a la seguridad social tuvo un decremento en el periodo                        2010-2016. Al pasar de 81.5% a 77.6 por ciento.</w:t>
      </w:r>
    </w:p>
    <w:p w14:paraId="173F301C"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La carencia por calidad y espacios de la vivienda ha tenido una reducción del 2010 (40.2%) al 2016 (30.2%).</w:t>
      </w:r>
    </w:p>
    <w:p w14:paraId="6E25520C"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La carencia por acceso a los servicios básicos en la vivienda en 2016 fue menor (56.3%) al 2010 (65.3%).</w:t>
      </w:r>
    </w:p>
    <w:p w14:paraId="28C99930" w14:textId="77777777" w:rsidR="002422DB" w:rsidRPr="00EE7597" w:rsidRDefault="002422DB" w:rsidP="00A71767">
      <w:pPr>
        <w:pStyle w:val="ListParagraph"/>
        <w:numPr>
          <w:ilvl w:val="0"/>
          <w:numId w:val="46"/>
        </w:numPr>
        <w:spacing w:after="0" w:line="240" w:lineRule="auto"/>
        <w:ind w:left="786"/>
        <w:jc w:val="both"/>
        <w:rPr>
          <w:rFonts w:ascii="Arial" w:hAnsi="Arial" w:cs="Arial"/>
          <w:sz w:val="24"/>
          <w:szCs w:val="24"/>
        </w:rPr>
      </w:pPr>
      <w:r w:rsidRPr="00EE7597">
        <w:rPr>
          <w:rFonts w:ascii="Arial" w:hAnsi="Arial" w:cs="Arial"/>
          <w:sz w:val="24"/>
          <w:szCs w:val="24"/>
        </w:rPr>
        <w:t>La carencia por acceso a la alimentación también ha tenido una reducción en el periodo 2010-2016, pasando de 39.7% en 2010 a 30.5% en 2016.</w:t>
      </w:r>
    </w:p>
    <w:p w14:paraId="59067F9B" w14:textId="77777777" w:rsidR="002422DB" w:rsidRPr="00EE7597" w:rsidRDefault="002422DB" w:rsidP="00A71767">
      <w:pPr>
        <w:pStyle w:val="ListParagraph"/>
        <w:numPr>
          <w:ilvl w:val="0"/>
          <w:numId w:val="46"/>
        </w:numPr>
        <w:spacing w:after="0" w:line="240" w:lineRule="auto"/>
        <w:ind w:left="782" w:hanging="357"/>
        <w:jc w:val="both"/>
        <w:rPr>
          <w:rFonts w:ascii="Arial" w:hAnsi="Arial" w:cs="Arial"/>
          <w:sz w:val="24"/>
          <w:szCs w:val="24"/>
        </w:rPr>
      </w:pPr>
      <w:r w:rsidRPr="00EE7597">
        <w:rPr>
          <w:rFonts w:ascii="Arial" w:hAnsi="Arial" w:cs="Arial"/>
          <w:sz w:val="24"/>
          <w:szCs w:val="24"/>
        </w:rPr>
        <w:t>La población con un ingreso inferior a la línea de bienestar mínimo en 2016 (41.9%) fue menor que la reportada en 2010 (45.5%).</w:t>
      </w:r>
    </w:p>
    <w:p w14:paraId="6720094E" w14:textId="695A4DD9" w:rsidR="00ED09A5" w:rsidRDefault="002422DB" w:rsidP="00A71767">
      <w:pPr>
        <w:pStyle w:val="wordsection1"/>
        <w:numPr>
          <w:ilvl w:val="0"/>
          <w:numId w:val="46"/>
        </w:numPr>
        <w:spacing w:before="0" w:beforeAutospacing="0" w:after="0" w:afterAutospacing="0"/>
        <w:ind w:left="850" w:hanging="425"/>
        <w:jc w:val="both"/>
        <w:rPr>
          <w:rFonts w:ascii="Arial" w:hAnsi="Arial" w:cs="Arial"/>
        </w:rPr>
      </w:pPr>
      <w:r w:rsidRPr="00EE7597">
        <w:rPr>
          <w:rFonts w:ascii="Arial" w:hAnsi="Arial" w:cs="Arial"/>
        </w:rPr>
        <w:t>La población con un ingreso inferior a la línea de bienestar en 2016 (74.3%) fue menor que la reportada en 2010 (76.4%).</w:t>
      </w:r>
    </w:p>
    <w:p w14:paraId="400C013A" w14:textId="77777777" w:rsidR="00EE7597" w:rsidRDefault="00EE7597" w:rsidP="00EE7597">
      <w:pPr>
        <w:pStyle w:val="wordsection1"/>
        <w:spacing w:before="0" w:beforeAutospacing="0" w:after="0" w:afterAutospacing="0"/>
        <w:ind w:left="850"/>
        <w:jc w:val="both"/>
        <w:rPr>
          <w:rFonts w:ascii="Arial" w:hAnsi="Arial" w:cs="Arial"/>
        </w:rPr>
      </w:pPr>
    </w:p>
    <w:p w14:paraId="6962D45D" w14:textId="77777777" w:rsidR="003E6920" w:rsidRPr="00EE7597" w:rsidRDefault="003E6920" w:rsidP="00EE7597">
      <w:pPr>
        <w:pStyle w:val="wordsection1"/>
        <w:spacing w:before="0" w:beforeAutospacing="0" w:after="0" w:afterAutospacing="0"/>
        <w:ind w:left="850"/>
        <w:jc w:val="both"/>
        <w:rPr>
          <w:rFonts w:ascii="Arial" w:hAnsi="Arial" w:cs="Arial"/>
        </w:rPr>
      </w:pPr>
    </w:p>
    <w:p w14:paraId="793E1BD5" w14:textId="77777777" w:rsidR="002422DB" w:rsidRPr="0097437D" w:rsidRDefault="002422DB" w:rsidP="002422DB">
      <w:pPr>
        <w:spacing w:after="0"/>
        <w:ind w:left="426"/>
        <w:jc w:val="center"/>
        <w:rPr>
          <w:rFonts w:ascii="Arial" w:hAnsi="Arial" w:cs="Arial"/>
          <w:b/>
          <w:sz w:val="24"/>
          <w:szCs w:val="24"/>
        </w:rPr>
      </w:pPr>
      <w:r w:rsidRPr="0097437D">
        <w:rPr>
          <w:rFonts w:ascii="Arial" w:hAnsi="Arial" w:cs="Arial"/>
          <w:b/>
          <w:sz w:val="24"/>
          <w:szCs w:val="24"/>
        </w:rPr>
        <w:t xml:space="preserve">RESULTADOS DE POBREZA A NIVEL NACIONAL Y </w:t>
      </w:r>
    </w:p>
    <w:p w14:paraId="5EBEB9C1" w14:textId="77777777" w:rsidR="002422DB" w:rsidRPr="0097437D" w:rsidRDefault="002422DB" w:rsidP="002422DB">
      <w:pPr>
        <w:spacing w:after="0"/>
        <w:ind w:left="426"/>
        <w:jc w:val="center"/>
        <w:rPr>
          <w:rFonts w:ascii="Arial" w:hAnsi="Arial" w:cs="Arial"/>
          <w:b/>
          <w:sz w:val="24"/>
          <w:szCs w:val="24"/>
        </w:rPr>
      </w:pPr>
      <w:r w:rsidRPr="0097437D">
        <w:rPr>
          <w:rFonts w:ascii="Arial" w:hAnsi="Arial" w:cs="Arial"/>
          <w:b/>
          <w:sz w:val="24"/>
          <w:szCs w:val="24"/>
        </w:rPr>
        <w:t>EN LA POBLACIÓN INDÍGENA, 2012-2016.</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616"/>
      </w:tblGrid>
      <w:tr w:rsidR="002422DB" w:rsidRPr="0097437D" w14:paraId="565E2891" w14:textId="77777777" w:rsidTr="002422DB">
        <w:tc>
          <w:tcPr>
            <w:tcW w:w="4597" w:type="dxa"/>
          </w:tcPr>
          <w:p w14:paraId="54C09C21" w14:textId="77777777" w:rsidR="002422DB" w:rsidRPr="0097437D" w:rsidRDefault="002422DB" w:rsidP="002422DB">
            <w:pPr>
              <w:jc w:val="center"/>
              <w:rPr>
                <w:rFonts w:ascii="Arial" w:eastAsia="Calibri" w:hAnsi="Arial" w:cs="Arial"/>
                <w:b/>
                <w:sz w:val="24"/>
                <w:szCs w:val="24"/>
                <w:lang w:val="es-ES"/>
              </w:rPr>
            </w:pPr>
            <w:r w:rsidRPr="0097437D">
              <w:rPr>
                <w:rFonts w:ascii="Arial" w:eastAsia="Calibri" w:hAnsi="Arial" w:cs="Arial"/>
                <w:b/>
                <w:sz w:val="24"/>
                <w:szCs w:val="24"/>
                <w:lang w:val="es-ES"/>
              </w:rPr>
              <w:t>POBLACIÓN EN SITUACIÓN DE POBREZA, 2012-2016.</w:t>
            </w:r>
          </w:p>
          <w:p w14:paraId="7C3291AD" w14:textId="77777777" w:rsidR="002422DB" w:rsidRPr="0097437D" w:rsidRDefault="002422DB" w:rsidP="002422DB">
            <w:pPr>
              <w:jc w:val="center"/>
              <w:rPr>
                <w:rFonts w:ascii="Arial" w:eastAsia="Calibri" w:hAnsi="Arial" w:cs="Arial"/>
                <w:sz w:val="24"/>
                <w:szCs w:val="24"/>
                <w:lang w:val="es-ES"/>
              </w:rPr>
            </w:pPr>
            <w:r w:rsidRPr="0097437D">
              <w:rPr>
                <w:rFonts w:ascii="Arial" w:hAnsi="Arial" w:cs="Arial"/>
                <w:noProof/>
                <w:sz w:val="24"/>
                <w:szCs w:val="24"/>
                <w:lang w:eastAsia="es-MX"/>
              </w:rPr>
              <w:drawing>
                <wp:inline distT="0" distB="0" distL="0" distR="0" wp14:anchorId="754716F8" wp14:editId="43490F32">
                  <wp:extent cx="2520000" cy="2141706"/>
                  <wp:effectExtent l="0" t="0" r="128270" b="22098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31"/>
                          <a:stretch>
                            <a:fillRect/>
                          </a:stretch>
                        </pic:blipFill>
                        <pic:spPr>
                          <a:xfrm>
                            <a:off x="0" y="0"/>
                            <a:ext cx="2520000" cy="214170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16" w:type="dxa"/>
          </w:tcPr>
          <w:p w14:paraId="3B0B8512" w14:textId="77777777" w:rsidR="002422DB" w:rsidRPr="0097437D" w:rsidRDefault="002422DB" w:rsidP="002422DB">
            <w:pPr>
              <w:jc w:val="center"/>
              <w:rPr>
                <w:rFonts w:ascii="Arial" w:eastAsia="Calibri" w:hAnsi="Arial" w:cs="Arial"/>
                <w:b/>
                <w:sz w:val="24"/>
                <w:szCs w:val="24"/>
                <w:lang w:val="es-ES"/>
              </w:rPr>
            </w:pPr>
            <w:r w:rsidRPr="0097437D">
              <w:rPr>
                <w:rFonts w:ascii="Arial" w:eastAsia="Calibri" w:hAnsi="Arial" w:cs="Arial"/>
                <w:b/>
                <w:sz w:val="24"/>
                <w:szCs w:val="24"/>
                <w:lang w:val="es-ES"/>
              </w:rPr>
              <w:t>POBLACIÓN EN SITUACIÓN DE POBREZA EXTREMA, 2012-2016.</w:t>
            </w:r>
          </w:p>
          <w:p w14:paraId="43FCDAAE" w14:textId="77777777" w:rsidR="002422DB" w:rsidRPr="0097437D" w:rsidRDefault="002422DB" w:rsidP="002422DB">
            <w:pPr>
              <w:jc w:val="both"/>
              <w:rPr>
                <w:rFonts w:ascii="Arial" w:eastAsia="Calibri" w:hAnsi="Arial" w:cs="Arial"/>
                <w:sz w:val="24"/>
                <w:szCs w:val="24"/>
              </w:rPr>
            </w:pPr>
            <w:r w:rsidRPr="0097437D">
              <w:rPr>
                <w:rFonts w:ascii="Arial" w:hAnsi="Arial" w:cs="Arial"/>
                <w:noProof/>
                <w:sz w:val="24"/>
                <w:szCs w:val="24"/>
                <w:lang w:eastAsia="es-MX"/>
              </w:rPr>
              <w:drawing>
                <wp:inline distT="0" distB="0" distL="0" distR="0" wp14:anchorId="64D8C89A" wp14:editId="6B94BB2C">
                  <wp:extent cx="2553195" cy="2159591"/>
                  <wp:effectExtent l="0" t="0" r="114300" b="22225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2"/>
                          <a:stretch>
                            <a:fillRect/>
                          </a:stretch>
                        </pic:blipFill>
                        <pic:spPr>
                          <a:xfrm>
                            <a:off x="0" y="0"/>
                            <a:ext cx="2560156" cy="216547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3876593" w14:textId="77777777" w:rsidR="002422DB" w:rsidRPr="00EE7597" w:rsidRDefault="002422DB" w:rsidP="002422DB">
      <w:pPr>
        <w:spacing w:after="0"/>
        <w:ind w:left="708"/>
        <w:jc w:val="center"/>
        <w:rPr>
          <w:rFonts w:ascii="Arial" w:hAnsi="Arial" w:cs="Arial"/>
          <w:i/>
          <w:sz w:val="16"/>
          <w:szCs w:val="16"/>
          <w:lang w:val="es-ES"/>
        </w:rPr>
      </w:pPr>
      <w:r w:rsidRPr="00EE7597">
        <w:rPr>
          <w:rFonts w:ascii="Arial" w:hAnsi="Arial" w:cs="Arial"/>
          <w:i/>
          <w:sz w:val="16"/>
          <w:szCs w:val="16"/>
          <w:lang w:val="es-ES"/>
        </w:rPr>
        <w:t>Fuente: Elaborado con información del CONEVAL, Resultados de Pobreza 2016.</w:t>
      </w:r>
    </w:p>
    <w:p w14:paraId="4869774A" w14:textId="77777777" w:rsidR="002422DB" w:rsidRDefault="002422DB" w:rsidP="002422DB">
      <w:pPr>
        <w:pStyle w:val="wordsection1"/>
        <w:spacing w:before="0" w:beforeAutospacing="0" w:after="0" w:afterAutospacing="0"/>
        <w:jc w:val="both"/>
        <w:rPr>
          <w:rFonts w:ascii="Arial" w:hAnsi="Arial" w:cs="Arial"/>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74"/>
      </w:tblGrid>
      <w:tr w:rsidR="002422DB" w:rsidRPr="0097437D" w14:paraId="1E24F118" w14:textId="77777777" w:rsidTr="002422DB">
        <w:tc>
          <w:tcPr>
            <w:tcW w:w="4762" w:type="dxa"/>
          </w:tcPr>
          <w:p w14:paraId="500A2CF3" w14:textId="77777777" w:rsidR="002422DB" w:rsidRPr="0097437D" w:rsidRDefault="002422DB" w:rsidP="002422DB">
            <w:pPr>
              <w:jc w:val="center"/>
              <w:rPr>
                <w:rFonts w:ascii="Arial" w:eastAsia="Calibri" w:hAnsi="Arial" w:cs="Arial"/>
                <w:b/>
                <w:sz w:val="24"/>
                <w:szCs w:val="24"/>
                <w:lang w:val="es-ES"/>
              </w:rPr>
            </w:pPr>
            <w:r w:rsidRPr="0097437D">
              <w:rPr>
                <w:rFonts w:ascii="Arial" w:eastAsia="Calibri" w:hAnsi="Arial" w:cs="Arial"/>
                <w:sz w:val="24"/>
                <w:szCs w:val="24"/>
              </w:rPr>
              <w:br w:type="column"/>
            </w:r>
            <w:r w:rsidRPr="0097437D">
              <w:rPr>
                <w:rFonts w:ascii="Arial" w:eastAsia="Calibri" w:hAnsi="Arial" w:cs="Arial"/>
                <w:b/>
                <w:sz w:val="24"/>
                <w:szCs w:val="24"/>
                <w:lang w:val="es-ES"/>
              </w:rPr>
              <w:t>REZAGO EDUCATIVO, 2012-2016.</w:t>
            </w:r>
          </w:p>
          <w:p w14:paraId="316B3614" w14:textId="77777777" w:rsidR="002422DB" w:rsidRPr="0097437D" w:rsidRDefault="002422DB" w:rsidP="002422DB">
            <w:pPr>
              <w:jc w:val="both"/>
              <w:rPr>
                <w:rFonts w:ascii="Arial" w:eastAsia="Calibri" w:hAnsi="Arial" w:cs="Arial"/>
                <w:sz w:val="24"/>
                <w:szCs w:val="24"/>
                <w:lang w:val="es-ES"/>
              </w:rPr>
            </w:pPr>
            <w:r w:rsidRPr="0097437D">
              <w:rPr>
                <w:rFonts w:ascii="Arial" w:hAnsi="Arial" w:cs="Arial"/>
                <w:noProof/>
                <w:sz w:val="24"/>
                <w:szCs w:val="24"/>
                <w:lang w:eastAsia="es-MX"/>
              </w:rPr>
              <w:drawing>
                <wp:inline distT="0" distB="0" distL="0" distR="0" wp14:anchorId="0A41DD9E" wp14:editId="1BDFBD35">
                  <wp:extent cx="2331417" cy="1980000"/>
                  <wp:effectExtent l="0" t="0" r="88265" b="24892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3"/>
                          <a:stretch>
                            <a:fillRect/>
                          </a:stretch>
                        </pic:blipFill>
                        <pic:spPr>
                          <a:xfrm>
                            <a:off x="0" y="0"/>
                            <a:ext cx="2331417" cy="198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74" w:type="dxa"/>
          </w:tcPr>
          <w:p w14:paraId="790661E6" w14:textId="77777777" w:rsidR="002422DB" w:rsidRPr="0097437D" w:rsidRDefault="002422DB" w:rsidP="002422DB">
            <w:pPr>
              <w:jc w:val="center"/>
              <w:rPr>
                <w:rFonts w:ascii="Arial" w:eastAsia="Calibri" w:hAnsi="Arial" w:cs="Arial"/>
                <w:b/>
                <w:sz w:val="24"/>
                <w:szCs w:val="24"/>
                <w:lang w:val="es-ES"/>
              </w:rPr>
            </w:pPr>
            <w:r w:rsidRPr="0097437D">
              <w:rPr>
                <w:rFonts w:ascii="Arial" w:eastAsia="Calibri" w:hAnsi="Arial" w:cs="Arial"/>
                <w:b/>
                <w:sz w:val="24"/>
                <w:szCs w:val="24"/>
                <w:lang w:val="es-ES"/>
              </w:rPr>
              <w:t>CARENCIA POR ACCESO A LOS SERVICIOS DE SALUD, 2012-2016.</w:t>
            </w:r>
          </w:p>
          <w:p w14:paraId="04E69D15" w14:textId="77777777" w:rsidR="002422DB" w:rsidRPr="0097437D" w:rsidRDefault="002422DB" w:rsidP="002422DB">
            <w:pPr>
              <w:jc w:val="both"/>
              <w:rPr>
                <w:rFonts w:ascii="Arial" w:eastAsia="Calibri" w:hAnsi="Arial" w:cs="Arial"/>
                <w:sz w:val="24"/>
                <w:szCs w:val="24"/>
              </w:rPr>
            </w:pPr>
            <w:r w:rsidRPr="0097437D">
              <w:rPr>
                <w:rFonts w:ascii="Arial" w:hAnsi="Arial" w:cs="Arial"/>
                <w:noProof/>
                <w:sz w:val="24"/>
                <w:szCs w:val="24"/>
                <w:lang w:eastAsia="es-MX"/>
              </w:rPr>
              <w:drawing>
                <wp:inline distT="0" distB="0" distL="0" distR="0" wp14:anchorId="716A66AE" wp14:editId="19F2058B">
                  <wp:extent cx="2370088" cy="1980000"/>
                  <wp:effectExtent l="0" t="0" r="125730" b="24892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4"/>
                          <a:stretch>
                            <a:fillRect/>
                          </a:stretch>
                        </pic:blipFill>
                        <pic:spPr>
                          <a:xfrm>
                            <a:off x="0" y="0"/>
                            <a:ext cx="2370088" cy="19800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C50ADD2" w14:textId="77777777" w:rsidR="002422DB" w:rsidRDefault="002422DB" w:rsidP="002422DB">
      <w:pPr>
        <w:pStyle w:val="wordsection1"/>
        <w:spacing w:before="0" w:beforeAutospacing="0" w:after="0" w:afterAutospacing="0"/>
        <w:jc w:val="both"/>
        <w:rPr>
          <w:rFonts w:ascii="Arial" w:hAnsi="Arial" w:cs="Arial"/>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627"/>
      </w:tblGrid>
      <w:tr w:rsidR="002422DB" w:rsidRPr="0097437D" w14:paraId="3DD16172" w14:textId="77777777" w:rsidTr="002422DB">
        <w:tc>
          <w:tcPr>
            <w:tcW w:w="4586" w:type="dxa"/>
          </w:tcPr>
          <w:p w14:paraId="1417D958" w14:textId="77777777" w:rsidR="002422DB" w:rsidRPr="0097437D" w:rsidRDefault="002422DB" w:rsidP="002422DB">
            <w:pPr>
              <w:jc w:val="center"/>
              <w:rPr>
                <w:rFonts w:ascii="Arial" w:eastAsia="Calibri" w:hAnsi="Arial" w:cs="Arial"/>
                <w:b/>
                <w:sz w:val="24"/>
                <w:szCs w:val="24"/>
                <w:lang w:val="es-ES"/>
              </w:rPr>
            </w:pPr>
            <w:r w:rsidRPr="0097437D">
              <w:rPr>
                <w:rFonts w:ascii="Arial" w:eastAsia="Calibri" w:hAnsi="Arial" w:cs="Arial"/>
                <w:b/>
                <w:sz w:val="24"/>
                <w:szCs w:val="24"/>
                <w:lang w:val="es-ES"/>
              </w:rPr>
              <w:lastRenderedPageBreak/>
              <w:t>CARENCIA POR CALIDAD Y ESPACIOS DE LA VIVIENDA, 2012-2016.</w:t>
            </w:r>
          </w:p>
          <w:p w14:paraId="71F9C63B" w14:textId="77777777" w:rsidR="002422DB" w:rsidRPr="0097437D" w:rsidRDefault="002422DB" w:rsidP="002422DB">
            <w:pPr>
              <w:jc w:val="center"/>
              <w:rPr>
                <w:rFonts w:ascii="Arial" w:eastAsia="Calibri" w:hAnsi="Arial" w:cs="Arial"/>
                <w:b/>
                <w:sz w:val="24"/>
                <w:szCs w:val="24"/>
                <w:lang w:val="es-ES"/>
              </w:rPr>
            </w:pPr>
          </w:p>
          <w:p w14:paraId="1636A74B" w14:textId="77777777" w:rsidR="002422DB" w:rsidRPr="0097437D" w:rsidRDefault="002422DB" w:rsidP="002422DB">
            <w:pPr>
              <w:jc w:val="center"/>
              <w:rPr>
                <w:rFonts w:ascii="Arial" w:eastAsia="Calibri" w:hAnsi="Arial" w:cs="Arial"/>
                <w:b/>
                <w:sz w:val="24"/>
                <w:szCs w:val="24"/>
                <w:lang w:val="es-ES"/>
              </w:rPr>
            </w:pPr>
            <w:r w:rsidRPr="0097437D">
              <w:rPr>
                <w:rFonts w:ascii="Arial" w:hAnsi="Arial" w:cs="Arial"/>
                <w:noProof/>
                <w:sz w:val="24"/>
                <w:szCs w:val="24"/>
                <w:lang w:eastAsia="es-MX"/>
              </w:rPr>
              <w:drawing>
                <wp:inline distT="0" distB="0" distL="0" distR="0" wp14:anchorId="36489F3B" wp14:editId="1B1165AA">
                  <wp:extent cx="2414338" cy="1980000"/>
                  <wp:effectExtent l="0" t="0" r="81280" b="24892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5"/>
                          <a:stretch>
                            <a:fillRect/>
                          </a:stretch>
                        </pic:blipFill>
                        <pic:spPr>
                          <a:xfrm>
                            <a:off x="0" y="0"/>
                            <a:ext cx="2414338" cy="198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27" w:type="dxa"/>
          </w:tcPr>
          <w:p w14:paraId="49BCA46A" w14:textId="77777777" w:rsidR="002422DB" w:rsidRPr="0097437D" w:rsidRDefault="002422DB" w:rsidP="002422DB">
            <w:pPr>
              <w:jc w:val="center"/>
              <w:rPr>
                <w:rFonts w:ascii="Arial" w:eastAsia="Calibri" w:hAnsi="Arial" w:cs="Arial"/>
                <w:b/>
                <w:sz w:val="24"/>
                <w:szCs w:val="24"/>
                <w:lang w:val="es-ES"/>
              </w:rPr>
            </w:pPr>
            <w:r w:rsidRPr="0097437D">
              <w:rPr>
                <w:rFonts w:ascii="Arial" w:eastAsia="Calibri" w:hAnsi="Arial" w:cs="Arial"/>
                <w:b/>
                <w:sz w:val="24"/>
                <w:szCs w:val="24"/>
                <w:lang w:val="es-ES"/>
              </w:rPr>
              <w:t>CARENCIA POR ACCESO A LA ALIMENTACIÓN.</w:t>
            </w:r>
          </w:p>
          <w:p w14:paraId="64FC4AE0" w14:textId="77777777" w:rsidR="002422DB" w:rsidRPr="0097437D" w:rsidRDefault="002422DB" w:rsidP="002422DB">
            <w:pPr>
              <w:jc w:val="center"/>
              <w:rPr>
                <w:rFonts w:ascii="Arial" w:eastAsia="Calibri" w:hAnsi="Arial" w:cs="Arial"/>
                <w:b/>
                <w:sz w:val="24"/>
                <w:szCs w:val="24"/>
                <w:lang w:val="es-ES"/>
              </w:rPr>
            </w:pPr>
            <w:r w:rsidRPr="0097437D">
              <w:rPr>
                <w:rFonts w:ascii="Arial" w:hAnsi="Arial" w:cs="Arial"/>
                <w:b/>
                <w:noProof/>
                <w:sz w:val="24"/>
                <w:szCs w:val="24"/>
                <w:lang w:eastAsia="es-MX"/>
              </w:rPr>
              <w:drawing>
                <wp:inline distT="0" distB="0" distL="0" distR="0" wp14:anchorId="0575EC53" wp14:editId="17F7DD29">
                  <wp:extent cx="2286384" cy="1980000"/>
                  <wp:effectExtent l="0" t="0" r="95250" b="248920"/>
                  <wp:docPr id="1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6"/>
                          <a:stretch>
                            <a:fillRect/>
                          </a:stretch>
                        </pic:blipFill>
                        <pic:spPr>
                          <a:xfrm>
                            <a:off x="0" y="0"/>
                            <a:ext cx="2286384" cy="19800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422DB" w:rsidRPr="0097437D" w14:paraId="42684C6C" w14:textId="77777777" w:rsidTr="002422DB">
        <w:tc>
          <w:tcPr>
            <w:tcW w:w="4586" w:type="dxa"/>
          </w:tcPr>
          <w:p w14:paraId="249425BC" w14:textId="77777777" w:rsidR="002422DB" w:rsidRPr="0097437D" w:rsidRDefault="002422DB" w:rsidP="002422DB">
            <w:pPr>
              <w:jc w:val="center"/>
              <w:rPr>
                <w:rFonts w:ascii="Arial" w:eastAsia="Calibri" w:hAnsi="Arial" w:cs="Arial"/>
                <w:b/>
                <w:sz w:val="24"/>
                <w:szCs w:val="24"/>
                <w:lang w:val="es-ES"/>
              </w:rPr>
            </w:pPr>
          </w:p>
        </w:tc>
        <w:tc>
          <w:tcPr>
            <w:tcW w:w="4627" w:type="dxa"/>
          </w:tcPr>
          <w:p w14:paraId="62787689" w14:textId="77777777" w:rsidR="002422DB" w:rsidRPr="0097437D" w:rsidRDefault="002422DB" w:rsidP="002422DB">
            <w:pPr>
              <w:jc w:val="center"/>
              <w:rPr>
                <w:rFonts w:ascii="Arial" w:eastAsia="Calibri" w:hAnsi="Arial" w:cs="Arial"/>
                <w:b/>
                <w:sz w:val="24"/>
                <w:szCs w:val="24"/>
                <w:lang w:val="es-ES"/>
              </w:rPr>
            </w:pPr>
          </w:p>
        </w:tc>
      </w:tr>
    </w:tbl>
    <w:p w14:paraId="2498C705" w14:textId="77777777" w:rsidR="002422DB" w:rsidRDefault="002422DB" w:rsidP="002422DB">
      <w:pPr>
        <w:pStyle w:val="wordsection1"/>
        <w:spacing w:before="0" w:beforeAutospacing="0" w:after="0" w:afterAutospacing="0"/>
        <w:jc w:val="both"/>
        <w:rPr>
          <w:rFonts w:ascii="Arial" w:hAnsi="Arial" w:cs="Arial"/>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627"/>
      </w:tblGrid>
      <w:tr w:rsidR="002422DB" w:rsidRPr="0097437D" w14:paraId="4E82B933" w14:textId="77777777" w:rsidTr="002422DB">
        <w:tc>
          <w:tcPr>
            <w:tcW w:w="4586" w:type="dxa"/>
          </w:tcPr>
          <w:p w14:paraId="6BC4205D" w14:textId="77777777" w:rsidR="002422DB" w:rsidRPr="0097437D" w:rsidRDefault="002422DB" w:rsidP="002422DB">
            <w:pPr>
              <w:jc w:val="center"/>
              <w:rPr>
                <w:rFonts w:ascii="Arial" w:eastAsia="Calibri" w:hAnsi="Arial" w:cs="Arial"/>
                <w:b/>
                <w:sz w:val="24"/>
                <w:szCs w:val="24"/>
                <w:lang w:val="es-ES"/>
              </w:rPr>
            </w:pPr>
            <w:r w:rsidRPr="0097437D">
              <w:rPr>
                <w:rFonts w:ascii="Arial" w:eastAsia="Calibri" w:hAnsi="Arial" w:cs="Arial"/>
                <w:b/>
                <w:sz w:val="24"/>
                <w:szCs w:val="24"/>
                <w:lang w:val="es-ES"/>
              </w:rPr>
              <w:t>CARENCIA POR ACCESO A LOS SERVICIOS BÁSICOS EN LA VIVIENDA, 2012-2016.</w:t>
            </w:r>
          </w:p>
          <w:p w14:paraId="5E1A8C2A" w14:textId="77777777" w:rsidR="002422DB" w:rsidRPr="0097437D" w:rsidRDefault="002422DB" w:rsidP="002422DB">
            <w:pPr>
              <w:jc w:val="center"/>
              <w:rPr>
                <w:rFonts w:ascii="Arial" w:eastAsia="Calibri" w:hAnsi="Arial" w:cs="Arial"/>
                <w:b/>
                <w:sz w:val="24"/>
                <w:szCs w:val="24"/>
                <w:lang w:val="es-ES"/>
              </w:rPr>
            </w:pPr>
            <w:r w:rsidRPr="0097437D">
              <w:rPr>
                <w:rFonts w:ascii="Arial" w:hAnsi="Arial" w:cs="Arial"/>
                <w:b/>
                <w:noProof/>
                <w:sz w:val="24"/>
                <w:szCs w:val="24"/>
                <w:lang w:eastAsia="es-MX"/>
              </w:rPr>
              <w:drawing>
                <wp:inline distT="0" distB="0" distL="0" distR="0" wp14:anchorId="0807BF6F" wp14:editId="2C47BA00">
                  <wp:extent cx="2519680" cy="2161310"/>
                  <wp:effectExtent l="0" t="0" r="0" b="0"/>
                  <wp:docPr id="1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7"/>
                          <a:stretch>
                            <a:fillRect/>
                          </a:stretch>
                        </pic:blipFill>
                        <pic:spPr>
                          <a:xfrm>
                            <a:off x="0" y="0"/>
                            <a:ext cx="2524668" cy="2165589"/>
                          </a:xfrm>
                          <a:prstGeom prst="rect">
                            <a:avLst/>
                          </a:prstGeom>
                        </pic:spPr>
                      </pic:pic>
                    </a:graphicData>
                  </a:graphic>
                </wp:inline>
              </w:drawing>
            </w:r>
          </w:p>
        </w:tc>
        <w:tc>
          <w:tcPr>
            <w:tcW w:w="4627" w:type="dxa"/>
          </w:tcPr>
          <w:p w14:paraId="3B80152E" w14:textId="77777777" w:rsidR="002422DB" w:rsidRPr="0097437D" w:rsidRDefault="002422DB" w:rsidP="002422DB">
            <w:pPr>
              <w:jc w:val="center"/>
              <w:rPr>
                <w:rFonts w:ascii="Arial" w:eastAsia="Calibri" w:hAnsi="Arial" w:cs="Arial"/>
                <w:b/>
                <w:sz w:val="24"/>
                <w:szCs w:val="24"/>
                <w:lang w:val="es-ES"/>
              </w:rPr>
            </w:pPr>
            <w:r w:rsidRPr="0097437D">
              <w:rPr>
                <w:rFonts w:ascii="Arial" w:eastAsia="Calibri" w:hAnsi="Arial" w:cs="Arial"/>
                <w:b/>
                <w:sz w:val="24"/>
                <w:szCs w:val="24"/>
                <w:lang w:val="es-ES"/>
              </w:rPr>
              <w:t>CARENCIA POR ACCESO A LOS SERVICIOS BÁSICOS EN LA VIVIENDA, 2012-2016. (SIN COMBUSTIBLE).</w:t>
            </w:r>
          </w:p>
          <w:p w14:paraId="3BB94B18" w14:textId="77777777" w:rsidR="002422DB" w:rsidRPr="0097437D" w:rsidRDefault="002422DB" w:rsidP="002422DB">
            <w:pPr>
              <w:jc w:val="center"/>
              <w:rPr>
                <w:rFonts w:ascii="Arial" w:eastAsia="Calibri" w:hAnsi="Arial" w:cs="Arial"/>
                <w:b/>
                <w:sz w:val="24"/>
                <w:szCs w:val="24"/>
                <w:lang w:val="es-ES"/>
              </w:rPr>
            </w:pPr>
            <w:r w:rsidRPr="0097437D">
              <w:rPr>
                <w:rFonts w:ascii="Arial" w:hAnsi="Arial" w:cs="Arial"/>
                <w:b/>
                <w:noProof/>
                <w:sz w:val="24"/>
                <w:szCs w:val="24"/>
                <w:lang w:eastAsia="es-MX"/>
              </w:rPr>
              <w:drawing>
                <wp:inline distT="0" distB="0" distL="0" distR="0" wp14:anchorId="56B76013" wp14:editId="53ED9D15">
                  <wp:extent cx="2588821" cy="2159102"/>
                  <wp:effectExtent l="0" t="0" r="0" b="0"/>
                  <wp:docPr id="1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8"/>
                          <a:stretch>
                            <a:fillRect/>
                          </a:stretch>
                        </pic:blipFill>
                        <pic:spPr>
                          <a:xfrm>
                            <a:off x="0" y="0"/>
                            <a:ext cx="2591528" cy="2161359"/>
                          </a:xfrm>
                          <a:prstGeom prst="rect">
                            <a:avLst/>
                          </a:prstGeom>
                        </pic:spPr>
                      </pic:pic>
                    </a:graphicData>
                  </a:graphic>
                </wp:inline>
              </w:drawing>
            </w:r>
          </w:p>
        </w:tc>
      </w:tr>
    </w:tbl>
    <w:p w14:paraId="1159009F" w14:textId="77777777" w:rsidR="002422DB" w:rsidRPr="0046398A" w:rsidRDefault="002422DB" w:rsidP="00E93DEB">
      <w:pPr>
        <w:pStyle w:val="wordsection1"/>
        <w:spacing w:before="0" w:beforeAutospacing="0" w:after="0" w:afterAutospacing="0"/>
        <w:jc w:val="both"/>
        <w:rPr>
          <w:rFonts w:ascii="Arial" w:hAnsi="Arial" w:cs="Arial"/>
        </w:rPr>
      </w:pPr>
    </w:p>
    <w:p w14:paraId="5311E8CD" w14:textId="77777777" w:rsidR="0019340C" w:rsidRPr="0046398A" w:rsidRDefault="00087A3B" w:rsidP="002B0CE8">
      <w:pPr>
        <w:pStyle w:val="wordsection1"/>
        <w:spacing w:before="0" w:beforeAutospacing="0" w:after="0" w:afterAutospacing="0"/>
        <w:jc w:val="both"/>
        <w:rPr>
          <w:rFonts w:ascii="Arial" w:hAnsi="Arial" w:cs="Arial"/>
        </w:rPr>
      </w:pPr>
      <w:r w:rsidRPr="0046398A">
        <w:rPr>
          <w:rFonts w:ascii="Arial" w:hAnsi="Arial" w:cs="Arial"/>
        </w:rPr>
        <w:t>P</w:t>
      </w:r>
      <w:r w:rsidR="004915B4" w:rsidRPr="0046398A">
        <w:rPr>
          <w:rFonts w:ascii="Arial" w:hAnsi="Arial" w:cs="Arial"/>
        </w:rPr>
        <w:t>ara México, e</w:t>
      </w:r>
      <w:r w:rsidR="002B0CE8" w:rsidRPr="0046398A">
        <w:rPr>
          <w:rFonts w:ascii="Arial" w:hAnsi="Arial" w:cs="Arial"/>
        </w:rPr>
        <w:t xml:space="preserve">l diálogo y la comunicación con los pueblos indígenas resulta imprescindible para fortalecer los objetivos de respeto, integración, desarrollo y autodeterminación de </w:t>
      </w:r>
      <w:r w:rsidRPr="0046398A">
        <w:rPr>
          <w:rFonts w:ascii="Arial" w:hAnsi="Arial" w:cs="Arial"/>
        </w:rPr>
        <w:t xml:space="preserve">los </w:t>
      </w:r>
      <w:r w:rsidRPr="0046398A">
        <w:rPr>
          <w:rFonts w:ascii="Arial" w:hAnsi="Arial" w:cs="Arial"/>
        </w:rPr>
        <w:lastRenderedPageBreak/>
        <w:t>pueblos indígenas</w:t>
      </w:r>
      <w:r w:rsidR="002B0CE8" w:rsidRPr="0046398A">
        <w:rPr>
          <w:rFonts w:ascii="Arial" w:hAnsi="Arial" w:cs="Arial"/>
        </w:rPr>
        <w:t>, a fin de lograr una oportuna atención que abone a la paz y a la gobernabilidad de las comunidades, así como a la conservación de sus costumbres, cultura y lengua</w:t>
      </w:r>
      <w:r w:rsidRPr="0046398A">
        <w:rPr>
          <w:rFonts w:ascii="Arial" w:hAnsi="Arial" w:cs="Arial"/>
        </w:rPr>
        <w:t xml:space="preserve"> indígena</w:t>
      </w:r>
      <w:r w:rsidR="002B0CE8" w:rsidRPr="0046398A">
        <w:rPr>
          <w:rFonts w:ascii="Arial" w:hAnsi="Arial" w:cs="Arial"/>
        </w:rPr>
        <w:t xml:space="preserve">. Por ello, </w:t>
      </w:r>
      <w:r w:rsidR="00D531A0">
        <w:rPr>
          <w:rFonts w:ascii="Arial" w:hAnsi="Arial" w:cs="Arial"/>
        </w:rPr>
        <w:t xml:space="preserve">como es del conocimiento de la Comisión, </w:t>
      </w:r>
      <w:r w:rsidR="002B0CE8" w:rsidRPr="0046398A">
        <w:rPr>
          <w:rFonts w:ascii="Arial" w:hAnsi="Arial" w:cs="Arial"/>
        </w:rPr>
        <w:t xml:space="preserve">el 13 de febrero de 2013, el Gobierno </w:t>
      </w:r>
      <w:r w:rsidR="004915B4" w:rsidRPr="0046398A">
        <w:rPr>
          <w:rFonts w:ascii="Arial" w:hAnsi="Arial" w:cs="Arial"/>
        </w:rPr>
        <w:t>mexicano</w:t>
      </w:r>
      <w:r w:rsidR="002B0CE8" w:rsidRPr="0046398A">
        <w:rPr>
          <w:rFonts w:ascii="Arial" w:hAnsi="Arial" w:cs="Arial"/>
        </w:rPr>
        <w:t xml:space="preserve"> cre</w:t>
      </w:r>
      <w:r w:rsidR="0096237C" w:rsidRPr="0046398A">
        <w:rPr>
          <w:rFonts w:ascii="Arial" w:hAnsi="Arial" w:cs="Arial"/>
        </w:rPr>
        <w:t>ó</w:t>
      </w:r>
      <w:r w:rsidR="002B0CE8" w:rsidRPr="0046398A">
        <w:rPr>
          <w:rFonts w:ascii="Arial" w:hAnsi="Arial" w:cs="Arial"/>
        </w:rPr>
        <w:t xml:space="preserve"> la Comisión para el Diálogo con los Pueblos Indígenas de México (CDPIM). </w:t>
      </w:r>
      <w:r w:rsidR="00D960E8" w:rsidRPr="0046398A">
        <w:rPr>
          <w:rFonts w:ascii="Arial" w:hAnsi="Arial" w:cs="Arial"/>
          <w:b/>
        </w:rPr>
        <w:t xml:space="preserve">ANEXO </w:t>
      </w:r>
      <w:r w:rsidR="003910E0">
        <w:rPr>
          <w:rFonts w:ascii="Arial" w:hAnsi="Arial" w:cs="Arial"/>
          <w:b/>
        </w:rPr>
        <w:t>3</w:t>
      </w:r>
      <w:r w:rsidR="00D960E8" w:rsidRPr="0046398A">
        <w:rPr>
          <w:rFonts w:ascii="Arial" w:hAnsi="Arial" w:cs="Arial"/>
          <w:b/>
        </w:rPr>
        <w:t>.</w:t>
      </w:r>
      <w:r w:rsidR="00D960E8" w:rsidRPr="0046398A">
        <w:rPr>
          <w:rFonts w:ascii="Arial" w:hAnsi="Arial" w:cs="Arial"/>
        </w:rPr>
        <w:t xml:space="preserve"> </w:t>
      </w:r>
      <w:r w:rsidR="002B0CE8" w:rsidRPr="0046398A">
        <w:rPr>
          <w:rFonts w:ascii="Arial" w:hAnsi="Arial" w:cs="Arial"/>
        </w:rPr>
        <w:t xml:space="preserve">  </w:t>
      </w:r>
    </w:p>
    <w:p w14:paraId="711CD6CA" w14:textId="77777777" w:rsidR="002B0CE8" w:rsidRPr="0046398A" w:rsidRDefault="002B0CE8" w:rsidP="002B0CE8">
      <w:pPr>
        <w:pStyle w:val="wordsection1"/>
        <w:spacing w:before="0" w:beforeAutospacing="0" w:after="0" w:afterAutospacing="0"/>
        <w:jc w:val="both"/>
        <w:rPr>
          <w:rFonts w:ascii="Arial" w:hAnsi="Arial" w:cs="Arial"/>
        </w:rPr>
      </w:pPr>
    </w:p>
    <w:p w14:paraId="7A68E6CF" w14:textId="77777777" w:rsidR="0019340C" w:rsidRPr="0046398A" w:rsidRDefault="003F3B12" w:rsidP="00EA3551">
      <w:pPr>
        <w:pStyle w:val="wordsection1"/>
        <w:spacing w:before="0" w:beforeAutospacing="0" w:after="0" w:afterAutospacing="0"/>
        <w:jc w:val="both"/>
        <w:rPr>
          <w:rFonts w:ascii="Arial" w:hAnsi="Arial" w:cs="Arial"/>
        </w:rPr>
      </w:pPr>
      <w:r w:rsidRPr="0046398A">
        <w:rPr>
          <w:rFonts w:ascii="Arial" w:hAnsi="Arial" w:cs="Arial"/>
        </w:rPr>
        <w:t>Con el compromiso de establecer un diálogo constructivo y permanente con los pueblos indígenas para encontrar alternativas de solución a sus problemáticas, principalmente en materia de derechos humanos y colectivos como la libre determinación, sistemas normativos, representación política, participación, organización, consulta y reconocimiento territorial, así como el atender conflictos agrarios, sociales y de acceso a la justicia, se han realizado desde la creación de la CDPIM, diversas mesas interinstitucionales de trabajo con la finalidad de distender los conflictos y contribuir al fortalecimiento de la gobernabilidad democrática del país</w:t>
      </w:r>
      <w:r w:rsidR="009D7E97" w:rsidRPr="0046398A">
        <w:rPr>
          <w:rFonts w:ascii="Arial" w:hAnsi="Arial" w:cs="Arial"/>
        </w:rPr>
        <w:t>.</w:t>
      </w:r>
      <w:r w:rsidR="00272E3D">
        <w:rPr>
          <w:rFonts w:ascii="Arial" w:hAnsi="Arial" w:cs="Arial"/>
        </w:rPr>
        <w:t xml:space="preserve"> </w:t>
      </w:r>
    </w:p>
    <w:p w14:paraId="256B94E7" w14:textId="77777777" w:rsidR="009D7E97" w:rsidRPr="0046398A" w:rsidRDefault="009D7E97" w:rsidP="00EA3551">
      <w:pPr>
        <w:pStyle w:val="wordsection1"/>
        <w:spacing w:before="0" w:beforeAutospacing="0" w:after="0" w:afterAutospacing="0"/>
        <w:jc w:val="both"/>
        <w:rPr>
          <w:rFonts w:ascii="Arial" w:hAnsi="Arial" w:cs="Arial"/>
        </w:rPr>
      </w:pPr>
    </w:p>
    <w:p w14:paraId="2B3C2594" w14:textId="77777777" w:rsidR="009D7E97" w:rsidRPr="0046398A" w:rsidRDefault="009D7E97" w:rsidP="00EA3551">
      <w:pPr>
        <w:pStyle w:val="wordsection1"/>
        <w:spacing w:before="0" w:beforeAutospacing="0" w:after="0" w:afterAutospacing="0"/>
        <w:jc w:val="both"/>
        <w:rPr>
          <w:rFonts w:ascii="Arial" w:hAnsi="Arial" w:cs="Arial"/>
        </w:rPr>
      </w:pPr>
      <w:r w:rsidRPr="0046398A">
        <w:rPr>
          <w:rFonts w:ascii="Arial" w:hAnsi="Arial" w:cs="Arial"/>
        </w:rPr>
        <w:t xml:space="preserve">De forma particular, en el año 2013, la CDPIM recibió una solicitud de intervención en el proceso para la liberación del </w:t>
      </w:r>
      <w:r w:rsidR="008C258A">
        <w:rPr>
          <w:rFonts w:ascii="Arial" w:hAnsi="Arial" w:cs="Arial"/>
        </w:rPr>
        <w:t>P</w:t>
      </w:r>
      <w:r w:rsidRPr="0046398A">
        <w:rPr>
          <w:rFonts w:ascii="Arial" w:hAnsi="Arial" w:cs="Arial"/>
        </w:rPr>
        <w:t>rofesor Tzotzil Alberto Patishtán Gómez, acusado por haber presuntamente cometido los delitos de homicidio, lesiones, robo y portación de arma prohibida, por los hechos violentos ocurridos el 12 de junio de 2000, en el Municipio de El Bosque, Chiapas; del que resultaron 7 personas fallecidas y 2 lesionadas. El Primer Tribunal Colegiado de Circuito</w:t>
      </w:r>
      <w:r w:rsidR="00031946" w:rsidRPr="0046398A">
        <w:rPr>
          <w:rFonts w:ascii="Arial" w:hAnsi="Arial" w:cs="Arial"/>
        </w:rPr>
        <w:t xml:space="preserve">, con sede en Tuxtla Gutiérrez, Chiapas, confirmó la sentencia impuesta por el Juez Primero de Distrito de aquel Estado, mediante </w:t>
      </w:r>
      <w:r w:rsidR="00087A3B" w:rsidRPr="0046398A">
        <w:rPr>
          <w:rFonts w:ascii="Arial" w:hAnsi="Arial" w:cs="Arial"/>
        </w:rPr>
        <w:t>la</w:t>
      </w:r>
      <w:r w:rsidR="00031946" w:rsidRPr="0046398A">
        <w:rPr>
          <w:rFonts w:ascii="Arial" w:hAnsi="Arial" w:cs="Arial"/>
        </w:rPr>
        <w:t xml:space="preserve"> cual se le condenó a 60 años de prisión, agotando con ello el último recurso legal del Profesor Tzotzil.</w:t>
      </w:r>
    </w:p>
    <w:p w14:paraId="3D7A796E" w14:textId="77777777" w:rsidR="00031946" w:rsidRPr="0046398A" w:rsidRDefault="00031946" w:rsidP="00EA3551">
      <w:pPr>
        <w:pStyle w:val="wordsection1"/>
        <w:spacing w:before="0" w:beforeAutospacing="0" w:after="0" w:afterAutospacing="0"/>
        <w:jc w:val="both"/>
        <w:rPr>
          <w:rFonts w:ascii="Arial" w:hAnsi="Arial" w:cs="Arial"/>
        </w:rPr>
      </w:pPr>
    </w:p>
    <w:p w14:paraId="1E91428F" w14:textId="77777777" w:rsidR="00031946" w:rsidRDefault="00031946" w:rsidP="00EA3551">
      <w:pPr>
        <w:pStyle w:val="wordsection1"/>
        <w:spacing w:before="0" w:beforeAutospacing="0" w:after="0" w:afterAutospacing="0"/>
        <w:jc w:val="both"/>
        <w:rPr>
          <w:rFonts w:ascii="Arial" w:hAnsi="Arial" w:cs="Arial"/>
        </w:rPr>
      </w:pPr>
      <w:r w:rsidRPr="0046398A">
        <w:rPr>
          <w:rFonts w:ascii="Arial" w:hAnsi="Arial" w:cs="Arial"/>
        </w:rPr>
        <w:t>Sin embargo, después de que la CDPIM realizó una revisión exhaustiva de su proceso jurídico y agotadas tod</w:t>
      </w:r>
      <w:r w:rsidR="00087A3B" w:rsidRPr="0046398A">
        <w:rPr>
          <w:rFonts w:ascii="Arial" w:hAnsi="Arial" w:cs="Arial"/>
        </w:rPr>
        <w:t>a</w:t>
      </w:r>
      <w:r w:rsidRPr="0046398A">
        <w:rPr>
          <w:rFonts w:ascii="Arial" w:hAnsi="Arial" w:cs="Arial"/>
        </w:rPr>
        <w:t xml:space="preserve">s las instancias legales, la </w:t>
      </w:r>
      <w:r w:rsidR="00557232">
        <w:rPr>
          <w:rFonts w:ascii="Arial" w:hAnsi="Arial" w:cs="Arial"/>
        </w:rPr>
        <w:t>citada Comisión</w:t>
      </w:r>
      <w:r w:rsidRPr="0046398A">
        <w:rPr>
          <w:rFonts w:ascii="Arial" w:hAnsi="Arial" w:cs="Arial"/>
        </w:rPr>
        <w:t xml:space="preserve"> impulsó ante los legisladores de la Comisión de Justicia del Congreso de la Unión, reformar el Código Penal Federal, lográndose la modificación </w:t>
      </w:r>
      <w:r w:rsidR="00087A3B" w:rsidRPr="0046398A">
        <w:rPr>
          <w:rFonts w:ascii="Arial" w:hAnsi="Arial" w:cs="Arial"/>
        </w:rPr>
        <w:t>de</w:t>
      </w:r>
      <w:r w:rsidRPr="0046398A">
        <w:rPr>
          <w:rFonts w:ascii="Arial" w:hAnsi="Arial" w:cs="Arial"/>
        </w:rPr>
        <w:t xml:space="preserve">l artículo 97 Bis, con lo cual, de manera excepcional, por sí o a petición del Pleno de alguna de las Cámaras del Congreso de la Unión, </w:t>
      </w:r>
      <w:r w:rsidR="007477BA" w:rsidRPr="0046398A">
        <w:rPr>
          <w:rFonts w:ascii="Arial" w:hAnsi="Arial" w:cs="Arial"/>
        </w:rPr>
        <w:t>el</w:t>
      </w:r>
      <w:r w:rsidRPr="0046398A">
        <w:rPr>
          <w:rFonts w:ascii="Arial" w:hAnsi="Arial" w:cs="Arial"/>
        </w:rPr>
        <w:t xml:space="preserve"> Titular del Poder Ejecutivo Federal podrá conceder el indulto, por cualquier delito del orden federal, y previo dictamen del órgano ejecutor de la sanción en el que se demuestre que la persona sentenciada no representa un peligro para la tranquilidad y seguridad pública, expresando sus razones y fundamentos, cuando existan indicios consistentes de violaciones graves a los derechos humanos de la persona sentenciada y el Ejecutivo Federal deberá cerciorarse de que la persona sentenciada haya agotado previamente todos los recursos legales nacionales.</w:t>
      </w:r>
    </w:p>
    <w:p w14:paraId="45B33A5F" w14:textId="77777777" w:rsidR="008C258A" w:rsidRDefault="008C258A" w:rsidP="00EA3551">
      <w:pPr>
        <w:pStyle w:val="wordsection1"/>
        <w:spacing w:before="0" w:beforeAutospacing="0" w:after="0" w:afterAutospacing="0"/>
        <w:jc w:val="both"/>
        <w:rPr>
          <w:rFonts w:ascii="Arial" w:hAnsi="Arial" w:cs="Arial"/>
        </w:rPr>
      </w:pPr>
    </w:p>
    <w:p w14:paraId="07D320DD" w14:textId="5B7CDD5F" w:rsidR="008C258A" w:rsidRPr="0046398A" w:rsidRDefault="008C258A" w:rsidP="00EA3551">
      <w:pPr>
        <w:pStyle w:val="wordsection1"/>
        <w:spacing w:before="0" w:beforeAutospacing="0" w:after="0" w:afterAutospacing="0"/>
        <w:jc w:val="both"/>
        <w:rPr>
          <w:rFonts w:ascii="Arial" w:hAnsi="Arial" w:cs="Arial"/>
        </w:rPr>
      </w:pPr>
      <w:r>
        <w:rPr>
          <w:rFonts w:ascii="Arial" w:hAnsi="Arial" w:cs="Arial"/>
        </w:rPr>
        <w:t xml:space="preserve">Esta reforma al Código Penal Federal permitió que el caso del Prof. </w:t>
      </w:r>
      <w:r w:rsidRPr="0046398A">
        <w:rPr>
          <w:rFonts w:ascii="Arial" w:hAnsi="Arial" w:cs="Arial"/>
        </w:rPr>
        <w:t>Tzotzil Alberto Patishtán Gómez</w:t>
      </w:r>
      <w:r>
        <w:rPr>
          <w:rFonts w:ascii="Arial" w:hAnsi="Arial" w:cs="Arial"/>
        </w:rPr>
        <w:t xml:space="preserve"> fuera revisado y que </w:t>
      </w:r>
      <w:r w:rsidR="00EF553A">
        <w:rPr>
          <w:rFonts w:ascii="Arial" w:hAnsi="Arial" w:cs="Arial"/>
        </w:rPr>
        <w:t>e</w:t>
      </w:r>
      <w:r w:rsidR="00D64BBD">
        <w:rPr>
          <w:rFonts w:ascii="Arial" w:hAnsi="Arial" w:cs="Arial"/>
        </w:rPr>
        <w:t xml:space="preserve">l 31 de octubre de 2013 </w:t>
      </w:r>
      <w:r>
        <w:rPr>
          <w:rFonts w:ascii="Arial" w:hAnsi="Arial" w:cs="Arial"/>
        </w:rPr>
        <w:t xml:space="preserve">se </w:t>
      </w:r>
      <w:r w:rsidR="0011241B">
        <w:rPr>
          <w:rFonts w:ascii="Arial" w:hAnsi="Arial" w:cs="Arial"/>
        </w:rPr>
        <w:t xml:space="preserve">le </w:t>
      </w:r>
      <w:r>
        <w:rPr>
          <w:rFonts w:ascii="Arial" w:hAnsi="Arial" w:cs="Arial"/>
        </w:rPr>
        <w:t>concediera el indulto</w:t>
      </w:r>
      <w:r w:rsidR="00D64BBD" w:rsidRPr="0046398A">
        <w:rPr>
          <w:rFonts w:ascii="Arial" w:hAnsi="Arial" w:cs="Arial"/>
        </w:rPr>
        <w:t xml:space="preserve">, quedando en </w:t>
      </w:r>
      <w:r w:rsidR="00EA3AE5">
        <w:rPr>
          <w:rFonts w:ascii="Arial" w:hAnsi="Arial" w:cs="Arial"/>
        </w:rPr>
        <w:t>l</w:t>
      </w:r>
      <w:r w:rsidR="00D64BBD" w:rsidRPr="0046398A">
        <w:rPr>
          <w:rFonts w:ascii="Arial" w:hAnsi="Arial" w:cs="Arial"/>
        </w:rPr>
        <w:t xml:space="preserve">ibertad. </w:t>
      </w:r>
      <w:r w:rsidR="00D64BBD" w:rsidRPr="0046398A">
        <w:rPr>
          <w:rFonts w:ascii="Arial" w:hAnsi="Arial" w:cs="Arial"/>
          <w:b/>
        </w:rPr>
        <w:t xml:space="preserve">ANEXO </w:t>
      </w:r>
      <w:r w:rsidR="00D64BBD">
        <w:rPr>
          <w:rFonts w:ascii="Arial" w:hAnsi="Arial" w:cs="Arial"/>
          <w:b/>
        </w:rPr>
        <w:t>4</w:t>
      </w:r>
      <w:r w:rsidR="00D64BBD" w:rsidRPr="0046398A">
        <w:rPr>
          <w:rFonts w:ascii="Arial" w:hAnsi="Arial" w:cs="Arial"/>
          <w:b/>
        </w:rPr>
        <w:t>.</w:t>
      </w:r>
    </w:p>
    <w:p w14:paraId="49A0634D" w14:textId="77777777" w:rsidR="00031946" w:rsidRPr="0046398A" w:rsidRDefault="00031946" w:rsidP="00EA3551">
      <w:pPr>
        <w:pStyle w:val="wordsection1"/>
        <w:spacing w:before="0" w:beforeAutospacing="0" w:after="0" w:afterAutospacing="0"/>
        <w:jc w:val="both"/>
        <w:rPr>
          <w:rFonts w:ascii="Arial" w:hAnsi="Arial" w:cs="Arial"/>
        </w:rPr>
      </w:pPr>
    </w:p>
    <w:p w14:paraId="290E5079" w14:textId="77777777" w:rsidR="0019340C" w:rsidRPr="0046398A" w:rsidRDefault="00D960E8" w:rsidP="00226E4C">
      <w:pPr>
        <w:pStyle w:val="wordsection1"/>
        <w:spacing w:before="0" w:beforeAutospacing="0" w:after="0" w:afterAutospacing="0"/>
        <w:jc w:val="both"/>
        <w:rPr>
          <w:rFonts w:ascii="Arial" w:hAnsi="Arial" w:cs="Arial"/>
        </w:rPr>
      </w:pPr>
      <w:r w:rsidRPr="0046398A">
        <w:rPr>
          <w:rFonts w:ascii="Arial" w:hAnsi="Arial" w:cs="Arial"/>
        </w:rPr>
        <w:t xml:space="preserve">En el año 2014, la CDPIM sostuvo mesas de trabajo </w:t>
      </w:r>
      <w:r w:rsidR="00490DA6" w:rsidRPr="0046398A">
        <w:rPr>
          <w:rFonts w:ascii="Arial" w:hAnsi="Arial" w:cs="Arial"/>
        </w:rPr>
        <w:t xml:space="preserve">con funcionarios y legisladores federales en las que se propuso garantizar la protección de los derechos colectivos indígenas en el marco de la Reforma Energética, con lo que logró, mediante acuerdos, que en los Dictámenes de los Proyectos de Decretos aprobados por el Congreso de la Unión, en los artículos 119 y 120 de la Nueva Ley de Hidrocarburos, se incluyera la realización de un estudio de impacto </w:t>
      </w:r>
      <w:r w:rsidR="00490DA6" w:rsidRPr="0046398A">
        <w:rPr>
          <w:rFonts w:ascii="Arial" w:hAnsi="Arial" w:cs="Arial"/>
        </w:rPr>
        <w:lastRenderedPageBreak/>
        <w:t xml:space="preserve">social y se llevaran a cabo los procedimientos </w:t>
      </w:r>
      <w:r w:rsidR="00226E4C" w:rsidRPr="0046398A">
        <w:rPr>
          <w:rFonts w:ascii="Arial" w:hAnsi="Arial" w:cs="Arial"/>
        </w:rPr>
        <w:t>de una consulta previa, libre e inform</w:t>
      </w:r>
      <w:r w:rsidR="00087A3B" w:rsidRPr="0046398A">
        <w:rPr>
          <w:rFonts w:ascii="Arial" w:hAnsi="Arial" w:cs="Arial"/>
        </w:rPr>
        <w:t>ada;</w:t>
      </w:r>
      <w:r w:rsidR="00226E4C" w:rsidRPr="0046398A">
        <w:rPr>
          <w:rFonts w:ascii="Arial" w:hAnsi="Arial" w:cs="Arial"/>
        </w:rPr>
        <w:t xml:space="preserve"> de igual manera, en el artículo 119 de la Nueva Ley de Industria Eléctrica, se logró incluir la realización de la consulta indígena ante cualquier proyecto.</w:t>
      </w:r>
    </w:p>
    <w:p w14:paraId="25320115" w14:textId="77777777" w:rsidR="00226E4C" w:rsidRPr="0046398A" w:rsidRDefault="00226E4C" w:rsidP="00226E4C">
      <w:pPr>
        <w:pStyle w:val="wordsection1"/>
        <w:spacing w:before="0" w:beforeAutospacing="0" w:after="0" w:afterAutospacing="0"/>
        <w:jc w:val="both"/>
        <w:rPr>
          <w:rFonts w:ascii="Arial" w:hAnsi="Arial" w:cs="Arial"/>
        </w:rPr>
      </w:pPr>
    </w:p>
    <w:p w14:paraId="0A605547" w14:textId="77777777" w:rsidR="00226E4C" w:rsidRPr="0046398A" w:rsidRDefault="00226E4C" w:rsidP="00226E4C">
      <w:pPr>
        <w:pStyle w:val="wordsection1"/>
        <w:spacing w:before="0" w:beforeAutospacing="0" w:after="0" w:afterAutospacing="0"/>
        <w:jc w:val="both"/>
        <w:rPr>
          <w:rFonts w:ascii="Arial" w:hAnsi="Arial" w:cs="Arial"/>
        </w:rPr>
      </w:pPr>
      <w:r w:rsidRPr="0046398A">
        <w:rPr>
          <w:rFonts w:ascii="Arial" w:hAnsi="Arial" w:cs="Arial"/>
        </w:rPr>
        <w:t xml:space="preserve">Durante ese mismo año, la CDPIM elaboró una propuesta para armonizar el marco jurídico nacional con los acuerdos y tratados internacionales en materia indígena, misma que contenía las aportaciones de representantes indígenas que participaron en el Foro “Derechos Indígenas y Armonización Legislativa”, realizado en el mes de febrero. Dicha propuesta fue entregada en diciembre de 2014 a la </w:t>
      </w:r>
      <w:r w:rsidR="00FE2002">
        <w:rPr>
          <w:rFonts w:ascii="Arial" w:hAnsi="Arial" w:cs="Arial"/>
        </w:rPr>
        <w:t xml:space="preserve">SEGOB </w:t>
      </w:r>
      <w:r w:rsidRPr="0046398A">
        <w:rPr>
          <w:rFonts w:ascii="Arial" w:hAnsi="Arial" w:cs="Arial"/>
        </w:rPr>
        <w:t>para su a</w:t>
      </w:r>
      <w:r w:rsidR="001E0E94">
        <w:rPr>
          <w:rFonts w:ascii="Arial" w:hAnsi="Arial" w:cs="Arial"/>
        </w:rPr>
        <w:t xml:space="preserve">nálisis y observaciones. </w:t>
      </w:r>
      <w:r w:rsidR="001E0E94" w:rsidRPr="001E0E94">
        <w:rPr>
          <w:rFonts w:ascii="Arial" w:hAnsi="Arial" w:cs="Arial"/>
          <w:b/>
        </w:rPr>
        <w:t>ANEXO 5</w:t>
      </w:r>
      <w:r w:rsidRPr="001E0E94">
        <w:rPr>
          <w:rFonts w:ascii="Arial" w:hAnsi="Arial" w:cs="Arial"/>
          <w:b/>
        </w:rPr>
        <w:t>.</w:t>
      </w:r>
    </w:p>
    <w:p w14:paraId="2CB445AF" w14:textId="77777777" w:rsidR="00226E4C" w:rsidRPr="0046398A" w:rsidRDefault="00226E4C" w:rsidP="00226E4C">
      <w:pPr>
        <w:pStyle w:val="wordsection1"/>
        <w:spacing w:before="0" w:beforeAutospacing="0" w:after="0" w:afterAutospacing="0"/>
        <w:jc w:val="both"/>
        <w:rPr>
          <w:rFonts w:ascii="Arial" w:hAnsi="Arial" w:cs="Arial"/>
        </w:rPr>
      </w:pPr>
    </w:p>
    <w:p w14:paraId="61CC4154" w14:textId="27C954D6" w:rsidR="00EA3AE5" w:rsidRDefault="00226E4C" w:rsidP="00EA3AE5">
      <w:pPr>
        <w:pStyle w:val="wordsection1"/>
        <w:spacing w:before="0" w:beforeAutospacing="0" w:after="0" w:afterAutospacing="0"/>
        <w:jc w:val="both"/>
        <w:rPr>
          <w:rFonts w:ascii="Arial" w:hAnsi="Arial" w:cs="Arial"/>
          <w:highlight w:val="yellow"/>
        </w:rPr>
      </w:pPr>
      <w:r w:rsidRPr="0046398A">
        <w:rPr>
          <w:rFonts w:ascii="Arial" w:hAnsi="Arial" w:cs="Arial"/>
        </w:rPr>
        <w:t>A principios de 2017</w:t>
      </w:r>
      <w:r w:rsidR="0038393A">
        <w:rPr>
          <w:rFonts w:ascii="Arial" w:hAnsi="Arial" w:cs="Arial"/>
        </w:rPr>
        <w:t>,</w:t>
      </w:r>
      <w:r w:rsidRPr="0046398A">
        <w:rPr>
          <w:rFonts w:ascii="Arial" w:hAnsi="Arial" w:cs="Arial"/>
        </w:rPr>
        <w:t xml:space="preserve"> diversas organizaciones indígenas asociadas en una red nacional solicitaron la intervención de la CDPIM para impulsar la representación indígena en los órganos legislativos ante el Instituto Nacional Electoral (INE). </w:t>
      </w:r>
      <w:r w:rsidR="00EA3AE5">
        <w:rPr>
          <w:rFonts w:ascii="Arial" w:hAnsi="Arial" w:cs="Arial"/>
        </w:rPr>
        <w:t>L</w:t>
      </w:r>
      <w:r w:rsidR="00EA3AE5" w:rsidRPr="0059757C">
        <w:rPr>
          <w:rFonts w:ascii="Arial" w:hAnsi="Arial" w:cs="Arial"/>
        </w:rPr>
        <w:t>uego de la resolución a finales de ese año del Tribunal Electoral del Poder Judicial de la Federación a favor de un acuerdo del INE, y del proceso electoral del 1 de julio de 2018, por primera vez en la Cámara de Diputados habrá 13 legisladores indígenas.</w:t>
      </w:r>
    </w:p>
    <w:p w14:paraId="6C96B67A" w14:textId="77777777" w:rsidR="005F2656" w:rsidRPr="0046398A" w:rsidRDefault="005F2656" w:rsidP="00226E4C">
      <w:pPr>
        <w:pStyle w:val="wordsection1"/>
        <w:spacing w:before="0" w:beforeAutospacing="0" w:after="0" w:afterAutospacing="0"/>
        <w:jc w:val="both"/>
        <w:rPr>
          <w:rFonts w:ascii="Arial" w:hAnsi="Arial" w:cs="Arial"/>
        </w:rPr>
      </w:pPr>
    </w:p>
    <w:p w14:paraId="6CE3513E"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w:t>
      </w:r>
      <w:r w:rsidR="00452DBF">
        <w:rPr>
          <w:rFonts w:ascii="Arial" w:hAnsi="Arial" w:cs="Arial"/>
        </w:rPr>
        <w:t xml:space="preserve">n lo que respecta al impacto </w:t>
      </w:r>
      <w:r w:rsidRPr="001E4F8D">
        <w:rPr>
          <w:rFonts w:ascii="Arial" w:hAnsi="Arial" w:cs="Arial"/>
        </w:rPr>
        <w:t>de los programas y proyectos ejecutados para promover los derechos económicos, sociales y culturales de los pueblos indígenas y cómo se ha hecho partícipes a los pueblos interesados</w:t>
      </w:r>
      <w:r>
        <w:rPr>
          <w:rFonts w:ascii="Arial" w:hAnsi="Arial" w:cs="Arial"/>
        </w:rPr>
        <w:t xml:space="preserve"> en</w:t>
      </w:r>
      <w:r w:rsidRPr="001E4F8D">
        <w:rPr>
          <w:rFonts w:ascii="Arial" w:hAnsi="Arial" w:cs="Arial"/>
        </w:rPr>
        <w:t xml:space="preserve"> el desarrollo de los programas y medidas ejecutadas, </w:t>
      </w:r>
      <w:r w:rsidR="00803E84">
        <w:rPr>
          <w:rFonts w:ascii="Arial" w:hAnsi="Arial" w:cs="Arial"/>
        </w:rPr>
        <w:t>e</w:t>
      </w:r>
      <w:r w:rsidR="00557232" w:rsidRPr="001E4F8D">
        <w:rPr>
          <w:rFonts w:ascii="Arial" w:hAnsi="Arial" w:cs="Arial"/>
        </w:rPr>
        <w:t>n 2018</w:t>
      </w:r>
      <w:r w:rsidR="00557232">
        <w:rPr>
          <w:rFonts w:ascii="Arial" w:hAnsi="Arial" w:cs="Arial"/>
        </w:rPr>
        <w:t>,</w:t>
      </w:r>
      <w:r w:rsidR="00557232" w:rsidRPr="001E4F8D">
        <w:rPr>
          <w:rFonts w:ascii="Arial" w:hAnsi="Arial" w:cs="Arial"/>
        </w:rPr>
        <w:t xml:space="preserve"> </w:t>
      </w:r>
      <w:r w:rsidR="00557232">
        <w:rPr>
          <w:rFonts w:ascii="Arial" w:hAnsi="Arial" w:cs="Arial"/>
        </w:rPr>
        <w:t>e</w:t>
      </w:r>
      <w:r w:rsidRPr="001E4F8D">
        <w:rPr>
          <w:rFonts w:ascii="Arial" w:hAnsi="Arial" w:cs="Arial"/>
        </w:rPr>
        <w:t>l presupuesto federal para la atención de los pueblos y comunidades indígenas ha tenido un incremento con respecto a 2017 de 7.9%</w:t>
      </w:r>
      <w:r>
        <w:rPr>
          <w:rFonts w:ascii="Arial" w:hAnsi="Arial" w:cs="Arial"/>
        </w:rPr>
        <w:t>,</w:t>
      </w:r>
      <w:r w:rsidRPr="001E4F8D">
        <w:rPr>
          <w:rFonts w:ascii="Arial" w:hAnsi="Arial" w:cs="Arial"/>
        </w:rPr>
        <w:t xml:space="preserve"> al pasar de 74,895.77 a 80,884.56 millones de pesos.</w:t>
      </w:r>
    </w:p>
    <w:p w14:paraId="67B09927" w14:textId="77777777" w:rsidR="00AA05D3" w:rsidRPr="001E4F8D" w:rsidRDefault="00AA05D3" w:rsidP="00AA05D3">
      <w:pPr>
        <w:pStyle w:val="wordsection1"/>
        <w:spacing w:before="0" w:beforeAutospacing="0" w:after="0" w:afterAutospacing="0"/>
        <w:jc w:val="both"/>
        <w:rPr>
          <w:rFonts w:ascii="Arial" w:hAnsi="Arial" w:cs="Arial"/>
        </w:rPr>
      </w:pPr>
    </w:p>
    <w:p w14:paraId="7CF06114" w14:textId="77777777" w:rsidR="00AA05D3" w:rsidRDefault="00AA05D3" w:rsidP="00AA05D3">
      <w:pPr>
        <w:pStyle w:val="wordsection1"/>
        <w:spacing w:before="0" w:beforeAutospacing="0" w:after="0" w:afterAutospacing="0"/>
        <w:jc w:val="both"/>
        <w:rPr>
          <w:rFonts w:ascii="Arial" w:hAnsi="Arial" w:cs="Arial"/>
        </w:rPr>
      </w:pPr>
      <w:r w:rsidRPr="001E4F8D">
        <w:rPr>
          <w:rFonts w:ascii="Arial" w:hAnsi="Arial" w:cs="Arial"/>
        </w:rPr>
        <w:t>Estos recursos se encuentran distribuidos en 16 ramos presupuestarios, los de mayor cuantía corresponden a Desarrollo Social; el Ramo 33, Aportaciones Federales para Entidades Federativas y Municipios; Educación; el presupuesto de la CDI y salud. En estos ramos se concentra</w:t>
      </w:r>
      <w:r>
        <w:rPr>
          <w:rFonts w:ascii="Arial" w:hAnsi="Arial" w:cs="Arial"/>
        </w:rPr>
        <w:t>n</w:t>
      </w:r>
      <w:r w:rsidRPr="001E4F8D">
        <w:rPr>
          <w:rFonts w:ascii="Arial" w:hAnsi="Arial" w:cs="Arial"/>
        </w:rPr>
        <w:t xml:space="preserve"> casi cuatro quintas partes del presupuesto federal para la atención de la población indígena con un monto de 63,981.31 millones de pesos.</w:t>
      </w:r>
    </w:p>
    <w:p w14:paraId="2CC93C65" w14:textId="77777777" w:rsidR="00AA05D3" w:rsidRDefault="00AA05D3" w:rsidP="00AA05D3">
      <w:pPr>
        <w:pStyle w:val="wordsection1"/>
        <w:spacing w:before="0" w:beforeAutospacing="0" w:after="0" w:afterAutospacing="0"/>
        <w:jc w:val="both"/>
        <w:rPr>
          <w:rFonts w:ascii="Arial" w:hAnsi="Arial" w:cs="Arial"/>
        </w:rPr>
      </w:pPr>
    </w:p>
    <w:p w14:paraId="3F1EB98C" w14:textId="77777777" w:rsidR="00D64BBD" w:rsidRPr="001E4F8D" w:rsidRDefault="00D64BBD" w:rsidP="00AA05D3">
      <w:pPr>
        <w:pStyle w:val="wordsection1"/>
        <w:spacing w:before="0" w:beforeAutospacing="0" w:after="0" w:afterAutospacing="0"/>
        <w:jc w:val="both"/>
        <w:rPr>
          <w:rFonts w:ascii="Arial" w:hAnsi="Arial" w:cs="Arial"/>
        </w:rPr>
      </w:pPr>
    </w:p>
    <w:p w14:paraId="18C0F4F2"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Distribución del presupuesto 2018 para la atención de la población indígena por ramo presupuestario</w:t>
      </w:r>
    </w:p>
    <w:p w14:paraId="3D81AD86"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32EABDB4" w14:textId="77777777" w:rsidR="00AA05D3" w:rsidRDefault="00AA05D3" w:rsidP="00AA05D3">
      <w:pPr>
        <w:pStyle w:val="wordsection1"/>
        <w:spacing w:before="0" w:beforeAutospacing="0" w:after="0" w:afterAutospacing="0"/>
        <w:jc w:val="both"/>
        <w:rPr>
          <w:rFonts w:ascii="Soberana Sans" w:hAnsi="Soberana Sans"/>
          <w:sz w:val="22"/>
          <w:szCs w:val="22"/>
        </w:rPr>
      </w:pPr>
    </w:p>
    <w:tbl>
      <w:tblPr>
        <w:tblStyle w:val="TableGrid"/>
        <w:tblW w:w="0" w:type="auto"/>
        <w:tblLook w:val="04A0" w:firstRow="1" w:lastRow="0" w:firstColumn="1" w:lastColumn="0" w:noHBand="0" w:noVBand="1"/>
      </w:tblPr>
      <w:tblGrid>
        <w:gridCol w:w="5949"/>
        <w:gridCol w:w="1559"/>
        <w:gridCol w:w="851"/>
        <w:gridCol w:w="1270"/>
      </w:tblGrid>
      <w:tr w:rsidR="00AA05D3" w14:paraId="0BD0CF43" w14:textId="77777777" w:rsidTr="006D3676">
        <w:tc>
          <w:tcPr>
            <w:tcW w:w="5949" w:type="dxa"/>
            <w:shd w:val="clear" w:color="auto" w:fill="FFC000"/>
          </w:tcPr>
          <w:p w14:paraId="2CAB35A0"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RAMO PRESUPUESTARIO</w:t>
            </w:r>
          </w:p>
        </w:tc>
        <w:tc>
          <w:tcPr>
            <w:tcW w:w="1559" w:type="dxa"/>
            <w:shd w:val="clear" w:color="auto" w:fill="FFC000"/>
          </w:tcPr>
          <w:p w14:paraId="3F34FEC9"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PEF PI 2018</w:t>
            </w:r>
          </w:p>
          <w:p w14:paraId="6F1F3FAE"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(mdp)</w:t>
            </w:r>
          </w:p>
        </w:tc>
        <w:tc>
          <w:tcPr>
            <w:tcW w:w="851" w:type="dxa"/>
            <w:shd w:val="clear" w:color="auto" w:fill="FFC000"/>
          </w:tcPr>
          <w:p w14:paraId="1CDAEE2C"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w:t>
            </w:r>
          </w:p>
        </w:tc>
        <w:tc>
          <w:tcPr>
            <w:tcW w:w="1270" w:type="dxa"/>
            <w:shd w:val="clear" w:color="auto" w:fill="FFC000"/>
          </w:tcPr>
          <w:p w14:paraId="15EFE07C"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w:t>
            </w:r>
          </w:p>
          <w:p w14:paraId="2E83A800"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acumulado</w:t>
            </w:r>
          </w:p>
        </w:tc>
      </w:tr>
      <w:tr w:rsidR="00AA05D3" w14:paraId="27A81C41" w14:textId="77777777" w:rsidTr="006D3676">
        <w:tc>
          <w:tcPr>
            <w:tcW w:w="5949" w:type="dxa"/>
          </w:tcPr>
          <w:p w14:paraId="64ABE6D9"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20 Desarrollo Social</w:t>
            </w:r>
          </w:p>
        </w:tc>
        <w:tc>
          <w:tcPr>
            <w:tcW w:w="1559" w:type="dxa"/>
          </w:tcPr>
          <w:p w14:paraId="31C404C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31,044.32</w:t>
            </w:r>
          </w:p>
        </w:tc>
        <w:tc>
          <w:tcPr>
            <w:tcW w:w="851" w:type="dxa"/>
          </w:tcPr>
          <w:p w14:paraId="47F8EA83"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38.4</w:t>
            </w:r>
          </w:p>
        </w:tc>
        <w:tc>
          <w:tcPr>
            <w:tcW w:w="1270" w:type="dxa"/>
          </w:tcPr>
          <w:p w14:paraId="33498CB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38.4</w:t>
            </w:r>
          </w:p>
        </w:tc>
      </w:tr>
      <w:tr w:rsidR="00AA05D3" w14:paraId="4A9BA75E" w14:textId="77777777" w:rsidTr="006D3676">
        <w:tc>
          <w:tcPr>
            <w:tcW w:w="5949" w:type="dxa"/>
          </w:tcPr>
          <w:p w14:paraId="77509FEF"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33 Aportaciones Federales para Entidades Federativa y Municipios</w:t>
            </w:r>
          </w:p>
        </w:tc>
        <w:tc>
          <w:tcPr>
            <w:tcW w:w="1559" w:type="dxa"/>
          </w:tcPr>
          <w:p w14:paraId="6B14881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11,305.33</w:t>
            </w:r>
          </w:p>
        </w:tc>
        <w:tc>
          <w:tcPr>
            <w:tcW w:w="851" w:type="dxa"/>
          </w:tcPr>
          <w:p w14:paraId="0DB696C8"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14.0</w:t>
            </w:r>
          </w:p>
        </w:tc>
        <w:tc>
          <w:tcPr>
            <w:tcW w:w="1270" w:type="dxa"/>
          </w:tcPr>
          <w:p w14:paraId="30C32CD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52.4</w:t>
            </w:r>
          </w:p>
        </w:tc>
      </w:tr>
      <w:tr w:rsidR="00AA05D3" w14:paraId="4BB2CB20" w14:textId="77777777" w:rsidTr="006D3676">
        <w:tc>
          <w:tcPr>
            <w:tcW w:w="5949" w:type="dxa"/>
          </w:tcPr>
          <w:p w14:paraId="50709FA2"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11 Educación Pública</w:t>
            </w:r>
          </w:p>
        </w:tc>
        <w:tc>
          <w:tcPr>
            <w:tcW w:w="1559" w:type="dxa"/>
          </w:tcPr>
          <w:p w14:paraId="0BA8E59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10,128.11</w:t>
            </w:r>
          </w:p>
        </w:tc>
        <w:tc>
          <w:tcPr>
            <w:tcW w:w="851" w:type="dxa"/>
          </w:tcPr>
          <w:p w14:paraId="697BABBD"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12.5</w:t>
            </w:r>
          </w:p>
        </w:tc>
        <w:tc>
          <w:tcPr>
            <w:tcW w:w="1270" w:type="dxa"/>
          </w:tcPr>
          <w:p w14:paraId="4878571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64.9</w:t>
            </w:r>
          </w:p>
        </w:tc>
      </w:tr>
      <w:tr w:rsidR="00AA05D3" w14:paraId="3C007F6E" w14:textId="77777777" w:rsidTr="006D3676">
        <w:tc>
          <w:tcPr>
            <w:tcW w:w="5949" w:type="dxa"/>
          </w:tcPr>
          <w:p w14:paraId="2527716E"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47 Entidades no sectorizadas</w:t>
            </w:r>
          </w:p>
        </w:tc>
        <w:tc>
          <w:tcPr>
            <w:tcW w:w="1559" w:type="dxa"/>
          </w:tcPr>
          <w:p w14:paraId="7537448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6,088.94</w:t>
            </w:r>
          </w:p>
        </w:tc>
        <w:tc>
          <w:tcPr>
            <w:tcW w:w="851" w:type="dxa"/>
          </w:tcPr>
          <w:p w14:paraId="644CD864"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7.5</w:t>
            </w:r>
          </w:p>
        </w:tc>
        <w:tc>
          <w:tcPr>
            <w:tcW w:w="1270" w:type="dxa"/>
          </w:tcPr>
          <w:p w14:paraId="73165D26"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72.4</w:t>
            </w:r>
          </w:p>
        </w:tc>
      </w:tr>
      <w:tr w:rsidR="00AA05D3" w14:paraId="7ADF3C01" w14:textId="77777777" w:rsidTr="006D3676">
        <w:tc>
          <w:tcPr>
            <w:tcW w:w="5949" w:type="dxa"/>
          </w:tcPr>
          <w:p w14:paraId="7A2565EA"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12 Salud</w:t>
            </w:r>
          </w:p>
        </w:tc>
        <w:tc>
          <w:tcPr>
            <w:tcW w:w="1559" w:type="dxa"/>
          </w:tcPr>
          <w:p w14:paraId="07C3C2B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5,414.62</w:t>
            </w:r>
          </w:p>
        </w:tc>
        <w:tc>
          <w:tcPr>
            <w:tcW w:w="851" w:type="dxa"/>
          </w:tcPr>
          <w:p w14:paraId="7C128288"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6.7</w:t>
            </w:r>
          </w:p>
        </w:tc>
        <w:tc>
          <w:tcPr>
            <w:tcW w:w="1270" w:type="dxa"/>
          </w:tcPr>
          <w:p w14:paraId="6D268C3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79.1</w:t>
            </w:r>
          </w:p>
        </w:tc>
      </w:tr>
      <w:tr w:rsidR="00AA05D3" w14:paraId="663487F1" w14:textId="77777777" w:rsidTr="006D3676">
        <w:tc>
          <w:tcPr>
            <w:tcW w:w="5949" w:type="dxa"/>
          </w:tcPr>
          <w:p w14:paraId="610DDA96"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08 Agricultura, Ganadería, Desarrollo Rural, Pesca y Alimentación</w:t>
            </w:r>
          </w:p>
        </w:tc>
        <w:tc>
          <w:tcPr>
            <w:tcW w:w="1559" w:type="dxa"/>
          </w:tcPr>
          <w:p w14:paraId="6B879FCE"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5,240.05</w:t>
            </w:r>
          </w:p>
        </w:tc>
        <w:tc>
          <w:tcPr>
            <w:tcW w:w="851" w:type="dxa"/>
          </w:tcPr>
          <w:p w14:paraId="4D0A9094"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6.5</w:t>
            </w:r>
          </w:p>
        </w:tc>
        <w:tc>
          <w:tcPr>
            <w:tcW w:w="1270" w:type="dxa"/>
          </w:tcPr>
          <w:p w14:paraId="2959699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85.6</w:t>
            </w:r>
          </w:p>
        </w:tc>
      </w:tr>
      <w:tr w:rsidR="00AA05D3" w14:paraId="37B5B6EB" w14:textId="77777777" w:rsidTr="006D3676">
        <w:tc>
          <w:tcPr>
            <w:tcW w:w="5949" w:type="dxa"/>
          </w:tcPr>
          <w:p w14:paraId="08500A56"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19 Aportaciones a Seguridad Social</w:t>
            </w:r>
          </w:p>
        </w:tc>
        <w:tc>
          <w:tcPr>
            <w:tcW w:w="1559" w:type="dxa"/>
          </w:tcPr>
          <w:p w14:paraId="01A93A4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3,956.98</w:t>
            </w:r>
          </w:p>
        </w:tc>
        <w:tc>
          <w:tcPr>
            <w:tcW w:w="851" w:type="dxa"/>
          </w:tcPr>
          <w:p w14:paraId="542E19CD"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4.9</w:t>
            </w:r>
          </w:p>
        </w:tc>
        <w:tc>
          <w:tcPr>
            <w:tcW w:w="1270" w:type="dxa"/>
          </w:tcPr>
          <w:p w14:paraId="07A09D0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90.5</w:t>
            </w:r>
          </w:p>
        </w:tc>
      </w:tr>
      <w:tr w:rsidR="00AA05D3" w14:paraId="060786BD" w14:textId="77777777" w:rsidTr="006D3676">
        <w:tc>
          <w:tcPr>
            <w:tcW w:w="5949" w:type="dxa"/>
          </w:tcPr>
          <w:p w14:paraId="51371BE1"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09 Comunicaciones y Transportes</w:t>
            </w:r>
          </w:p>
        </w:tc>
        <w:tc>
          <w:tcPr>
            <w:tcW w:w="1559" w:type="dxa"/>
          </w:tcPr>
          <w:p w14:paraId="4A355DA8"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3,838.07</w:t>
            </w:r>
          </w:p>
        </w:tc>
        <w:tc>
          <w:tcPr>
            <w:tcW w:w="851" w:type="dxa"/>
          </w:tcPr>
          <w:p w14:paraId="7C56C47A"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4.7</w:t>
            </w:r>
          </w:p>
        </w:tc>
        <w:tc>
          <w:tcPr>
            <w:tcW w:w="1270" w:type="dxa"/>
          </w:tcPr>
          <w:p w14:paraId="27BC8358"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95.3</w:t>
            </w:r>
          </w:p>
        </w:tc>
      </w:tr>
      <w:tr w:rsidR="00AA05D3" w14:paraId="7D32E532" w14:textId="77777777" w:rsidTr="006D3676">
        <w:tc>
          <w:tcPr>
            <w:tcW w:w="5949" w:type="dxa"/>
          </w:tcPr>
          <w:p w14:paraId="69C8A3E0"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15 Desarrollo Agrario, Territorial y Urbano</w:t>
            </w:r>
          </w:p>
        </w:tc>
        <w:tc>
          <w:tcPr>
            <w:tcW w:w="1559" w:type="dxa"/>
          </w:tcPr>
          <w:p w14:paraId="5143B07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1,622.81</w:t>
            </w:r>
          </w:p>
        </w:tc>
        <w:tc>
          <w:tcPr>
            <w:tcW w:w="851" w:type="dxa"/>
          </w:tcPr>
          <w:p w14:paraId="2CD51115"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2.0</w:t>
            </w:r>
          </w:p>
        </w:tc>
        <w:tc>
          <w:tcPr>
            <w:tcW w:w="1270" w:type="dxa"/>
          </w:tcPr>
          <w:p w14:paraId="04FD1C4A"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97.3</w:t>
            </w:r>
          </w:p>
        </w:tc>
      </w:tr>
      <w:tr w:rsidR="00AA05D3" w14:paraId="40D00ECF" w14:textId="77777777" w:rsidTr="006D3676">
        <w:tc>
          <w:tcPr>
            <w:tcW w:w="5949" w:type="dxa"/>
          </w:tcPr>
          <w:p w14:paraId="248FB6B6"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16 Medio Ambiente y Recursos Naturales</w:t>
            </w:r>
          </w:p>
        </w:tc>
        <w:tc>
          <w:tcPr>
            <w:tcW w:w="1559" w:type="dxa"/>
          </w:tcPr>
          <w:p w14:paraId="38612E3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1,407.92</w:t>
            </w:r>
          </w:p>
        </w:tc>
        <w:tc>
          <w:tcPr>
            <w:tcW w:w="851" w:type="dxa"/>
          </w:tcPr>
          <w:p w14:paraId="03370CD7"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1.7</w:t>
            </w:r>
          </w:p>
        </w:tc>
        <w:tc>
          <w:tcPr>
            <w:tcW w:w="1270" w:type="dxa"/>
          </w:tcPr>
          <w:p w14:paraId="71F4363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99.0</w:t>
            </w:r>
          </w:p>
        </w:tc>
      </w:tr>
      <w:tr w:rsidR="00AA05D3" w14:paraId="21F50F9D" w14:textId="77777777" w:rsidTr="006D3676">
        <w:tc>
          <w:tcPr>
            <w:tcW w:w="5949" w:type="dxa"/>
          </w:tcPr>
          <w:p w14:paraId="08D4E24F"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lastRenderedPageBreak/>
              <w:t>23 Provisiones Salariales y Económicas</w:t>
            </w:r>
          </w:p>
        </w:tc>
        <w:tc>
          <w:tcPr>
            <w:tcW w:w="1559" w:type="dxa"/>
          </w:tcPr>
          <w:p w14:paraId="69FAB2A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584.00</w:t>
            </w:r>
          </w:p>
        </w:tc>
        <w:tc>
          <w:tcPr>
            <w:tcW w:w="851" w:type="dxa"/>
          </w:tcPr>
          <w:p w14:paraId="51A3EB0F"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0.7</w:t>
            </w:r>
          </w:p>
        </w:tc>
        <w:tc>
          <w:tcPr>
            <w:tcW w:w="1270" w:type="dxa"/>
          </w:tcPr>
          <w:p w14:paraId="187D821B"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99.7</w:t>
            </w:r>
          </w:p>
        </w:tc>
      </w:tr>
      <w:tr w:rsidR="00AA05D3" w14:paraId="73E03BB4" w14:textId="77777777" w:rsidTr="006D3676">
        <w:tc>
          <w:tcPr>
            <w:tcW w:w="5949" w:type="dxa"/>
          </w:tcPr>
          <w:p w14:paraId="5164D0A7"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48 Cultura</w:t>
            </w:r>
          </w:p>
        </w:tc>
        <w:tc>
          <w:tcPr>
            <w:tcW w:w="1559" w:type="dxa"/>
          </w:tcPr>
          <w:p w14:paraId="23A56F9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74.91</w:t>
            </w:r>
          </w:p>
        </w:tc>
        <w:tc>
          <w:tcPr>
            <w:tcW w:w="851" w:type="dxa"/>
          </w:tcPr>
          <w:p w14:paraId="1CB77E74"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0.1</w:t>
            </w:r>
          </w:p>
        </w:tc>
        <w:tc>
          <w:tcPr>
            <w:tcW w:w="1270" w:type="dxa"/>
          </w:tcPr>
          <w:p w14:paraId="467AE64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99.8</w:t>
            </w:r>
          </w:p>
        </w:tc>
      </w:tr>
      <w:tr w:rsidR="00AA05D3" w14:paraId="18710A93" w14:textId="77777777" w:rsidTr="006D3676">
        <w:tc>
          <w:tcPr>
            <w:tcW w:w="5949" w:type="dxa"/>
          </w:tcPr>
          <w:p w14:paraId="7C5F5E66"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21 Turismo</w:t>
            </w:r>
          </w:p>
        </w:tc>
        <w:tc>
          <w:tcPr>
            <w:tcW w:w="1559" w:type="dxa"/>
          </w:tcPr>
          <w:p w14:paraId="71B5728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56.04</w:t>
            </w:r>
          </w:p>
        </w:tc>
        <w:tc>
          <w:tcPr>
            <w:tcW w:w="851" w:type="dxa"/>
          </w:tcPr>
          <w:p w14:paraId="58F88308"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0.1</w:t>
            </w:r>
          </w:p>
        </w:tc>
        <w:tc>
          <w:tcPr>
            <w:tcW w:w="1270" w:type="dxa"/>
          </w:tcPr>
          <w:p w14:paraId="50C7B4D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99.9</w:t>
            </w:r>
          </w:p>
        </w:tc>
      </w:tr>
      <w:tr w:rsidR="00AA05D3" w14:paraId="2913591E" w14:textId="77777777" w:rsidTr="006D3676">
        <w:tc>
          <w:tcPr>
            <w:tcW w:w="5949" w:type="dxa"/>
          </w:tcPr>
          <w:p w14:paraId="43AF6FE9"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38 Consejo Nacional de Ciencia y Tecnología</w:t>
            </w:r>
          </w:p>
        </w:tc>
        <w:tc>
          <w:tcPr>
            <w:tcW w:w="1559" w:type="dxa"/>
          </w:tcPr>
          <w:p w14:paraId="3C651490"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30.00</w:t>
            </w:r>
          </w:p>
        </w:tc>
        <w:tc>
          <w:tcPr>
            <w:tcW w:w="851" w:type="dxa"/>
          </w:tcPr>
          <w:p w14:paraId="0CD2A6C4"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0.0</w:t>
            </w:r>
          </w:p>
        </w:tc>
        <w:tc>
          <w:tcPr>
            <w:tcW w:w="1270" w:type="dxa"/>
          </w:tcPr>
          <w:p w14:paraId="08546780"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99.9</w:t>
            </w:r>
          </w:p>
        </w:tc>
      </w:tr>
      <w:tr w:rsidR="00AA05D3" w14:paraId="2D69E71C" w14:textId="77777777" w:rsidTr="006D3676">
        <w:tc>
          <w:tcPr>
            <w:tcW w:w="5949" w:type="dxa"/>
          </w:tcPr>
          <w:p w14:paraId="664E8F8A"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04 Gobernación</w:t>
            </w:r>
          </w:p>
        </w:tc>
        <w:tc>
          <w:tcPr>
            <w:tcW w:w="1559" w:type="dxa"/>
          </w:tcPr>
          <w:p w14:paraId="6EE5917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27.41</w:t>
            </w:r>
          </w:p>
        </w:tc>
        <w:tc>
          <w:tcPr>
            <w:tcW w:w="851" w:type="dxa"/>
          </w:tcPr>
          <w:p w14:paraId="7809CD54"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0.0</w:t>
            </w:r>
          </w:p>
        </w:tc>
        <w:tc>
          <w:tcPr>
            <w:tcW w:w="1270" w:type="dxa"/>
          </w:tcPr>
          <w:p w14:paraId="2B1706BA"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100.0</w:t>
            </w:r>
          </w:p>
        </w:tc>
      </w:tr>
      <w:tr w:rsidR="00AA05D3" w14:paraId="7F1D4195" w14:textId="77777777" w:rsidTr="006D3676">
        <w:tc>
          <w:tcPr>
            <w:tcW w:w="5949" w:type="dxa"/>
          </w:tcPr>
          <w:p w14:paraId="52D3F955"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35 Comisión Nacional de los Derechos Humanos</w:t>
            </w:r>
          </w:p>
        </w:tc>
        <w:tc>
          <w:tcPr>
            <w:tcW w:w="1559" w:type="dxa"/>
          </w:tcPr>
          <w:p w14:paraId="29111BC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25.06</w:t>
            </w:r>
          </w:p>
        </w:tc>
        <w:tc>
          <w:tcPr>
            <w:tcW w:w="851" w:type="dxa"/>
          </w:tcPr>
          <w:p w14:paraId="106287D8"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0.0</w:t>
            </w:r>
          </w:p>
        </w:tc>
        <w:tc>
          <w:tcPr>
            <w:tcW w:w="1270" w:type="dxa"/>
          </w:tcPr>
          <w:p w14:paraId="2F021CF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100.0</w:t>
            </w:r>
          </w:p>
        </w:tc>
      </w:tr>
      <w:tr w:rsidR="00AA05D3" w14:paraId="7C54E2EE" w14:textId="77777777" w:rsidTr="006D3676">
        <w:tc>
          <w:tcPr>
            <w:tcW w:w="5949" w:type="dxa"/>
            <w:shd w:val="clear" w:color="auto" w:fill="FFC000"/>
          </w:tcPr>
          <w:p w14:paraId="2069F0E2"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Total</w:t>
            </w:r>
          </w:p>
        </w:tc>
        <w:tc>
          <w:tcPr>
            <w:tcW w:w="1559" w:type="dxa"/>
            <w:shd w:val="clear" w:color="auto" w:fill="FFC000"/>
          </w:tcPr>
          <w:p w14:paraId="1B4ADC6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80,844.56</w:t>
            </w:r>
          </w:p>
        </w:tc>
        <w:tc>
          <w:tcPr>
            <w:tcW w:w="2121" w:type="dxa"/>
            <w:gridSpan w:val="2"/>
            <w:shd w:val="clear" w:color="auto" w:fill="FFC000"/>
          </w:tcPr>
          <w:p w14:paraId="21F62E24" w14:textId="77777777" w:rsidR="00AA05D3" w:rsidRPr="001E4F8D" w:rsidRDefault="00AA05D3" w:rsidP="006D3676">
            <w:pPr>
              <w:pStyle w:val="wordsection1"/>
              <w:spacing w:before="0" w:beforeAutospacing="0" w:after="0" w:afterAutospacing="0"/>
              <w:rPr>
                <w:rFonts w:ascii="Arial" w:hAnsi="Arial" w:cs="Arial"/>
                <w:sz w:val="18"/>
                <w:szCs w:val="18"/>
              </w:rPr>
            </w:pPr>
            <w:r w:rsidRPr="001E4F8D">
              <w:rPr>
                <w:rFonts w:ascii="Arial" w:hAnsi="Arial" w:cs="Arial"/>
                <w:sz w:val="18"/>
                <w:szCs w:val="18"/>
              </w:rPr>
              <w:t>100</w:t>
            </w:r>
          </w:p>
        </w:tc>
      </w:tr>
    </w:tbl>
    <w:p w14:paraId="5F92CC14" w14:textId="21D72C7A" w:rsidR="00AA05D3" w:rsidRPr="00834B6E" w:rsidRDefault="00834B6E" w:rsidP="00AA05D3">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1DAC12C7" w14:textId="77777777" w:rsidR="00BB3B0A" w:rsidRDefault="00BB3B0A" w:rsidP="00AA05D3">
      <w:pPr>
        <w:pStyle w:val="wordsection1"/>
        <w:spacing w:before="0" w:beforeAutospacing="0" w:after="0" w:afterAutospacing="0"/>
        <w:jc w:val="both"/>
        <w:rPr>
          <w:rFonts w:ascii="Soberana Sans" w:hAnsi="Soberana Sans"/>
          <w:sz w:val="22"/>
          <w:szCs w:val="22"/>
        </w:rPr>
      </w:pPr>
    </w:p>
    <w:p w14:paraId="6D592B44"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La evolución</w:t>
      </w:r>
      <w:r>
        <w:rPr>
          <w:rFonts w:ascii="Arial" w:hAnsi="Arial" w:cs="Arial"/>
        </w:rPr>
        <w:t>,</w:t>
      </w:r>
      <w:r w:rsidRPr="001E4F8D">
        <w:rPr>
          <w:rFonts w:ascii="Arial" w:hAnsi="Arial" w:cs="Arial"/>
        </w:rPr>
        <w:t xml:space="preserve"> entre los años 2013 y 2018</w:t>
      </w:r>
      <w:r>
        <w:rPr>
          <w:rFonts w:ascii="Arial" w:hAnsi="Arial" w:cs="Arial"/>
        </w:rPr>
        <w:t>,</w:t>
      </w:r>
      <w:r w:rsidRPr="001E4F8D">
        <w:rPr>
          <w:rFonts w:ascii="Arial" w:hAnsi="Arial" w:cs="Arial"/>
        </w:rPr>
        <w:t xml:space="preserve"> del presupuesto aprobado en el Anexo de Erogaciones para el Desarrollo integral de los pueblos y comunidades indígenas muestra un incremento de 9.1%. A lo largo de este periodo</w:t>
      </w:r>
      <w:r>
        <w:rPr>
          <w:rFonts w:ascii="Arial" w:hAnsi="Arial" w:cs="Arial"/>
        </w:rPr>
        <w:t>,</w:t>
      </w:r>
      <w:r w:rsidRPr="001E4F8D">
        <w:rPr>
          <w:rFonts w:ascii="Arial" w:hAnsi="Arial" w:cs="Arial"/>
        </w:rPr>
        <w:t xml:space="preserve"> se han ajustado ramos presupuestales y programas con el objetivo de mejorar la atención por parte del Estado mexicano</w:t>
      </w:r>
      <w:r>
        <w:rPr>
          <w:rFonts w:ascii="Arial" w:hAnsi="Arial" w:cs="Arial"/>
        </w:rPr>
        <w:t>,</w:t>
      </w:r>
      <w:r w:rsidRPr="001E4F8D">
        <w:rPr>
          <w:rFonts w:ascii="Arial" w:hAnsi="Arial" w:cs="Arial"/>
        </w:rPr>
        <w:t xml:space="preserve"> a través de políticas públicas</w:t>
      </w:r>
      <w:r>
        <w:rPr>
          <w:rFonts w:ascii="Arial" w:hAnsi="Arial" w:cs="Arial"/>
        </w:rPr>
        <w:t>,</w:t>
      </w:r>
      <w:r w:rsidRPr="001E4F8D">
        <w:rPr>
          <w:rFonts w:ascii="Arial" w:hAnsi="Arial" w:cs="Arial"/>
        </w:rPr>
        <w:t xml:space="preserve"> para abatir la pobreza y discriminación de esta población.</w:t>
      </w:r>
    </w:p>
    <w:p w14:paraId="10DDBAC7" w14:textId="77777777" w:rsidR="0046398A" w:rsidRDefault="0046398A" w:rsidP="00AA05D3">
      <w:pPr>
        <w:pStyle w:val="wordsection1"/>
        <w:spacing w:before="0" w:beforeAutospacing="0" w:after="0" w:afterAutospacing="0"/>
        <w:jc w:val="center"/>
        <w:rPr>
          <w:rFonts w:ascii="Arial" w:hAnsi="Arial" w:cs="Arial"/>
          <w:b/>
          <w:sz w:val="22"/>
          <w:szCs w:val="22"/>
        </w:rPr>
      </w:pPr>
    </w:p>
    <w:p w14:paraId="25532D80" w14:textId="77777777" w:rsidR="00D64BBD" w:rsidRDefault="00D64BBD" w:rsidP="00AA05D3">
      <w:pPr>
        <w:pStyle w:val="wordsection1"/>
        <w:spacing w:before="0" w:beforeAutospacing="0" w:after="0" w:afterAutospacing="0"/>
        <w:jc w:val="center"/>
        <w:rPr>
          <w:rFonts w:ascii="Arial" w:hAnsi="Arial" w:cs="Arial"/>
          <w:b/>
          <w:sz w:val="22"/>
          <w:szCs w:val="22"/>
        </w:rPr>
      </w:pPr>
    </w:p>
    <w:p w14:paraId="03054CBD" w14:textId="77777777" w:rsidR="00AA05D3" w:rsidRPr="001E4F8D" w:rsidRDefault="00AA05D3" w:rsidP="00AA05D3">
      <w:pPr>
        <w:pStyle w:val="wordsection1"/>
        <w:spacing w:before="0" w:beforeAutospacing="0" w:after="0" w:afterAutospacing="0"/>
        <w:jc w:val="center"/>
        <w:rPr>
          <w:rFonts w:ascii="Arial" w:hAnsi="Arial" w:cs="Arial"/>
          <w:b/>
          <w:sz w:val="22"/>
          <w:szCs w:val="22"/>
        </w:rPr>
      </w:pPr>
      <w:r w:rsidRPr="001E4F8D">
        <w:rPr>
          <w:rFonts w:ascii="Arial" w:hAnsi="Arial" w:cs="Arial"/>
          <w:b/>
          <w:sz w:val="22"/>
          <w:szCs w:val="22"/>
        </w:rPr>
        <w:t>DISTRIBUCIÓN DEL PRESUPUESTO 2013 – 2018 PARA LA ATENCIÓN DE LA POBLACIÓN INDÍGENA POR RAMO PRESUPUESTARIO</w:t>
      </w:r>
    </w:p>
    <w:p w14:paraId="7D5D9BD7" w14:textId="77777777" w:rsidR="00AA05D3" w:rsidRPr="001E4F8D" w:rsidRDefault="00AA05D3" w:rsidP="00AA05D3">
      <w:pPr>
        <w:pStyle w:val="wordsection1"/>
        <w:spacing w:before="0" w:beforeAutospacing="0" w:after="0" w:afterAutospacing="0"/>
        <w:jc w:val="center"/>
        <w:rPr>
          <w:rFonts w:ascii="Arial" w:hAnsi="Arial" w:cs="Arial"/>
          <w:b/>
          <w:sz w:val="22"/>
          <w:szCs w:val="22"/>
        </w:rPr>
      </w:pPr>
      <w:r w:rsidRPr="001E4F8D">
        <w:rPr>
          <w:rFonts w:ascii="Arial" w:hAnsi="Arial" w:cs="Arial"/>
          <w:b/>
          <w:sz w:val="22"/>
          <w:szCs w:val="22"/>
        </w:rPr>
        <w:t>(MILLONES DE PESOS)</w:t>
      </w:r>
    </w:p>
    <w:p w14:paraId="0B307542"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5D0F099D" w14:textId="77777777" w:rsidR="00AA05D3" w:rsidRDefault="00AA05D3" w:rsidP="00AA05D3">
      <w:pPr>
        <w:pStyle w:val="wordsection1"/>
        <w:spacing w:before="0" w:beforeAutospacing="0" w:after="0" w:afterAutospacing="0"/>
        <w:jc w:val="center"/>
        <w:rPr>
          <w:rFonts w:ascii="Soberana Sans" w:hAnsi="Soberana Sans"/>
          <w:b/>
          <w:sz w:val="22"/>
          <w:szCs w:val="22"/>
        </w:rPr>
      </w:pPr>
      <w:r w:rsidRPr="00F271F8">
        <w:rPr>
          <w:rFonts w:ascii="Arial" w:hAnsi="Arial" w:cs="Arial"/>
          <w:noProof/>
          <w:sz w:val="28"/>
        </w:rPr>
        <w:drawing>
          <wp:anchor distT="0" distB="0" distL="114300" distR="114300" simplePos="0" relativeHeight="251727872" behindDoc="0" locked="0" layoutInCell="1" allowOverlap="1" wp14:anchorId="1097EBDD" wp14:editId="2F402C91">
            <wp:simplePos x="0" y="0"/>
            <wp:positionH relativeFrom="column">
              <wp:posOffset>0</wp:posOffset>
            </wp:positionH>
            <wp:positionV relativeFrom="paragraph">
              <wp:posOffset>0</wp:posOffset>
            </wp:positionV>
            <wp:extent cx="5740400" cy="3574415"/>
            <wp:effectExtent l="0" t="0" r="0" b="698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0400" cy="357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0C56C"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43D27D9A"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7D294DB7"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34975E57"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2E0B08FF"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7864ECDC"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52DFA609"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68F199AF"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17A1B66D"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31E043FF"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039D63A9"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4804EB96"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7FCEC53C"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3A7196A4" w14:textId="77777777" w:rsidR="00AA05D3" w:rsidRDefault="00AA05D3" w:rsidP="00AA05D3">
      <w:pPr>
        <w:pStyle w:val="wordsection1"/>
        <w:spacing w:before="0" w:beforeAutospacing="0" w:after="0" w:afterAutospacing="0"/>
        <w:jc w:val="center"/>
        <w:rPr>
          <w:rFonts w:ascii="Soberana Sans" w:hAnsi="Soberana Sans"/>
          <w:b/>
          <w:sz w:val="22"/>
          <w:szCs w:val="22"/>
        </w:rPr>
      </w:pPr>
    </w:p>
    <w:p w14:paraId="32ACF78F" w14:textId="77777777" w:rsidR="00AA05D3" w:rsidRDefault="00AA05D3" w:rsidP="00AA05D3">
      <w:pPr>
        <w:pStyle w:val="wordsection1"/>
        <w:spacing w:before="0" w:beforeAutospacing="0" w:after="0" w:afterAutospacing="0"/>
        <w:jc w:val="both"/>
        <w:rPr>
          <w:rFonts w:ascii="Soberana Sans" w:hAnsi="Soberana Sans"/>
          <w:sz w:val="22"/>
          <w:szCs w:val="22"/>
        </w:rPr>
      </w:pPr>
    </w:p>
    <w:p w14:paraId="30A1E498" w14:textId="77777777" w:rsidR="00BB3B0A" w:rsidRDefault="00BB3B0A" w:rsidP="00AA05D3">
      <w:pPr>
        <w:pStyle w:val="wordsection1"/>
        <w:spacing w:before="0" w:beforeAutospacing="0" w:after="0" w:afterAutospacing="0"/>
        <w:jc w:val="both"/>
        <w:rPr>
          <w:rFonts w:ascii="Soberana Sans" w:hAnsi="Soberana Sans"/>
          <w:sz w:val="22"/>
          <w:szCs w:val="22"/>
        </w:rPr>
      </w:pPr>
    </w:p>
    <w:p w14:paraId="4DCB652C" w14:textId="77777777" w:rsidR="00BB3B0A" w:rsidRDefault="00BB3B0A" w:rsidP="00AA05D3">
      <w:pPr>
        <w:pStyle w:val="wordsection1"/>
        <w:spacing w:before="0" w:beforeAutospacing="0" w:after="0" w:afterAutospacing="0"/>
        <w:jc w:val="both"/>
        <w:rPr>
          <w:rFonts w:ascii="Soberana Sans" w:hAnsi="Soberana Sans"/>
          <w:sz w:val="22"/>
          <w:szCs w:val="22"/>
        </w:rPr>
      </w:pPr>
    </w:p>
    <w:p w14:paraId="0EF52D8B" w14:textId="77777777" w:rsidR="00BB3B0A" w:rsidRDefault="00BB3B0A" w:rsidP="00AA05D3">
      <w:pPr>
        <w:pStyle w:val="wordsection1"/>
        <w:spacing w:before="0" w:beforeAutospacing="0" w:after="0" w:afterAutospacing="0"/>
        <w:jc w:val="both"/>
        <w:rPr>
          <w:rFonts w:ascii="Soberana Sans" w:hAnsi="Soberana Sans"/>
          <w:sz w:val="22"/>
          <w:szCs w:val="22"/>
        </w:rPr>
      </w:pPr>
    </w:p>
    <w:p w14:paraId="6EE0D7D4" w14:textId="77777777" w:rsidR="00BB3B0A" w:rsidRDefault="00BB3B0A" w:rsidP="00AA05D3">
      <w:pPr>
        <w:pStyle w:val="wordsection1"/>
        <w:spacing w:before="0" w:beforeAutospacing="0" w:after="0" w:afterAutospacing="0"/>
        <w:jc w:val="both"/>
        <w:rPr>
          <w:rFonts w:ascii="Soberana Sans" w:hAnsi="Soberana Sans"/>
          <w:sz w:val="22"/>
          <w:szCs w:val="22"/>
        </w:rPr>
      </w:pPr>
    </w:p>
    <w:p w14:paraId="42C4D1E8" w14:textId="77777777" w:rsidR="00BB3B0A" w:rsidRDefault="00BB3B0A" w:rsidP="00AA05D3">
      <w:pPr>
        <w:pStyle w:val="wordsection1"/>
        <w:spacing w:before="0" w:beforeAutospacing="0" w:after="0" w:afterAutospacing="0"/>
        <w:jc w:val="both"/>
        <w:rPr>
          <w:rFonts w:ascii="Soberana Sans" w:hAnsi="Soberana Sans"/>
          <w:sz w:val="22"/>
          <w:szCs w:val="22"/>
        </w:rPr>
      </w:pPr>
    </w:p>
    <w:p w14:paraId="13B58EB8"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En 2018, el presupuesto federal aprobado para la atención de los pueblos indígenas es de 80,844.56 millones de pesos, 7.49% mayor que en 2017 pero 5.2% </w:t>
      </w:r>
      <w:r w:rsidR="006C3971">
        <w:rPr>
          <w:rFonts w:ascii="Arial" w:hAnsi="Arial" w:cs="Arial"/>
        </w:rPr>
        <w:t xml:space="preserve">menor </w:t>
      </w:r>
      <w:r w:rsidRPr="001E4F8D">
        <w:rPr>
          <w:rFonts w:ascii="Arial" w:hAnsi="Arial" w:cs="Arial"/>
        </w:rPr>
        <w:t xml:space="preserve">que en 2016. Este decremento, que también se refleja en el presupuesto asignado a la CDI (4.9% y -4.8%, respectivamente), se realizó conforme a las directrices que el </w:t>
      </w:r>
      <w:r>
        <w:rPr>
          <w:rFonts w:ascii="Arial" w:hAnsi="Arial" w:cs="Arial"/>
        </w:rPr>
        <w:t>G</w:t>
      </w:r>
      <w:r w:rsidRPr="001E4F8D">
        <w:rPr>
          <w:rFonts w:ascii="Arial" w:hAnsi="Arial" w:cs="Arial"/>
        </w:rPr>
        <w:t xml:space="preserve">obierno </w:t>
      </w:r>
      <w:r>
        <w:rPr>
          <w:rFonts w:ascii="Arial" w:hAnsi="Arial" w:cs="Arial"/>
        </w:rPr>
        <w:t xml:space="preserve">Federal </w:t>
      </w:r>
      <w:r w:rsidRPr="001E4F8D">
        <w:rPr>
          <w:rFonts w:ascii="Arial" w:hAnsi="Arial" w:cs="Arial"/>
        </w:rPr>
        <w:t xml:space="preserve">tuvo que tomar para hacer frente a las circunstancias económicas por las que atravesó el país derivadas de la crisis </w:t>
      </w:r>
      <w:r w:rsidR="00557232">
        <w:rPr>
          <w:rFonts w:ascii="Arial" w:hAnsi="Arial" w:cs="Arial"/>
        </w:rPr>
        <w:t>económica</w:t>
      </w:r>
      <w:r w:rsidRPr="001E4F8D">
        <w:rPr>
          <w:rFonts w:ascii="Arial" w:hAnsi="Arial" w:cs="Arial"/>
        </w:rPr>
        <w:t xml:space="preserve"> mundial.</w:t>
      </w:r>
    </w:p>
    <w:p w14:paraId="3730EFBA" w14:textId="77777777" w:rsidR="00AA05D3" w:rsidRDefault="00AA05D3" w:rsidP="00AA05D3">
      <w:pPr>
        <w:pStyle w:val="wordsection1"/>
        <w:spacing w:before="0" w:beforeAutospacing="0" w:after="0" w:afterAutospacing="0"/>
        <w:jc w:val="both"/>
        <w:rPr>
          <w:rFonts w:ascii="Arial" w:hAnsi="Arial" w:cs="Arial"/>
        </w:rPr>
      </w:pPr>
    </w:p>
    <w:p w14:paraId="6B6985F7"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Recursos del Presupuesto 2013 – 2018 para la Comisión Nacional para el Desarrollo de los Pueblos Indígenas (CDI)</w:t>
      </w:r>
    </w:p>
    <w:p w14:paraId="4A4534F0"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5C0CBDB8" w14:textId="77777777" w:rsidR="00AA05D3" w:rsidRDefault="00AA05D3" w:rsidP="00AA05D3">
      <w:pPr>
        <w:pStyle w:val="wordsection1"/>
        <w:spacing w:before="0" w:beforeAutospacing="0" w:after="0" w:afterAutospacing="0"/>
        <w:jc w:val="center"/>
        <w:rPr>
          <w:rFonts w:ascii="Soberana Sans" w:hAnsi="Soberana Sans"/>
          <w:b/>
          <w:sz w:val="22"/>
          <w:szCs w:val="22"/>
        </w:rPr>
      </w:pPr>
    </w:p>
    <w:tbl>
      <w:tblPr>
        <w:tblStyle w:val="TableGrid"/>
        <w:tblW w:w="0" w:type="auto"/>
        <w:tblLook w:val="04A0" w:firstRow="1" w:lastRow="0" w:firstColumn="1" w:lastColumn="0" w:noHBand="0" w:noVBand="1"/>
      </w:tblPr>
      <w:tblGrid>
        <w:gridCol w:w="2830"/>
        <w:gridCol w:w="1134"/>
        <w:gridCol w:w="1134"/>
        <w:gridCol w:w="1134"/>
        <w:gridCol w:w="1134"/>
        <w:gridCol w:w="1134"/>
        <w:gridCol w:w="1129"/>
      </w:tblGrid>
      <w:tr w:rsidR="00AA05D3" w14:paraId="25B9A906" w14:textId="77777777" w:rsidTr="006D3676">
        <w:tc>
          <w:tcPr>
            <w:tcW w:w="2830" w:type="dxa"/>
            <w:shd w:val="clear" w:color="auto" w:fill="92D050"/>
          </w:tcPr>
          <w:p w14:paraId="6FD71036" w14:textId="77777777" w:rsidR="00AA05D3" w:rsidRPr="001E4F8D" w:rsidRDefault="00AA05D3" w:rsidP="006D3676">
            <w:pPr>
              <w:pStyle w:val="wordsection1"/>
              <w:spacing w:before="0" w:beforeAutospacing="0" w:after="0" w:afterAutospacing="0"/>
              <w:jc w:val="center"/>
              <w:rPr>
                <w:rFonts w:ascii="Arial" w:hAnsi="Arial" w:cs="Arial"/>
                <w:b/>
                <w:sz w:val="16"/>
                <w:szCs w:val="16"/>
              </w:rPr>
            </w:pPr>
            <w:r w:rsidRPr="001E4F8D">
              <w:rPr>
                <w:rFonts w:ascii="Arial" w:hAnsi="Arial" w:cs="Arial"/>
                <w:b/>
                <w:sz w:val="16"/>
                <w:szCs w:val="16"/>
              </w:rPr>
              <w:t>Ramo 47 Entidades no sectorizadas (CDI)</w:t>
            </w:r>
          </w:p>
        </w:tc>
        <w:tc>
          <w:tcPr>
            <w:tcW w:w="1134" w:type="dxa"/>
            <w:shd w:val="clear" w:color="auto" w:fill="92D050"/>
          </w:tcPr>
          <w:p w14:paraId="2895D5B0" w14:textId="77777777" w:rsidR="00AA05D3" w:rsidRPr="001E4F8D" w:rsidRDefault="00AA05D3" w:rsidP="006D3676">
            <w:pPr>
              <w:pStyle w:val="wordsection1"/>
              <w:spacing w:before="0" w:beforeAutospacing="0" w:after="0" w:afterAutospacing="0"/>
              <w:jc w:val="center"/>
              <w:rPr>
                <w:rFonts w:ascii="Arial" w:hAnsi="Arial" w:cs="Arial"/>
                <w:b/>
                <w:sz w:val="16"/>
                <w:szCs w:val="16"/>
              </w:rPr>
            </w:pPr>
            <w:r w:rsidRPr="001E4F8D">
              <w:rPr>
                <w:rFonts w:ascii="Arial" w:hAnsi="Arial" w:cs="Arial"/>
                <w:b/>
                <w:sz w:val="16"/>
                <w:szCs w:val="16"/>
              </w:rPr>
              <w:t>2013</w:t>
            </w:r>
          </w:p>
        </w:tc>
        <w:tc>
          <w:tcPr>
            <w:tcW w:w="1134" w:type="dxa"/>
            <w:shd w:val="clear" w:color="auto" w:fill="92D050"/>
          </w:tcPr>
          <w:p w14:paraId="17339456" w14:textId="77777777" w:rsidR="00AA05D3" w:rsidRPr="001E4F8D" w:rsidRDefault="00AA05D3" w:rsidP="006D3676">
            <w:pPr>
              <w:pStyle w:val="wordsection1"/>
              <w:spacing w:before="0" w:beforeAutospacing="0" w:after="0" w:afterAutospacing="0"/>
              <w:jc w:val="center"/>
              <w:rPr>
                <w:rFonts w:ascii="Arial" w:hAnsi="Arial" w:cs="Arial"/>
                <w:b/>
                <w:sz w:val="16"/>
                <w:szCs w:val="16"/>
              </w:rPr>
            </w:pPr>
            <w:r w:rsidRPr="001E4F8D">
              <w:rPr>
                <w:rFonts w:ascii="Arial" w:hAnsi="Arial" w:cs="Arial"/>
                <w:b/>
                <w:sz w:val="16"/>
                <w:szCs w:val="16"/>
              </w:rPr>
              <w:t>2014</w:t>
            </w:r>
          </w:p>
        </w:tc>
        <w:tc>
          <w:tcPr>
            <w:tcW w:w="1134" w:type="dxa"/>
            <w:shd w:val="clear" w:color="auto" w:fill="92D050"/>
          </w:tcPr>
          <w:p w14:paraId="30CE6117" w14:textId="77777777" w:rsidR="00AA05D3" w:rsidRPr="001E4F8D" w:rsidRDefault="00AA05D3" w:rsidP="006D3676">
            <w:pPr>
              <w:pStyle w:val="wordsection1"/>
              <w:spacing w:before="0" w:beforeAutospacing="0" w:after="0" w:afterAutospacing="0"/>
              <w:jc w:val="center"/>
              <w:rPr>
                <w:rFonts w:ascii="Arial" w:hAnsi="Arial" w:cs="Arial"/>
                <w:b/>
                <w:sz w:val="16"/>
                <w:szCs w:val="16"/>
              </w:rPr>
            </w:pPr>
            <w:r w:rsidRPr="001E4F8D">
              <w:rPr>
                <w:rFonts w:ascii="Arial" w:hAnsi="Arial" w:cs="Arial"/>
                <w:b/>
                <w:sz w:val="16"/>
                <w:szCs w:val="16"/>
              </w:rPr>
              <w:t>2015</w:t>
            </w:r>
          </w:p>
        </w:tc>
        <w:tc>
          <w:tcPr>
            <w:tcW w:w="1134" w:type="dxa"/>
            <w:shd w:val="clear" w:color="auto" w:fill="92D050"/>
          </w:tcPr>
          <w:p w14:paraId="786F6B85" w14:textId="77777777" w:rsidR="00AA05D3" w:rsidRPr="001E4F8D" w:rsidRDefault="00AA05D3" w:rsidP="006D3676">
            <w:pPr>
              <w:pStyle w:val="wordsection1"/>
              <w:spacing w:before="0" w:beforeAutospacing="0" w:after="0" w:afterAutospacing="0"/>
              <w:jc w:val="center"/>
              <w:rPr>
                <w:rFonts w:ascii="Arial" w:hAnsi="Arial" w:cs="Arial"/>
                <w:b/>
                <w:sz w:val="16"/>
                <w:szCs w:val="16"/>
              </w:rPr>
            </w:pPr>
            <w:r w:rsidRPr="001E4F8D">
              <w:rPr>
                <w:rFonts w:ascii="Arial" w:hAnsi="Arial" w:cs="Arial"/>
                <w:b/>
                <w:sz w:val="16"/>
                <w:szCs w:val="16"/>
              </w:rPr>
              <w:t>2016</w:t>
            </w:r>
          </w:p>
        </w:tc>
        <w:tc>
          <w:tcPr>
            <w:tcW w:w="1134" w:type="dxa"/>
            <w:shd w:val="clear" w:color="auto" w:fill="92D050"/>
          </w:tcPr>
          <w:p w14:paraId="657CC80C" w14:textId="77777777" w:rsidR="00AA05D3" w:rsidRPr="001E4F8D" w:rsidRDefault="00AA05D3" w:rsidP="006D3676">
            <w:pPr>
              <w:pStyle w:val="wordsection1"/>
              <w:spacing w:before="0" w:beforeAutospacing="0" w:after="0" w:afterAutospacing="0"/>
              <w:jc w:val="center"/>
              <w:rPr>
                <w:rFonts w:ascii="Arial" w:hAnsi="Arial" w:cs="Arial"/>
                <w:b/>
                <w:sz w:val="16"/>
                <w:szCs w:val="16"/>
              </w:rPr>
            </w:pPr>
            <w:r w:rsidRPr="001E4F8D">
              <w:rPr>
                <w:rFonts w:ascii="Arial" w:hAnsi="Arial" w:cs="Arial"/>
                <w:b/>
                <w:sz w:val="16"/>
                <w:szCs w:val="16"/>
              </w:rPr>
              <w:t>2017</w:t>
            </w:r>
          </w:p>
        </w:tc>
        <w:tc>
          <w:tcPr>
            <w:tcW w:w="1129" w:type="dxa"/>
            <w:shd w:val="clear" w:color="auto" w:fill="92D050"/>
          </w:tcPr>
          <w:p w14:paraId="7F136293" w14:textId="77777777" w:rsidR="00AA05D3" w:rsidRPr="001E4F8D" w:rsidRDefault="00AA05D3" w:rsidP="006D3676">
            <w:pPr>
              <w:pStyle w:val="wordsection1"/>
              <w:spacing w:before="0" w:beforeAutospacing="0" w:after="0" w:afterAutospacing="0"/>
              <w:jc w:val="center"/>
              <w:rPr>
                <w:rFonts w:ascii="Arial" w:hAnsi="Arial" w:cs="Arial"/>
                <w:b/>
                <w:sz w:val="16"/>
                <w:szCs w:val="16"/>
              </w:rPr>
            </w:pPr>
            <w:r w:rsidRPr="001E4F8D">
              <w:rPr>
                <w:rFonts w:ascii="Arial" w:hAnsi="Arial" w:cs="Arial"/>
                <w:b/>
                <w:sz w:val="16"/>
                <w:szCs w:val="16"/>
              </w:rPr>
              <w:t>2018</w:t>
            </w:r>
          </w:p>
        </w:tc>
      </w:tr>
      <w:tr w:rsidR="00AA05D3" w14:paraId="3E1366BD" w14:textId="77777777" w:rsidTr="006D3676">
        <w:tc>
          <w:tcPr>
            <w:tcW w:w="2830" w:type="dxa"/>
          </w:tcPr>
          <w:p w14:paraId="5E961C5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Presupuesto Federal para Pueblos Indígenas</w:t>
            </w:r>
          </w:p>
        </w:tc>
        <w:tc>
          <w:tcPr>
            <w:tcW w:w="1134" w:type="dxa"/>
          </w:tcPr>
          <w:p w14:paraId="3FC9917E"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74,102.06</w:t>
            </w:r>
          </w:p>
        </w:tc>
        <w:tc>
          <w:tcPr>
            <w:tcW w:w="1134" w:type="dxa"/>
          </w:tcPr>
          <w:p w14:paraId="32DF537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77,174.10</w:t>
            </w:r>
          </w:p>
        </w:tc>
        <w:tc>
          <w:tcPr>
            <w:tcW w:w="1134" w:type="dxa"/>
          </w:tcPr>
          <w:p w14:paraId="3C92852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82,185.90</w:t>
            </w:r>
          </w:p>
        </w:tc>
        <w:tc>
          <w:tcPr>
            <w:tcW w:w="1134" w:type="dxa"/>
          </w:tcPr>
          <w:p w14:paraId="5C0BF3FA"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85,260.40</w:t>
            </w:r>
          </w:p>
        </w:tc>
        <w:tc>
          <w:tcPr>
            <w:tcW w:w="1134" w:type="dxa"/>
          </w:tcPr>
          <w:p w14:paraId="519B957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74,895.80</w:t>
            </w:r>
          </w:p>
        </w:tc>
        <w:tc>
          <w:tcPr>
            <w:tcW w:w="1129" w:type="dxa"/>
          </w:tcPr>
          <w:p w14:paraId="58C2A3D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80,844.56</w:t>
            </w:r>
          </w:p>
        </w:tc>
      </w:tr>
      <w:tr w:rsidR="00AA05D3" w14:paraId="70F694CA" w14:textId="77777777" w:rsidTr="006D3676">
        <w:tc>
          <w:tcPr>
            <w:tcW w:w="2830" w:type="dxa"/>
            <w:shd w:val="clear" w:color="auto" w:fill="DBDBDB" w:themeFill="accent3" w:themeFillTint="66"/>
          </w:tcPr>
          <w:p w14:paraId="09592406"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Presupuesto para la CDI</w:t>
            </w:r>
          </w:p>
        </w:tc>
        <w:tc>
          <w:tcPr>
            <w:tcW w:w="1134" w:type="dxa"/>
            <w:shd w:val="clear" w:color="auto" w:fill="DBDBDB" w:themeFill="accent3" w:themeFillTint="66"/>
          </w:tcPr>
          <w:p w14:paraId="3BC7B8F8"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10,364.12</w:t>
            </w:r>
          </w:p>
        </w:tc>
        <w:tc>
          <w:tcPr>
            <w:tcW w:w="1134" w:type="dxa"/>
            <w:shd w:val="clear" w:color="auto" w:fill="DBDBDB" w:themeFill="accent3" w:themeFillTint="66"/>
          </w:tcPr>
          <w:p w14:paraId="780FE42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11,408.83</w:t>
            </w:r>
          </w:p>
        </w:tc>
        <w:tc>
          <w:tcPr>
            <w:tcW w:w="1134" w:type="dxa"/>
            <w:shd w:val="clear" w:color="auto" w:fill="DBDBDB" w:themeFill="accent3" w:themeFillTint="66"/>
          </w:tcPr>
          <w:p w14:paraId="14B16346"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12,129.31</w:t>
            </w:r>
          </w:p>
        </w:tc>
        <w:tc>
          <w:tcPr>
            <w:tcW w:w="1134" w:type="dxa"/>
            <w:shd w:val="clear" w:color="auto" w:fill="DBDBDB" w:themeFill="accent3" w:themeFillTint="66"/>
          </w:tcPr>
          <w:p w14:paraId="743A2E7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11,900.50</w:t>
            </w:r>
          </w:p>
        </w:tc>
        <w:tc>
          <w:tcPr>
            <w:tcW w:w="1134" w:type="dxa"/>
            <w:shd w:val="clear" w:color="auto" w:fill="DBDBDB" w:themeFill="accent3" w:themeFillTint="66"/>
          </w:tcPr>
          <w:p w14:paraId="7716B59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5,806.61</w:t>
            </w:r>
          </w:p>
        </w:tc>
        <w:tc>
          <w:tcPr>
            <w:tcW w:w="1129" w:type="dxa"/>
            <w:shd w:val="clear" w:color="auto" w:fill="DBDBDB" w:themeFill="accent3" w:themeFillTint="66"/>
          </w:tcPr>
          <w:p w14:paraId="3D40908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6,088.94</w:t>
            </w:r>
          </w:p>
        </w:tc>
      </w:tr>
      <w:tr w:rsidR="00AA05D3" w14:paraId="6C1242DB" w14:textId="77777777" w:rsidTr="006D3676">
        <w:tc>
          <w:tcPr>
            <w:tcW w:w="2830" w:type="dxa"/>
          </w:tcPr>
          <w:p w14:paraId="3EB6F73A"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Porcentaje de presupuesto de la CDI con respecto al presupuesto federal</w:t>
            </w:r>
          </w:p>
        </w:tc>
        <w:tc>
          <w:tcPr>
            <w:tcW w:w="1134" w:type="dxa"/>
          </w:tcPr>
          <w:p w14:paraId="0C37510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14.0</w:t>
            </w:r>
          </w:p>
        </w:tc>
        <w:tc>
          <w:tcPr>
            <w:tcW w:w="1134" w:type="dxa"/>
          </w:tcPr>
          <w:p w14:paraId="412B3A2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14.8</w:t>
            </w:r>
          </w:p>
        </w:tc>
        <w:tc>
          <w:tcPr>
            <w:tcW w:w="1134" w:type="dxa"/>
          </w:tcPr>
          <w:p w14:paraId="3263ADA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14.8</w:t>
            </w:r>
          </w:p>
        </w:tc>
        <w:tc>
          <w:tcPr>
            <w:tcW w:w="1134" w:type="dxa"/>
          </w:tcPr>
          <w:p w14:paraId="3508FF2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14.0</w:t>
            </w:r>
          </w:p>
        </w:tc>
        <w:tc>
          <w:tcPr>
            <w:tcW w:w="1134" w:type="dxa"/>
          </w:tcPr>
          <w:p w14:paraId="3531A388"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7.8</w:t>
            </w:r>
          </w:p>
        </w:tc>
        <w:tc>
          <w:tcPr>
            <w:tcW w:w="1129" w:type="dxa"/>
          </w:tcPr>
          <w:p w14:paraId="4C5B77D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7.5</w:t>
            </w:r>
          </w:p>
        </w:tc>
      </w:tr>
    </w:tbl>
    <w:p w14:paraId="4A4FB6DF" w14:textId="77777777" w:rsidR="00834B6E" w:rsidRPr="00834B6E" w:rsidRDefault="00834B6E" w:rsidP="00834B6E">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139BC924" w14:textId="77777777" w:rsidR="00AA05D3" w:rsidRDefault="00AA05D3" w:rsidP="00AA05D3">
      <w:pPr>
        <w:pStyle w:val="wordsection1"/>
        <w:spacing w:before="0" w:beforeAutospacing="0" w:after="0" w:afterAutospacing="0"/>
        <w:jc w:val="both"/>
        <w:rPr>
          <w:rFonts w:ascii="Soberana Sans" w:hAnsi="Soberana Sans"/>
          <w:sz w:val="22"/>
          <w:szCs w:val="22"/>
        </w:rPr>
      </w:pPr>
    </w:p>
    <w:p w14:paraId="5A802E09"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En el ramo 47 Entidades no sectorizadas se ubica el presupuesto de la CDI con un monto ejercido del orden de 4,672.75 millones de pesos, por los Programas de Infraestructura Indígena (PROII), Mejoramiento de la Producción y Productividad Indígena (PROIN), Derechos Indígenas (PRODEI) y el Apoyo a la Educación Indígena (PAEI).</w:t>
      </w:r>
    </w:p>
    <w:p w14:paraId="027305CF" w14:textId="77777777" w:rsidR="00AA05D3" w:rsidRPr="001E4F8D" w:rsidRDefault="00AA05D3" w:rsidP="00AA05D3">
      <w:pPr>
        <w:pStyle w:val="wordsection1"/>
        <w:spacing w:before="0" w:beforeAutospacing="0" w:after="0" w:afterAutospacing="0"/>
        <w:jc w:val="both"/>
        <w:rPr>
          <w:rFonts w:ascii="Arial" w:hAnsi="Arial" w:cs="Arial"/>
        </w:rPr>
      </w:pPr>
    </w:p>
    <w:p w14:paraId="11B29751"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Cumplimiento porcentual de los programas del ramo 47 (CDI) con recursos para población indígena 2017</w:t>
      </w:r>
    </w:p>
    <w:p w14:paraId="0B63ABFD"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09C9BDD0" w14:textId="77777777" w:rsidR="00AA05D3" w:rsidRPr="001E4F8D" w:rsidRDefault="00AA05D3" w:rsidP="00AA05D3">
      <w:pPr>
        <w:pStyle w:val="wordsection1"/>
        <w:spacing w:before="0" w:beforeAutospacing="0" w:after="0" w:afterAutospacing="0"/>
        <w:jc w:val="center"/>
        <w:rPr>
          <w:rFonts w:ascii="Arial" w:hAnsi="Arial" w:cs="Arial"/>
          <w:b/>
        </w:rPr>
      </w:pPr>
    </w:p>
    <w:tbl>
      <w:tblPr>
        <w:tblStyle w:val="TableGrid"/>
        <w:tblW w:w="0" w:type="auto"/>
        <w:tblLook w:val="04A0" w:firstRow="1" w:lastRow="0" w:firstColumn="1" w:lastColumn="0" w:noHBand="0" w:noVBand="1"/>
      </w:tblPr>
      <w:tblGrid>
        <w:gridCol w:w="5303"/>
        <w:gridCol w:w="1368"/>
        <w:gridCol w:w="1181"/>
        <w:gridCol w:w="1777"/>
      </w:tblGrid>
      <w:tr w:rsidR="00AA05D3" w:rsidRPr="001E4F8D" w14:paraId="215907E2" w14:textId="77777777" w:rsidTr="00834B6E">
        <w:tc>
          <w:tcPr>
            <w:tcW w:w="5303" w:type="dxa"/>
            <w:shd w:val="clear" w:color="auto" w:fill="FFC000"/>
          </w:tcPr>
          <w:p w14:paraId="1B83912F"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Programa</w:t>
            </w:r>
          </w:p>
        </w:tc>
        <w:tc>
          <w:tcPr>
            <w:tcW w:w="1368" w:type="dxa"/>
            <w:shd w:val="clear" w:color="auto" w:fill="FFC000"/>
          </w:tcPr>
          <w:p w14:paraId="21656987"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Aprobado</w:t>
            </w:r>
          </w:p>
        </w:tc>
        <w:tc>
          <w:tcPr>
            <w:tcW w:w="1181" w:type="dxa"/>
            <w:shd w:val="clear" w:color="auto" w:fill="FFC000"/>
          </w:tcPr>
          <w:p w14:paraId="4A8E3563"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Ejercido</w:t>
            </w:r>
          </w:p>
        </w:tc>
        <w:tc>
          <w:tcPr>
            <w:tcW w:w="1777" w:type="dxa"/>
            <w:shd w:val="clear" w:color="auto" w:fill="FFC000"/>
          </w:tcPr>
          <w:p w14:paraId="4CA2EC88"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 de cumplimiento</w:t>
            </w:r>
          </w:p>
        </w:tc>
      </w:tr>
      <w:tr w:rsidR="00AA05D3" w:rsidRPr="001E4F8D" w14:paraId="55118D73" w14:textId="77777777" w:rsidTr="00834B6E">
        <w:tc>
          <w:tcPr>
            <w:tcW w:w="5303" w:type="dxa"/>
          </w:tcPr>
          <w:p w14:paraId="6F9020D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Apoyo a la educación indígena</w:t>
            </w:r>
          </w:p>
        </w:tc>
        <w:tc>
          <w:tcPr>
            <w:tcW w:w="1368" w:type="dxa"/>
          </w:tcPr>
          <w:p w14:paraId="07490412"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1,261.60</w:t>
            </w:r>
          </w:p>
        </w:tc>
        <w:tc>
          <w:tcPr>
            <w:tcW w:w="1181" w:type="dxa"/>
          </w:tcPr>
          <w:p w14:paraId="172DD4EC"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1,192.36</w:t>
            </w:r>
          </w:p>
        </w:tc>
        <w:tc>
          <w:tcPr>
            <w:tcW w:w="1777" w:type="dxa"/>
          </w:tcPr>
          <w:p w14:paraId="544E25EB"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94.5</w:t>
            </w:r>
          </w:p>
        </w:tc>
      </w:tr>
      <w:tr w:rsidR="00AA05D3" w:rsidRPr="001E4F8D" w14:paraId="1CD05D0A" w14:textId="77777777" w:rsidTr="00834B6E">
        <w:tc>
          <w:tcPr>
            <w:tcW w:w="5303" w:type="dxa"/>
          </w:tcPr>
          <w:p w14:paraId="1D6C4FE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Infraestructura indígena</w:t>
            </w:r>
          </w:p>
        </w:tc>
        <w:tc>
          <w:tcPr>
            <w:tcW w:w="1368" w:type="dxa"/>
          </w:tcPr>
          <w:p w14:paraId="5F41B2DF"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2,264.13</w:t>
            </w:r>
          </w:p>
        </w:tc>
        <w:tc>
          <w:tcPr>
            <w:tcW w:w="1181" w:type="dxa"/>
          </w:tcPr>
          <w:p w14:paraId="7677F511"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2,428.54</w:t>
            </w:r>
          </w:p>
        </w:tc>
        <w:tc>
          <w:tcPr>
            <w:tcW w:w="1777" w:type="dxa"/>
          </w:tcPr>
          <w:p w14:paraId="73018821"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107.3</w:t>
            </w:r>
          </w:p>
        </w:tc>
      </w:tr>
      <w:tr w:rsidR="00AA05D3" w:rsidRPr="001E4F8D" w14:paraId="12500266" w14:textId="77777777" w:rsidTr="00834B6E">
        <w:tc>
          <w:tcPr>
            <w:tcW w:w="5303" w:type="dxa"/>
          </w:tcPr>
          <w:p w14:paraId="008E16A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Mejoramiento de la producción y la productividad indígena</w:t>
            </w:r>
          </w:p>
        </w:tc>
        <w:tc>
          <w:tcPr>
            <w:tcW w:w="1368" w:type="dxa"/>
          </w:tcPr>
          <w:p w14:paraId="6607220F"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772.21</w:t>
            </w:r>
          </w:p>
        </w:tc>
        <w:tc>
          <w:tcPr>
            <w:tcW w:w="1181" w:type="dxa"/>
          </w:tcPr>
          <w:p w14:paraId="3AB29828"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844.47</w:t>
            </w:r>
          </w:p>
        </w:tc>
        <w:tc>
          <w:tcPr>
            <w:tcW w:w="1777" w:type="dxa"/>
          </w:tcPr>
          <w:p w14:paraId="7083FB63"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109.4</w:t>
            </w:r>
          </w:p>
        </w:tc>
      </w:tr>
      <w:tr w:rsidR="00AA05D3" w:rsidRPr="001E4F8D" w14:paraId="19F05504" w14:textId="77777777" w:rsidTr="00834B6E">
        <w:tc>
          <w:tcPr>
            <w:tcW w:w="5303" w:type="dxa"/>
          </w:tcPr>
          <w:p w14:paraId="2278B93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Derechos indígenas</w:t>
            </w:r>
          </w:p>
        </w:tc>
        <w:tc>
          <w:tcPr>
            <w:tcW w:w="1368" w:type="dxa"/>
          </w:tcPr>
          <w:p w14:paraId="0C66CC6D"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288.68</w:t>
            </w:r>
          </w:p>
        </w:tc>
        <w:tc>
          <w:tcPr>
            <w:tcW w:w="1181" w:type="dxa"/>
          </w:tcPr>
          <w:p w14:paraId="5EBD29B8"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207.38</w:t>
            </w:r>
          </w:p>
        </w:tc>
        <w:tc>
          <w:tcPr>
            <w:tcW w:w="1777" w:type="dxa"/>
          </w:tcPr>
          <w:p w14:paraId="19F6538F" w14:textId="77777777" w:rsidR="00AA05D3" w:rsidRPr="001E4F8D" w:rsidRDefault="00AA05D3" w:rsidP="006D3676">
            <w:pPr>
              <w:pStyle w:val="wordsection1"/>
              <w:spacing w:before="0" w:beforeAutospacing="0" w:after="0" w:afterAutospacing="0"/>
              <w:jc w:val="center"/>
              <w:rPr>
                <w:rFonts w:ascii="Arial" w:hAnsi="Arial" w:cs="Arial"/>
              </w:rPr>
            </w:pPr>
            <w:r w:rsidRPr="001E4F8D">
              <w:rPr>
                <w:rFonts w:ascii="Arial" w:hAnsi="Arial" w:cs="Arial"/>
              </w:rPr>
              <w:t>71.8</w:t>
            </w:r>
          </w:p>
        </w:tc>
      </w:tr>
    </w:tbl>
    <w:p w14:paraId="6F27732F" w14:textId="77777777" w:rsidR="00834B6E" w:rsidRPr="00834B6E" w:rsidRDefault="00834B6E" w:rsidP="00834B6E">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33FA398B" w14:textId="77777777" w:rsidR="00AA05D3" w:rsidRDefault="00AA05D3" w:rsidP="00AA05D3">
      <w:pPr>
        <w:pStyle w:val="wordsection1"/>
        <w:spacing w:before="0" w:beforeAutospacing="0" w:after="0" w:afterAutospacing="0"/>
        <w:jc w:val="both"/>
        <w:rPr>
          <w:rFonts w:ascii="Arial" w:hAnsi="Arial" w:cs="Arial"/>
        </w:rPr>
      </w:pPr>
    </w:p>
    <w:p w14:paraId="403659AE" w14:textId="77777777" w:rsidR="00EF553A" w:rsidRDefault="00EF553A" w:rsidP="00EF553A">
      <w:pPr>
        <w:pStyle w:val="wordsection1"/>
        <w:spacing w:before="0" w:beforeAutospacing="0" w:after="0" w:afterAutospacing="0"/>
        <w:jc w:val="both"/>
        <w:rPr>
          <w:rFonts w:ascii="Arial" w:hAnsi="Arial" w:cs="Arial"/>
        </w:rPr>
      </w:pPr>
      <w:r w:rsidRPr="0046398A">
        <w:rPr>
          <w:rFonts w:ascii="Arial" w:hAnsi="Arial" w:cs="Arial"/>
        </w:rPr>
        <w:t>En 2014, se reformaron los programas de la Comisión Nacional para el Desarrollo de los Pueblos Indígenas (CDI), a efecto de alinearse con lo establecido en el Programa Nacional de Desarrollo 2014-2018 y el Programa Especial de los Pueblos Indígenas 2014 – 2018, por lo que ahora las acciones que realiza la Comisión se enmarcan en cuatro grandes programas, a saber: i) Programa de Derechos Indígenas (PRODEI), ii) Programa de Infraestructura Indígena (PROII), iii)  Programa para el Mejoramiento de la Producción y la Productividad Indígena (PROIN), y iv) Programa de Apoyo a la Educación Indígena (PAEI), todos los programas publican anualmente reglas de operación en las que se establecen las convocatorias para</w:t>
      </w:r>
      <w:r>
        <w:rPr>
          <w:rFonts w:ascii="Arial" w:hAnsi="Arial" w:cs="Arial"/>
        </w:rPr>
        <w:t xml:space="preserve"> el otorgamiento de apoyos, d</w:t>
      </w:r>
      <w:r w:rsidRPr="0046398A">
        <w:rPr>
          <w:rFonts w:ascii="Arial" w:hAnsi="Arial" w:cs="Arial"/>
        </w:rPr>
        <w:t>ichas reglas se promueven y difunden a través de la página de internet de la CDI y las radiodifusoras indigenistas de la CDI.</w:t>
      </w:r>
    </w:p>
    <w:p w14:paraId="66C21F44" w14:textId="77777777" w:rsidR="00EF553A" w:rsidRDefault="00EF553A" w:rsidP="00AA05D3">
      <w:pPr>
        <w:pStyle w:val="wordsection1"/>
        <w:spacing w:before="0" w:beforeAutospacing="0" w:after="0" w:afterAutospacing="0"/>
        <w:jc w:val="both"/>
        <w:rPr>
          <w:rFonts w:ascii="Arial" w:hAnsi="Arial" w:cs="Arial"/>
        </w:rPr>
      </w:pPr>
    </w:p>
    <w:p w14:paraId="14B66B63" w14:textId="77777777" w:rsidR="00F33348" w:rsidRPr="001E4F8D" w:rsidRDefault="00F33348" w:rsidP="00AA05D3">
      <w:pPr>
        <w:pStyle w:val="wordsection1"/>
        <w:spacing w:before="0" w:beforeAutospacing="0" w:after="0" w:afterAutospacing="0"/>
        <w:jc w:val="both"/>
        <w:rPr>
          <w:rFonts w:ascii="Arial" w:hAnsi="Arial" w:cs="Arial"/>
        </w:rPr>
      </w:pPr>
    </w:p>
    <w:p w14:paraId="5050A0AD" w14:textId="77777777" w:rsidR="00AA05D3" w:rsidRPr="001E4F8D" w:rsidRDefault="00AA05D3" w:rsidP="00AA05D3">
      <w:pPr>
        <w:pStyle w:val="wordsection1"/>
        <w:spacing w:before="0" w:beforeAutospacing="0" w:after="0" w:afterAutospacing="0"/>
        <w:jc w:val="both"/>
        <w:rPr>
          <w:rFonts w:ascii="Arial" w:hAnsi="Arial" w:cs="Arial"/>
          <w:b/>
        </w:rPr>
      </w:pPr>
      <w:r w:rsidRPr="001E4F8D">
        <w:rPr>
          <w:rFonts w:ascii="Arial" w:hAnsi="Arial" w:cs="Arial"/>
          <w:b/>
        </w:rPr>
        <w:t>Mejoramiento de la Producción y Productividad Indígena (PROIN)</w:t>
      </w:r>
    </w:p>
    <w:p w14:paraId="4030F632" w14:textId="77777777" w:rsidR="00AA05D3" w:rsidRDefault="00AA05D3" w:rsidP="00AA05D3">
      <w:pPr>
        <w:pStyle w:val="wordsection1"/>
        <w:spacing w:before="0" w:beforeAutospacing="0" w:after="0" w:afterAutospacing="0"/>
        <w:jc w:val="both"/>
        <w:rPr>
          <w:rFonts w:ascii="Soberana Sans" w:hAnsi="Soberana Sans"/>
          <w:sz w:val="22"/>
          <w:szCs w:val="22"/>
        </w:rPr>
      </w:pPr>
    </w:p>
    <w:p w14:paraId="3161C4D7"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lastRenderedPageBreak/>
        <w:t>Tiene como objetivo impulsar la consolidación de proyectos productivos y turísticos, para la población indígena organizada en grupos, sociedades o empresas; para mejorar sus ingresos monetarios y/o no monetarios y crear condiciones de igualdad entre las mujeres y los hombres.</w:t>
      </w:r>
    </w:p>
    <w:p w14:paraId="0EC93C6F" w14:textId="77777777" w:rsidR="00AA05D3" w:rsidRPr="001E4F8D" w:rsidRDefault="00AA05D3" w:rsidP="00AA05D3">
      <w:pPr>
        <w:pStyle w:val="wordsection1"/>
        <w:spacing w:before="0" w:beforeAutospacing="0" w:after="0" w:afterAutospacing="0"/>
        <w:jc w:val="both"/>
        <w:rPr>
          <w:rFonts w:ascii="Arial" w:hAnsi="Arial" w:cs="Arial"/>
        </w:rPr>
      </w:pPr>
    </w:p>
    <w:p w14:paraId="59201702"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El PROIN consolida los esfuerzos de los programas productivos que hasta el ejercicio fiscal 2013 operaban por separado: Programa de Coordinación para el Apoyo a la Producción Indígena (PROCAPI), Programa de Turismo Alternativo en Zonas Indígenas (PTAZI), Programa Organización Productiva para Mujeres Indígenas (POPMI) y Programa Fondos Regionales Indígenas (PFRI); así como del proyecto no sujeto a reglas de operación denominado Proyectos de Manejo y Conservación de Recursos Naturales en Zonas Indígenas (MANCON).</w:t>
      </w:r>
    </w:p>
    <w:p w14:paraId="3F1F99C5" w14:textId="77777777" w:rsidR="00AA05D3" w:rsidRPr="001E4F8D" w:rsidRDefault="00AA05D3" w:rsidP="00AA05D3">
      <w:pPr>
        <w:pStyle w:val="wordsection1"/>
        <w:spacing w:before="0" w:beforeAutospacing="0" w:after="0" w:afterAutospacing="0"/>
        <w:jc w:val="both"/>
        <w:rPr>
          <w:rFonts w:ascii="Arial" w:hAnsi="Arial" w:cs="Arial"/>
        </w:rPr>
      </w:pPr>
    </w:p>
    <w:p w14:paraId="3A5ADF93"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En lo que se refiere al apoyo a proyectos productivos, el PROIN cuenta con los siguientes tipos de apoyo: Proyectos Productivos Comunitarios, Mujer Indígena, Turismo de Naturaleza y Acciones para la Adaptación y Mitigación de los Efectos del Cambio Climático (Este último dentro de Apoyos Complementarios). Desde su creación, en 2014 al primer trimestre de 2018, los resultados alcanzados por su tipo de apoyo son los siguientes:</w:t>
      </w:r>
    </w:p>
    <w:p w14:paraId="4B3FEF68"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801"/>
        <w:gridCol w:w="2872"/>
        <w:gridCol w:w="1559"/>
        <w:gridCol w:w="1843"/>
        <w:gridCol w:w="1554"/>
      </w:tblGrid>
      <w:tr w:rsidR="00AA05D3" w:rsidRPr="001E4F8D" w14:paraId="45BE2943" w14:textId="77777777" w:rsidTr="006D3676">
        <w:tc>
          <w:tcPr>
            <w:tcW w:w="9629" w:type="dxa"/>
            <w:gridSpan w:val="5"/>
          </w:tcPr>
          <w:p w14:paraId="6ED03CEC"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MUJER INDÍGENA</w:t>
            </w:r>
          </w:p>
        </w:tc>
      </w:tr>
      <w:tr w:rsidR="00AA05D3" w:rsidRPr="001E4F8D" w14:paraId="4439E51B" w14:textId="77777777" w:rsidTr="006D3676">
        <w:tc>
          <w:tcPr>
            <w:tcW w:w="1801" w:type="dxa"/>
          </w:tcPr>
          <w:p w14:paraId="2B41CF2D" w14:textId="77777777" w:rsidR="00AA05D3" w:rsidRPr="001E4F8D" w:rsidRDefault="001C2345" w:rsidP="006D3676">
            <w:pPr>
              <w:pStyle w:val="wordsection1"/>
              <w:spacing w:before="0" w:beforeAutospacing="0" w:after="0" w:afterAutospacing="0"/>
              <w:jc w:val="center"/>
              <w:rPr>
                <w:rFonts w:ascii="Arial" w:hAnsi="Arial" w:cs="Arial"/>
                <w:b/>
              </w:rPr>
            </w:pPr>
            <w:r w:rsidRPr="001E4F8D">
              <w:rPr>
                <w:rFonts w:ascii="Arial" w:hAnsi="Arial" w:cs="Arial"/>
                <w:b/>
              </w:rPr>
              <w:t>Año</w:t>
            </w:r>
          </w:p>
        </w:tc>
        <w:tc>
          <w:tcPr>
            <w:tcW w:w="2872" w:type="dxa"/>
          </w:tcPr>
          <w:p w14:paraId="16B5B10A" w14:textId="77777777" w:rsidR="00AA05D3" w:rsidRPr="001E4F8D" w:rsidRDefault="001C2345" w:rsidP="006D3676">
            <w:pPr>
              <w:pStyle w:val="wordsection1"/>
              <w:spacing w:before="0" w:beforeAutospacing="0" w:after="0" w:afterAutospacing="0"/>
              <w:jc w:val="center"/>
              <w:rPr>
                <w:rFonts w:ascii="Arial" w:hAnsi="Arial" w:cs="Arial"/>
                <w:b/>
              </w:rPr>
            </w:pPr>
            <w:r w:rsidRPr="001E4F8D">
              <w:rPr>
                <w:rFonts w:ascii="Arial" w:hAnsi="Arial" w:cs="Arial"/>
                <w:b/>
              </w:rPr>
              <w:t>Presupuesto ejercido</w:t>
            </w:r>
          </w:p>
        </w:tc>
        <w:tc>
          <w:tcPr>
            <w:tcW w:w="1559" w:type="dxa"/>
          </w:tcPr>
          <w:p w14:paraId="53558F3E" w14:textId="77777777" w:rsidR="00AA05D3" w:rsidRPr="001E4F8D" w:rsidRDefault="001C2345" w:rsidP="006D3676">
            <w:pPr>
              <w:pStyle w:val="wordsection1"/>
              <w:spacing w:before="0" w:beforeAutospacing="0" w:after="0" w:afterAutospacing="0"/>
              <w:jc w:val="center"/>
              <w:rPr>
                <w:rFonts w:ascii="Arial" w:hAnsi="Arial" w:cs="Arial"/>
                <w:b/>
              </w:rPr>
            </w:pPr>
            <w:r w:rsidRPr="001E4F8D">
              <w:rPr>
                <w:rFonts w:ascii="Arial" w:hAnsi="Arial" w:cs="Arial"/>
                <w:b/>
              </w:rPr>
              <w:t>Acciones</w:t>
            </w:r>
          </w:p>
        </w:tc>
        <w:tc>
          <w:tcPr>
            <w:tcW w:w="1843" w:type="dxa"/>
          </w:tcPr>
          <w:p w14:paraId="146529B9" w14:textId="77777777" w:rsidR="00AA05D3" w:rsidRPr="001E4F8D" w:rsidRDefault="001C2345" w:rsidP="006D3676">
            <w:pPr>
              <w:pStyle w:val="wordsection1"/>
              <w:spacing w:before="0" w:beforeAutospacing="0" w:after="0" w:afterAutospacing="0"/>
              <w:jc w:val="center"/>
              <w:rPr>
                <w:rFonts w:ascii="Arial" w:hAnsi="Arial" w:cs="Arial"/>
                <w:b/>
              </w:rPr>
            </w:pPr>
            <w:r w:rsidRPr="001E4F8D">
              <w:rPr>
                <w:rFonts w:ascii="Arial" w:hAnsi="Arial" w:cs="Arial"/>
                <w:b/>
              </w:rPr>
              <w:t>Beneficio total</w:t>
            </w:r>
          </w:p>
        </w:tc>
        <w:tc>
          <w:tcPr>
            <w:tcW w:w="1554" w:type="dxa"/>
          </w:tcPr>
          <w:p w14:paraId="07FE5CC7" w14:textId="77777777" w:rsidR="00AA05D3" w:rsidRPr="001E4F8D" w:rsidRDefault="001C2345" w:rsidP="006D3676">
            <w:pPr>
              <w:pStyle w:val="wordsection1"/>
              <w:spacing w:before="0" w:beforeAutospacing="0" w:after="0" w:afterAutospacing="0"/>
              <w:jc w:val="center"/>
              <w:rPr>
                <w:rFonts w:ascii="Arial" w:hAnsi="Arial" w:cs="Arial"/>
                <w:b/>
              </w:rPr>
            </w:pPr>
            <w:r w:rsidRPr="001E4F8D">
              <w:rPr>
                <w:rFonts w:ascii="Arial" w:hAnsi="Arial" w:cs="Arial"/>
                <w:b/>
              </w:rPr>
              <w:t>Beneficio mujeres</w:t>
            </w:r>
          </w:p>
        </w:tc>
      </w:tr>
      <w:tr w:rsidR="00AA05D3" w:rsidRPr="001E4F8D" w14:paraId="4091DA62" w14:textId="77777777" w:rsidTr="006D3676">
        <w:tc>
          <w:tcPr>
            <w:tcW w:w="1801" w:type="dxa"/>
          </w:tcPr>
          <w:p w14:paraId="7C171A17"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2014</w:t>
            </w:r>
          </w:p>
        </w:tc>
        <w:tc>
          <w:tcPr>
            <w:tcW w:w="2872" w:type="dxa"/>
          </w:tcPr>
          <w:p w14:paraId="1D50EA08"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$432,368,380.19</w:t>
            </w:r>
          </w:p>
        </w:tc>
        <w:tc>
          <w:tcPr>
            <w:tcW w:w="1559" w:type="dxa"/>
          </w:tcPr>
          <w:p w14:paraId="442EEA2E"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3033</w:t>
            </w:r>
          </w:p>
        </w:tc>
        <w:tc>
          <w:tcPr>
            <w:tcW w:w="1843" w:type="dxa"/>
          </w:tcPr>
          <w:p w14:paraId="56DAC62B"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22,298</w:t>
            </w:r>
          </w:p>
        </w:tc>
        <w:tc>
          <w:tcPr>
            <w:tcW w:w="1554" w:type="dxa"/>
          </w:tcPr>
          <w:p w14:paraId="21F14932"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22,298</w:t>
            </w:r>
          </w:p>
        </w:tc>
      </w:tr>
      <w:tr w:rsidR="00AA05D3" w:rsidRPr="001E4F8D" w14:paraId="475127F0" w14:textId="77777777" w:rsidTr="006D3676">
        <w:tc>
          <w:tcPr>
            <w:tcW w:w="1801" w:type="dxa"/>
          </w:tcPr>
          <w:p w14:paraId="3673A590"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2015</w:t>
            </w:r>
          </w:p>
        </w:tc>
        <w:tc>
          <w:tcPr>
            <w:tcW w:w="2872" w:type="dxa"/>
          </w:tcPr>
          <w:p w14:paraId="0DA3557D"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$381,908,629.54</w:t>
            </w:r>
          </w:p>
        </w:tc>
        <w:tc>
          <w:tcPr>
            <w:tcW w:w="1559" w:type="dxa"/>
          </w:tcPr>
          <w:p w14:paraId="4E135D86"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2,923</w:t>
            </w:r>
          </w:p>
        </w:tc>
        <w:tc>
          <w:tcPr>
            <w:tcW w:w="1843" w:type="dxa"/>
          </w:tcPr>
          <w:p w14:paraId="57F7B199"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20,213</w:t>
            </w:r>
          </w:p>
        </w:tc>
        <w:tc>
          <w:tcPr>
            <w:tcW w:w="1554" w:type="dxa"/>
          </w:tcPr>
          <w:p w14:paraId="54652534"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20,213</w:t>
            </w:r>
          </w:p>
        </w:tc>
      </w:tr>
      <w:tr w:rsidR="00AA05D3" w:rsidRPr="001E4F8D" w14:paraId="273F7D0B" w14:textId="77777777" w:rsidTr="006D3676">
        <w:tc>
          <w:tcPr>
            <w:tcW w:w="1801" w:type="dxa"/>
          </w:tcPr>
          <w:p w14:paraId="0F75F92F"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2016</w:t>
            </w:r>
          </w:p>
        </w:tc>
        <w:tc>
          <w:tcPr>
            <w:tcW w:w="2872" w:type="dxa"/>
          </w:tcPr>
          <w:p w14:paraId="3BE52F21"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$316,400,288.51</w:t>
            </w:r>
          </w:p>
        </w:tc>
        <w:tc>
          <w:tcPr>
            <w:tcW w:w="1559" w:type="dxa"/>
          </w:tcPr>
          <w:p w14:paraId="624DE186"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2,736</w:t>
            </w:r>
          </w:p>
        </w:tc>
        <w:tc>
          <w:tcPr>
            <w:tcW w:w="1843" w:type="dxa"/>
          </w:tcPr>
          <w:p w14:paraId="60D1B808"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17,077</w:t>
            </w:r>
          </w:p>
        </w:tc>
        <w:tc>
          <w:tcPr>
            <w:tcW w:w="1554" w:type="dxa"/>
          </w:tcPr>
          <w:p w14:paraId="688DE964"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17,077</w:t>
            </w:r>
          </w:p>
        </w:tc>
      </w:tr>
      <w:tr w:rsidR="00AA05D3" w:rsidRPr="001E4F8D" w14:paraId="5B76C34E" w14:textId="77777777" w:rsidTr="006D3676">
        <w:tc>
          <w:tcPr>
            <w:tcW w:w="1801" w:type="dxa"/>
          </w:tcPr>
          <w:p w14:paraId="49ACCF0F"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2017</w:t>
            </w:r>
          </w:p>
        </w:tc>
        <w:tc>
          <w:tcPr>
            <w:tcW w:w="2872" w:type="dxa"/>
          </w:tcPr>
          <w:p w14:paraId="059057E8"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$250,212,805.57</w:t>
            </w:r>
          </w:p>
        </w:tc>
        <w:tc>
          <w:tcPr>
            <w:tcW w:w="1559" w:type="dxa"/>
          </w:tcPr>
          <w:p w14:paraId="0D891083"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2,139</w:t>
            </w:r>
          </w:p>
        </w:tc>
        <w:tc>
          <w:tcPr>
            <w:tcW w:w="1843" w:type="dxa"/>
          </w:tcPr>
          <w:p w14:paraId="5E4B3207"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12,586</w:t>
            </w:r>
          </w:p>
        </w:tc>
        <w:tc>
          <w:tcPr>
            <w:tcW w:w="1554" w:type="dxa"/>
          </w:tcPr>
          <w:p w14:paraId="05CB187A"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12,586</w:t>
            </w:r>
          </w:p>
        </w:tc>
      </w:tr>
      <w:tr w:rsidR="00AA05D3" w:rsidRPr="001E4F8D" w14:paraId="0B43B725" w14:textId="77777777" w:rsidTr="006D3676">
        <w:tc>
          <w:tcPr>
            <w:tcW w:w="1801" w:type="dxa"/>
          </w:tcPr>
          <w:p w14:paraId="762F7002"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2018</w:t>
            </w:r>
          </w:p>
        </w:tc>
        <w:tc>
          <w:tcPr>
            <w:tcW w:w="2872" w:type="dxa"/>
          </w:tcPr>
          <w:p w14:paraId="14E8F36A"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$48,203,056.00</w:t>
            </w:r>
          </w:p>
        </w:tc>
        <w:tc>
          <w:tcPr>
            <w:tcW w:w="1559" w:type="dxa"/>
          </w:tcPr>
          <w:p w14:paraId="47CEF88F"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368</w:t>
            </w:r>
          </w:p>
        </w:tc>
        <w:tc>
          <w:tcPr>
            <w:tcW w:w="1843" w:type="dxa"/>
          </w:tcPr>
          <w:p w14:paraId="6A2251A0"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2,210</w:t>
            </w:r>
          </w:p>
        </w:tc>
        <w:tc>
          <w:tcPr>
            <w:tcW w:w="1554" w:type="dxa"/>
          </w:tcPr>
          <w:p w14:paraId="41A2527F" w14:textId="77777777" w:rsidR="00AA05D3" w:rsidRPr="001E4F8D" w:rsidRDefault="00AA05D3" w:rsidP="006D3676">
            <w:pPr>
              <w:pStyle w:val="wordsection1"/>
              <w:spacing w:before="0" w:beforeAutospacing="0" w:after="0" w:afterAutospacing="0"/>
              <w:jc w:val="right"/>
              <w:rPr>
                <w:rFonts w:ascii="Arial" w:hAnsi="Arial" w:cs="Arial"/>
              </w:rPr>
            </w:pPr>
            <w:r w:rsidRPr="001E4F8D">
              <w:rPr>
                <w:rFonts w:ascii="Arial" w:hAnsi="Arial" w:cs="Arial"/>
              </w:rPr>
              <w:t>2,210</w:t>
            </w:r>
          </w:p>
        </w:tc>
      </w:tr>
      <w:tr w:rsidR="00AA05D3" w:rsidRPr="001E4F8D" w14:paraId="751FCAAC" w14:textId="77777777" w:rsidTr="006D3676">
        <w:tc>
          <w:tcPr>
            <w:tcW w:w="1801" w:type="dxa"/>
          </w:tcPr>
          <w:p w14:paraId="3FD5B43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 xml:space="preserve">Total </w:t>
            </w:r>
          </w:p>
        </w:tc>
        <w:tc>
          <w:tcPr>
            <w:tcW w:w="2872" w:type="dxa"/>
          </w:tcPr>
          <w:p w14:paraId="046FC7E0" w14:textId="77777777" w:rsidR="00AA05D3" w:rsidRPr="001E4F8D" w:rsidRDefault="00AA05D3" w:rsidP="006D3676">
            <w:pPr>
              <w:pStyle w:val="wordsection1"/>
              <w:spacing w:before="0" w:beforeAutospacing="0" w:after="0" w:afterAutospacing="0"/>
              <w:jc w:val="right"/>
              <w:rPr>
                <w:rFonts w:ascii="Arial" w:hAnsi="Arial" w:cs="Arial"/>
                <w:b/>
              </w:rPr>
            </w:pPr>
            <w:r w:rsidRPr="001E4F8D">
              <w:rPr>
                <w:rFonts w:ascii="Arial" w:hAnsi="Arial" w:cs="Arial"/>
                <w:b/>
              </w:rPr>
              <w:t>$1,429,093,159.81</w:t>
            </w:r>
          </w:p>
        </w:tc>
        <w:tc>
          <w:tcPr>
            <w:tcW w:w="1559" w:type="dxa"/>
          </w:tcPr>
          <w:p w14:paraId="4F5395B2" w14:textId="77777777" w:rsidR="00AA05D3" w:rsidRPr="001E4F8D" w:rsidRDefault="00AA05D3" w:rsidP="006D3676">
            <w:pPr>
              <w:pStyle w:val="wordsection1"/>
              <w:spacing w:before="0" w:beforeAutospacing="0" w:after="0" w:afterAutospacing="0"/>
              <w:jc w:val="right"/>
              <w:rPr>
                <w:rFonts w:ascii="Arial" w:hAnsi="Arial" w:cs="Arial"/>
                <w:b/>
              </w:rPr>
            </w:pPr>
            <w:r w:rsidRPr="001E4F8D">
              <w:rPr>
                <w:rFonts w:ascii="Arial" w:hAnsi="Arial" w:cs="Arial"/>
                <w:b/>
              </w:rPr>
              <w:t>11,199</w:t>
            </w:r>
          </w:p>
        </w:tc>
        <w:tc>
          <w:tcPr>
            <w:tcW w:w="1843" w:type="dxa"/>
          </w:tcPr>
          <w:p w14:paraId="54A2A5C7" w14:textId="77777777" w:rsidR="00AA05D3" w:rsidRPr="001E4F8D" w:rsidRDefault="00AA05D3" w:rsidP="006D3676">
            <w:pPr>
              <w:pStyle w:val="wordsection1"/>
              <w:spacing w:before="0" w:beforeAutospacing="0" w:after="0" w:afterAutospacing="0"/>
              <w:jc w:val="right"/>
              <w:rPr>
                <w:rFonts w:ascii="Arial" w:hAnsi="Arial" w:cs="Arial"/>
                <w:b/>
              </w:rPr>
            </w:pPr>
            <w:r w:rsidRPr="001E4F8D">
              <w:rPr>
                <w:rFonts w:ascii="Arial" w:hAnsi="Arial" w:cs="Arial"/>
                <w:b/>
              </w:rPr>
              <w:t>74,384</w:t>
            </w:r>
          </w:p>
        </w:tc>
        <w:tc>
          <w:tcPr>
            <w:tcW w:w="1554" w:type="dxa"/>
          </w:tcPr>
          <w:p w14:paraId="7EBEB482" w14:textId="77777777" w:rsidR="00AA05D3" w:rsidRPr="001E4F8D" w:rsidRDefault="00AA05D3" w:rsidP="006D3676">
            <w:pPr>
              <w:pStyle w:val="wordsection1"/>
              <w:spacing w:before="0" w:beforeAutospacing="0" w:after="0" w:afterAutospacing="0"/>
              <w:jc w:val="right"/>
              <w:rPr>
                <w:rFonts w:ascii="Arial" w:hAnsi="Arial" w:cs="Arial"/>
                <w:b/>
              </w:rPr>
            </w:pPr>
            <w:r w:rsidRPr="001E4F8D">
              <w:rPr>
                <w:rFonts w:ascii="Arial" w:hAnsi="Arial" w:cs="Arial"/>
                <w:b/>
              </w:rPr>
              <w:t>74,384</w:t>
            </w:r>
          </w:p>
        </w:tc>
      </w:tr>
    </w:tbl>
    <w:p w14:paraId="47D6C610" w14:textId="77777777" w:rsidR="00834B6E" w:rsidRPr="00834B6E" w:rsidRDefault="00834B6E" w:rsidP="00834B6E">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5FAF149B"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312"/>
        <w:gridCol w:w="3142"/>
        <w:gridCol w:w="1284"/>
        <w:gridCol w:w="1297"/>
        <w:gridCol w:w="1297"/>
        <w:gridCol w:w="1297"/>
      </w:tblGrid>
      <w:tr w:rsidR="00AA05D3" w:rsidRPr="001E4F8D" w14:paraId="2101743D" w14:textId="77777777" w:rsidTr="006D3676">
        <w:tc>
          <w:tcPr>
            <w:tcW w:w="9629" w:type="dxa"/>
            <w:gridSpan w:val="6"/>
          </w:tcPr>
          <w:p w14:paraId="5AB65C58"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PROYECTOS PRODUCTIVOS COMUNITARIOS</w:t>
            </w:r>
          </w:p>
        </w:tc>
      </w:tr>
      <w:tr w:rsidR="00AA05D3" w:rsidRPr="001E4F8D" w14:paraId="68A08900" w14:textId="77777777" w:rsidTr="00834B6E">
        <w:tc>
          <w:tcPr>
            <w:tcW w:w="1312" w:type="dxa"/>
          </w:tcPr>
          <w:p w14:paraId="4FD4FA96"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Año</w:t>
            </w:r>
          </w:p>
        </w:tc>
        <w:tc>
          <w:tcPr>
            <w:tcW w:w="3142" w:type="dxa"/>
          </w:tcPr>
          <w:p w14:paraId="389E2FB3"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Presupuesto ejercido</w:t>
            </w:r>
          </w:p>
        </w:tc>
        <w:tc>
          <w:tcPr>
            <w:tcW w:w="1284" w:type="dxa"/>
          </w:tcPr>
          <w:p w14:paraId="2798AC63"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 xml:space="preserve">Acciones </w:t>
            </w:r>
          </w:p>
        </w:tc>
        <w:tc>
          <w:tcPr>
            <w:tcW w:w="1297" w:type="dxa"/>
          </w:tcPr>
          <w:p w14:paraId="271A1AF2"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total</w:t>
            </w:r>
          </w:p>
        </w:tc>
        <w:tc>
          <w:tcPr>
            <w:tcW w:w="1297" w:type="dxa"/>
          </w:tcPr>
          <w:p w14:paraId="2F888C9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hombres</w:t>
            </w:r>
          </w:p>
        </w:tc>
        <w:tc>
          <w:tcPr>
            <w:tcW w:w="1297" w:type="dxa"/>
          </w:tcPr>
          <w:p w14:paraId="2486F638"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mujeres</w:t>
            </w:r>
          </w:p>
        </w:tc>
      </w:tr>
      <w:tr w:rsidR="00AA05D3" w:rsidRPr="001E4F8D" w14:paraId="14C36952" w14:textId="77777777" w:rsidTr="00834B6E">
        <w:tc>
          <w:tcPr>
            <w:tcW w:w="1312" w:type="dxa"/>
          </w:tcPr>
          <w:p w14:paraId="71B4A9DA"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2014</w:t>
            </w:r>
          </w:p>
        </w:tc>
        <w:tc>
          <w:tcPr>
            <w:tcW w:w="3142" w:type="dxa"/>
          </w:tcPr>
          <w:p w14:paraId="3AE4FCC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$448,092,515.00</w:t>
            </w:r>
          </w:p>
        </w:tc>
        <w:tc>
          <w:tcPr>
            <w:tcW w:w="1284" w:type="dxa"/>
          </w:tcPr>
          <w:p w14:paraId="7DC1CCA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2,071</w:t>
            </w:r>
          </w:p>
        </w:tc>
        <w:tc>
          <w:tcPr>
            <w:tcW w:w="1297" w:type="dxa"/>
          </w:tcPr>
          <w:p w14:paraId="0ED63B7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18,993</w:t>
            </w:r>
          </w:p>
        </w:tc>
        <w:tc>
          <w:tcPr>
            <w:tcW w:w="1297" w:type="dxa"/>
          </w:tcPr>
          <w:p w14:paraId="4BB4925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10,313</w:t>
            </w:r>
          </w:p>
        </w:tc>
        <w:tc>
          <w:tcPr>
            <w:tcW w:w="1297" w:type="dxa"/>
          </w:tcPr>
          <w:p w14:paraId="695FA17F"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8,680</w:t>
            </w:r>
          </w:p>
        </w:tc>
      </w:tr>
      <w:tr w:rsidR="00AA05D3" w:rsidRPr="001E4F8D" w14:paraId="55B9554D" w14:textId="77777777" w:rsidTr="00834B6E">
        <w:tc>
          <w:tcPr>
            <w:tcW w:w="1312" w:type="dxa"/>
          </w:tcPr>
          <w:p w14:paraId="27AC1CA6"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2015</w:t>
            </w:r>
          </w:p>
        </w:tc>
        <w:tc>
          <w:tcPr>
            <w:tcW w:w="3142" w:type="dxa"/>
          </w:tcPr>
          <w:p w14:paraId="10D3C61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$499,517,698.55</w:t>
            </w:r>
          </w:p>
        </w:tc>
        <w:tc>
          <w:tcPr>
            <w:tcW w:w="1284" w:type="dxa"/>
          </w:tcPr>
          <w:p w14:paraId="2762A277"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3,361</w:t>
            </w:r>
          </w:p>
        </w:tc>
        <w:tc>
          <w:tcPr>
            <w:tcW w:w="1297" w:type="dxa"/>
          </w:tcPr>
          <w:p w14:paraId="0DFF87B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25,596</w:t>
            </w:r>
          </w:p>
        </w:tc>
        <w:tc>
          <w:tcPr>
            <w:tcW w:w="1297" w:type="dxa"/>
          </w:tcPr>
          <w:p w14:paraId="1F068B8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13,344</w:t>
            </w:r>
          </w:p>
        </w:tc>
        <w:tc>
          <w:tcPr>
            <w:tcW w:w="1297" w:type="dxa"/>
          </w:tcPr>
          <w:p w14:paraId="592403F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12,252</w:t>
            </w:r>
          </w:p>
        </w:tc>
      </w:tr>
      <w:tr w:rsidR="00AA05D3" w:rsidRPr="001E4F8D" w14:paraId="28A5370E" w14:textId="77777777" w:rsidTr="00834B6E">
        <w:tc>
          <w:tcPr>
            <w:tcW w:w="1312" w:type="dxa"/>
          </w:tcPr>
          <w:p w14:paraId="420A4FC0"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2016</w:t>
            </w:r>
          </w:p>
        </w:tc>
        <w:tc>
          <w:tcPr>
            <w:tcW w:w="3142" w:type="dxa"/>
          </w:tcPr>
          <w:p w14:paraId="20A25E5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$588,948,510.29</w:t>
            </w:r>
          </w:p>
        </w:tc>
        <w:tc>
          <w:tcPr>
            <w:tcW w:w="1284" w:type="dxa"/>
          </w:tcPr>
          <w:p w14:paraId="100A883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4,672</w:t>
            </w:r>
          </w:p>
        </w:tc>
        <w:tc>
          <w:tcPr>
            <w:tcW w:w="1297" w:type="dxa"/>
          </w:tcPr>
          <w:p w14:paraId="7F18D14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35,789</w:t>
            </w:r>
          </w:p>
        </w:tc>
        <w:tc>
          <w:tcPr>
            <w:tcW w:w="1297" w:type="dxa"/>
          </w:tcPr>
          <w:p w14:paraId="7621006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18,753</w:t>
            </w:r>
          </w:p>
        </w:tc>
        <w:tc>
          <w:tcPr>
            <w:tcW w:w="1297" w:type="dxa"/>
          </w:tcPr>
          <w:p w14:paraId="6B1891F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17,036</w:t>
            </w:r>
          </w:p>
        </w:tc>
      </w:tr>
      <w:tr w:rsidR="00AA05D3" w:rsidRPr="001E4F8D" w14:paraId="133F2E65" w14:textId="77777777" w:rsidTr="00834B6E">
        <w:tc>
          <w:tcPr>
            <w:tcW w:w="1312" w:type="dxa"/>
          </w:tcPr>
          <w:p w14:paraId="653DEB13"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2017</w:t>
            </w:r>
          </w:p>
        </w:tc>
        <w:tc>
          <w:tcPr>
            <w:tcW w:w="3142" w:type="dxa"/>
          </w:tcPr>
          <w:p w14:paraId="137033B0"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$271,533,377.56</w:t>
            </w:r>
          </w:p>
        </w:tc>
        <w:tc>
          <w:tcPr>
            <w:tcW w:w="1284" w:type="dxa"/>
          </w:tcPr>
          <w:p w14:paraId="527B9D1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1,789</w:t>
            </w:r>
          </w:p>
        </w:tc>
        <w:tc>
          <w:tcPr>
            <w:tcW w:w="1297" w:type="dxa"/>
          </w:tcPr>
          <w:p w14:paraId="6B472186"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13,739</w:t>
            </w:r>
          </w:p>
        </w:tc>
        <w:tc>
          <w:tcPr>
            <w:tcW w:w="1297" w:type="dxa"/>
          </w:tcPr>
          <w:p w14:paraId="22DDF02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5,395</w:t>
            </w:r>
          </w:p>
        </w:tc>
        <w:tc>
          <w:tcPr>
            <w:tcW w:w="1297" w:type="dxa"/>
          </w:tcPr>
          <w:p w14:paraId="3753570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8,344</w:t>
            </w:r>
          </w:p>
        </w:tc>
      </w:tr>
      <w:tr w:rsidR="00AA05D3" w:rsidRPr="001E4F8D" w14:paraId="2CA266A1" w14:textId="77777777" w:rsidTr="00834B6E">
        <w:tc>
          <w:tcPr>
            <w:tcW w:w="1312" w:type="dxa"/>
          </w:tcPr>
          <w:p w14:paraId="79E393A8"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2018</w:t>
            </w:r>
          </w:p>
        </w:tc>
        <w:tc>
          <w:tcPr>
            <w:tcW w:w="3142" w:type="dxa"/>
          </w:tcPr>
          <w:p w14:paraId="2AA4925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$43,191,395.00</w:t>
            </w:r>
          </w:p>
        </w:tc>
        <w:tc>
          <w:tcPr>
            <w:tcW w:w="1284" w:type="dxa"/>
          </w:tcPr>
          <w:p w14:paraId="068FB6D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318</w:t>
            </w:r>
          </w:p>
        </w:tc>
        <w:tc>
          <w:tcPr>
            <w:tcW w:w="1297" w:type="dxa"/>
          </w:tcPr>
          <w:p w14:paraId="5266A47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1,881</w:t>
            </w:r>
          </w:p>
        </w:tc>
        <w:tc>
          <w:tcPr>
            <w:tcW w:w="1297" w:type="dxa"/>
          </w:tcPr>
          <w:p w14:paraId="46BFFF7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895</w:t>
            </w:r>
          </w:p>
        </w:tc>
        <w:tc>
          <w:tcPr>
            <w:tcW w:w="1297" w:type="dxa"/>
          </w:tcPr>
          <w:p w14:paraId="4EB90FD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986</w:t>
            </w:r>
          </w:p>
        </w:tc>
      </w:tr>
      <w:tr w:rsidR="00AA05D3" w:rsidRPr="001E4F8D" w14:paraId="44927737" w14:textId="77777777" w:rsidTr="00834B6E">
        <w:tc>
          <w:tcPr>
            <w:tcW w:w="1312" w:type="dxa"/>
          </w:tcPr>
          <w:p w14:paraId="6D48040E"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 xml:space="preserve">Total </w:t>
            </w:r>
          </w:p>
        </w:tc>
        <w:tc>
          <w:tcPr>
            <w:tcW w:w="3142" w:type="dxa"/>
          </w:tcPr>
          <w:p w14:paraId="7ED0778E"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$1,851,283,496.40</w:t>
            </w:r>
          </w:p>
        </w:tc>
        <w:tc>
          <w:tcPr>
            <w:tcW w:w="1284" w:type="dxa"/>
          </w:tcPr>
          <w:p w14:paraId="1E878723"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12,211</w:t>
            </w:r>
          </w:p>
        </w:tc>
        <w:tc>
          <w:tcPr>
            <w:tcW w:w="1297" w:type="dxa"/>
          </w:tcPr>
          <w:p w14:paraId="505809A1"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95,998</w:t>
            </w:r>
          </w:p>
        </w:tc>
        <w:tc>
          <w:tcPr>
            <w:tcW w:w="1297" w:type="dxa"/>
          </w:tcPr>
          <w:p w14:paraId="5C763D01"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48,700</w:t>
            </w:r>
          </w:p>
        </w:tc>
        <w:tc>
          <w:tcPr>
            <w:tcW w:w="1297" w:type="dxa"/>
          </w:tcPr>
          <w:p w14:paraId="3F0F2F32"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47,298</w:t>
            </w:r>
          </w:p>
        </w:tc>
      </w:tr>
    </w:tbl>
    <w:p w14:paraId="1A584835" w14:textId="77777777" w:rsidR="00834B6E" w:rsidRPr="00834B6E" w:rsidRDefault="00834B6E" w:rsidP="00834B6E">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41F461F5" w14:textId="77777777" w:rsidR="00AA05D3" w:rsidRDefault="00AA05D3" w:rsidP="00AA05D3">
      <w:pPr>
        <w:pStyle w:val="wordsection1"/>
        <w:spacing w:before="0" w:beforeAutospacing="0" w:after="0" w:afterAutospacing="0"/>
        <w:jc w:val="both"/>
        <w:rPr>
          <w:rFonts w:ascii="Arial" w:hAnsi="Arial" w:cs="Arial"/>
        </w:rPr>
      </w:pPr>
    </w:p>
    <w:p w14:paraId="15791F1E" w14:textId="77777777" w:rsidR="00834B6E" w:rsidRDefault="00834B6E" w:rsidP="00AA05D3">
      <w:pPr>
        <w:pStyle w:val="wordsection1"/>
        <w:spacing w:before="0" w:beforeAutospacing="0" w:after="0" w:afterAutospacing="0"/>
        <w:jc w:val="both"/>
        <w:rPr>
          <w:rFonts w:ascii="Arial" w:hAnsi="Arial" w:cs="Arial"/>
        </w:rPr>
      </w:pPr>
    </w:p>
    <w:p w14:paraId="62AB8A6D" w14:textId="77777777" w:rsidR="00834B6E" w:rsidRPr="001E4F8D" w:rsidRDefault="00834B6E"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427"/>
        <w:gridCol w:w="2094"/>
        <w:gridCol w:w="1521"/>
        <w:gridCol w:w="1529"/>
        <w:gridCol w:w="1529"/>
        <w:gridCol w:w="1529"/>
      </w:tblGrid>
      <w:tr w:rsidR="00AA05D3" w:rsidRPr="001E4F8D" w14:paraId="680C2BAB" w14:textId="77777777" w:rsidTr="006D3676">
        <w:tc>
          <w:tcPr>
            <w:tcW w:w="9629" w:type="dxa"/>
            <w:gridSpan w:val="6"/>
          </w:tcPr>
          <w:p w14:paraId="575EB9D6"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TURISMO DE NATURALEZA</w:t>
            </w:r>
          </w:p>
        </w:tc>
      </w:tr>
      <w:tr w:rsidR="00AA05D3" w:rsidRPr="001E4F8D" w14:paraId="2D8CCD53" w14:textId="77777777" w:rsidTr="006D3676">
        <w:tc>
          <w:tcPr>
            <w:tcW w:w="1427" w:type="dxa"/>
          </w:tcPr>
          <w:p w14:paraId="35F432A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lastRenderedPageBreak/>
              <w:t>Año</w:t>
            </w:r>
          </w:p>
        </w:tc>
        <w:tc>
          <w:tcPr>
            <w:tcW w:w="2094" w:type="dxa"/>
          </w:tcPr>
          <w:p w14:paraId="74485AAD"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Presupuesto ejercido</w:t>
            </w:r>
          </w:p>
        </w:tc>
        <w:tc>
          <w:tcPr>
            <w:tcW w:w="1521" w:type="dxa"/>
          </w:tcPr>
          <w:p w14:paraId="16CBA486"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 xml:space="preserve">Acciones </w:t>
            </w:r>
          </w:p>
        </w:tc>
        <w:tc>
          <w:tcPr>
            <w:tcW w:w="1529" w:type="dxa"/>
          </w:tcPr>
          <w:p w14:paraId="1D735DF5"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total</w:t>
            </w:r>
          </w:p>
        </w:tc>
        <w:tc>
          <w:tcPr>
            <w:tcW w:w="1529" w:type="dxa"/>
          </w:tcPr>
          <w:p w14:paraId="6DE8391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hombres</w:t>
            </w:r>
          </w:p>
        </w:tc>
        <w:tc>
          <w:tcPr>
            <w:tcW w:w="1529" w:type="dxa"/>
          </w:tcPr>
          <w:p w14:paraId="00E35DA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mujeres</w:t>
            </w:r>
          </w:p>
        </w:tc>
      </w:tr>
      <w:tr w:rsidR="00AA05D3" w:rsidRPr="001E4F8D" w14:paraId="60B90A59" w14:textId="77777777" w:rsidTr="006D3676">
        <w:tc>
          <w:tcPr>
            <w:tcW w:w="1427" w:type="dxa"/>
          </w:tcPr>
          <w:p w14:paraId="0DADB416"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2014</w:t>
            </w:r>
          </w:p>
        </w:tc>
        <w:tc>
          <w:tcPr>
            <w:tcW w:w="2094" w:type="dxa"/>
          </w:tcPr>
          <w:p w14:paraId="5BE2612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$175,268,030.33</w:t>
            </w:r>
          </w:p>
        </w:tc>
        <w:tc>
          <w:tcPr>
            <w:tcW w:w="1521" w:type="dxa"/>
          </w:tcPr>
          <w:p w14:paraId="16B71836"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241</w:t>
            </w:r>
          </w:p>
        </w:tc>
        <w:tc>
          <w:tcPr>
            <w:tcW w:w="1529" w:type="dxa"/>
          </w:tcPr>
          <w:p w14:paraId="0928A06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6,679</w:t>
            </w:r>
          </w:p>
        </w:tc>
        <w:tc>
          <w:tcPr>
            <w:tcW w:w="1529" w:type="dxa"/>
          </w:tcPr>
          <w:p w14:paraId="769DEED2"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4,294</w:t>
            </w:r>
          </w:p>
        </w:tc>
        <w:tc>
          <w:tcPr>
            <w:tcW w:w="1529" w:type="dxa"/>
          </w:tcPr>
          <w:p w14:paraId="23DFEDF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2,385</w:t>
            </w:r>
          </w:p>
        </w:tc>
      </w:tr>
      <w:tr w:rsidR="00AA05D3" w:rsidRPr="001E4F8D" w14:paraId="705DC914" w14:textId="77777777" w:rsidTr="006D3676">
        <w:tc>
          <w:tcPr>
            <w:tcW w:w="1427" w:type="dxa"/>
          </w:tcPr>
          <w:p w14:paraId="35CEEE92"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2015</w:t>
            </w:r>
          </w:p>
        </w:tc>
        <w:tc>
          <w:tcPr>
            <w:tcW w:w="2094" w:type="dxa"/>
          </w:tcPr>
          <w:p w14:paraId="5EA322A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$216,646,223.85</w:t>
            </w:r>
          </w:p>
        </w:tc>
        <w:tc>
          <w:tcPr>
            <w:tcW w:w="1521" w:type="dxa"/>
          </w:tcPr>
          <w:p w14:paraId="3374D1F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207</w:t>
            </w:r>
          </w:p>
        </w:tc>
        <w:tc>
          <w:tcPr>
            <w:tcW w:w="1529" w:type="dxa"/>
          </w:tcPr>
          <w:p w14:paraId="23A8734F"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11,256</w:t>
            </w:r>
          </w:p>
        </w:tc>
        <w:tc>
          <w:tcPr>
            <w:tcW w:w="1529" w:type="dxa"/>
          </w:tcPr>
          <w:p w14:paraId="105C717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8,963</w:t>
            </w:r>
          </w:p>
        </w:tc>
        <w:tc>
          <w:tcPr>
            <w:tcW w:w="1529" w:type="dxa"/>
          </w:tcPr>
          <w:p w14:paraId="4579E54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2,293</w:t>
            </w:r>
          </w:p>
        </w:tc>
      </w:tr>
      <w:tr w:rsidR="00AA05D3" w:rsidRPr="001E4F8D" w14:paraId="06873376" w14:textId="77777777" w:rsidTr="006D3676">
        <w:tc>
          <w:tcPr>
            <w:tcW w:w="1427" w:type="dxa"/>
          </w:tcPr>
          <w:p w14:paraId="58F800DF"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2016</w:t>
            </w:r>
          </w:p>
        </w:tc>
        <w:tc>
          <w:tcPr>
            <w:tcW w:w="2094" w:type="dxa"/>
          </w:tcPr>
          <w:p w14:paraId="3D46478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$200,319,337.20</w:t>
            </w:r>
          </w:p>
        </w:tc>
        <w:tc>
          <w:tcPr>
            <w:tcW w:w="1521" w:type="dxa"/>
          </w:tcPr>
          <w:p w14:paraId="4C33AC36"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219</w:t>
            </w:r>
          </w:p>
        </w:tc>
        <w:tc>
          <w:tcPr>
            <w:tcW w:w="1529" w:type="dxa"/>
          </w:tcPr>
          <w:p w14:paraId="7562721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15,940</w:t>
            </w:r>
          </w:p>
        </w:tc>
        <w:tc>
          <w:tcPr>
            <w:tcW w:w="1529" w:type="dxa"/>
          </w:tcPr>
          <w:p w14:paraId="5CC02B2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12,601</w:t>
            </w:r>
          </w:p>
        </w:tc>
        <w:tc>
          <w:tcPr>
            <w:tcW w:w="1529" w:type="dxa"/>
          </w:tcPr>
          <w:p w14:paraId="534483F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3,339</w:t>
            </w:r>
          </w:p>
        </w:tc>
      </w:tr>
      <w:tr w:rsidR="00AA05D3" w:rsidRPr="001E4F8D" w14:paraId="121C2B20" w14:textId="77777777" w:rsidTr="006D3676">
        <w:tc>
          <w:tcPr>
            <w:tcW w:w="1427" w:type="dxa"/>
          </w:tcPr>
          <w:p w14:paraId="0BCDE71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2017</w:t>
            </w:r>
          </w:p>
        </w:tc>
        <w:tc>
          <w:tcPr>
            <w:tcW w:w="2094" w:type="dxa"/>
          </w:tcPr>
          <w:p w14:paraId="75276A8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$22,100,000.00</w:t>
            </w:r>
          </w:p>
        </w:tc>
        <w:tc>
          <w:tcPr>
            <w:tcW w:w="1521" w:type="dxa"/>
          </w:tcPr>
          <w:p w14:paraId="042E5240"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48</w:t>
            </w:r>
          </w:p>
        </w:tc>
        <w:tc>
          <w:tcPr>
            <w:tcW w:w="1529" w:type="dxa"/>
          </w:tcPr>
          <w:p w14:paraId="0016245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3,681</w:t>
            </w:r>
          </w:p>
        </w:tc>
        <w:tc>
          <w:tcPr>
            <w:tcW w:w="1529" w:type="dxa"/>
          </w:tcPr>
          <w:p w14:paraId="6C7BDA57"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2,935</w:t>
            </w:r>
          </w:p>
        </w:tc>
        <w:tc>
          <w:tcPr>
            <w:tcW w:w="1529" w:type="dxa"/>
          </w:tcPr>
          <w:p w14:paraId="66742E2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746</w:t>
            </w:r>
          </w:p>
        </w:tc>
      </w:tr>
      <w:tr w:rsidR="00AA05D3" w:rsidRPr="001E4F8D" w14:paraId="1001B13A" w14:textId="77777777" w:rsidTr="006D3676">
        <w:tc>
          <w:tcPr>
            <w:tcW w:w="1427" w:type="dxa"/>
          </w:tcPr>
          <w:p w14:paraId="5DAF15A2"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Total</w:t>
            </w:r>
          </w:p>
        </w:tc>
        <w:tc>
          <w:tcPr>
            <w:tcW w:w="2094" w:type="dxa"/>
          </w:tcPr>
          <w:p w14:paraId="20DDCBB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$614,333,591.38</w:t>
            </w:r>
          </w:p>
        </w:tc>
        <w:tc>
          <w:tcPr>
            <w:tcW w:w="1521" w:type="dxa"/>
          </w:tcPr>
          <w:p w14:paraId="77DDA3A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715</w:t>
            </w:r>
          </w:p>
        </w:tc>
        <w:tc>
          <w:tcPr>
            <w:tcW w:w="1529" w:type="dxa"/>
          </w:tcPr>
          <w:p w14:paraId="0CDBBB3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37,556</w:t>
            </w:r>
          </w:p>
        </w:tc>
        <w:tc>
          <w:tcPr>
            <w:tcW w:w="1529" w:type="dxa"/>
          </w:tcPr>
          <w:p w14:paraId="64A9474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28,793</w:t>
            </w:r>
          </w:p>
        </w:tc>
        <w:tc>
          <w:tcPr>
            <w:tcW w:w="1529" w:type="dxa"/>
          </w:tcPr>
          <w:p w14:paraId="4D21428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8,763</w:t>
            </w:r>
          </w:p>
        </w:tc>
      </w:tr>
    </w:tbl>
    <w:p w14:paraId="577ABAAC" w14:textId="77777777" w:rsidR="00834B6E" w:rsidRPr="00834B6E" w:rsidRDefault="00834B6E" w:rsidP="00834B6E">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2BF8A76F" w14:textId="77777777" w:rsidR="00AA05D3"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442"/>
        <w:gridCol w:w="2018"/>
        <w:gridCol w:w="1540"/>
        <w:gridCol w:w="1543"/>
        <w:gridCol w:w="1543"/>
        <w:gridCol w:w="1543"/>
      </w:tblGrid>
      <w:tr w:rsidR="00AA05D3" w:rsidRPr="001E4F8D" w14:paraId="25E3C81D" w14:textId="77777777" w:rsidTr="006D3676">
        <w:tc>
          <w:tcPr>
            <w:tcW w:w="9629" w:type="dxa"/>
            <w:gridSpan w:val="6"/>
          </w:tcPr>
          <w:p w14:paraId="037E788F"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ADAPTACIÓN Y MITIGACIÓN DE LOS EFECTOS DEL CAMBIO CLIMÁTICO</w:t>
            </w:r>
          </w:p>
        </w:tc>
      </w:tr>
      <w:tr w:rsidR="00AA05D3" w:rsidRPr="001E4F8D" w14:paraId="4D9DD52A" w14:textId="77777777" w:rsidTr="00834B6E">
        <w:tc>
          <w:tcPr>
            <w:tcW w:w="1442" w:type="dxa"/>
          </w:tcPr>
          <w:p w14:paraId="2E80C2E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Año</w:t>
            </w:r>
          </w:p>
        </w:tc>
        <w:tc>
          <w:tcPr>
            <w:tcW w:w="2018" w:type="dxa"/>
          </w:tcPr>
          <w:p w14:paraId="1CC2AF07"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Presupuesto ejercido</w:t>
            </w:r>
          </w:p>
        </w:tc>
        <w:tc>
          <w:tcPr>
            <w:tcW w:w="1540" w:type="dxa"/>
          </w:tcPr>
          <w:p w14:paraId="73C16A78"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 xml:space="preserve">Acciones </w:t>
            </w:r>
          </w:p>
        </w:tc>
        <w:tc>
          <w:tcPr>
            <w:tcW w:w="1543" w:type="dxa"/>
          </w:tcPr>
          <w:p w14:paraId="5E1E7002"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total</w:t>
            </w:r>
          </w:p>
        </w:tc>
        <w:tc>
          <w:tcPr>
            <w:tcW w:w="1543" w:type="dxa"/>
          </w:tcPr>
          <w:p w14:paraId="50BBE4A7"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hombres</w:t>
            </w:r>
          </w:p>
        </w:tc>
        <w:tc>
          <w:tcPr>
            <w:tcW w:w="1543" w:type="dxa"/>
          </w:tcPr>
          <w:p w14:paraId="533FB20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mujeres</w:t>
            </w:r>
          </w:p>
        </w:tc>
      </w:tr>
      <w:tr w:rsidR="00AA05D3" w:rsidRPr="001E4F8D" w14:paraId="64A15ADA" w14:textId="77777777" w:rsidTr="00834B6E">
        <w:tc>
          <w:tcPr>
            <w:tcW w:w="1442" w:type="dxa"/>
          </w:tcPr>
          <w:p w14:paraId="3B079A8E"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2014</w:t>
            </w:r>
          </w:p>
        </w:tc>
        <w:tc>
          <w:tcPr>
            <w:tcW w:w="2018" w:type="dxa"/>
          </w:tcPr>
          <w:p w14:paraId="2DC0FB7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$55,245,920.27</w:t>
            </w:r>
          </w:p>
        </w:tc>
        <w:tc>
          <w:tcPr>
            <w:tcW w:w="1540" w:type="dxa"/>
          </w:tcPr>
          <w:p w14:paraId="5F7B37A7"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280</w:t>
            </w:r>
          </w:p>
        </w:tc>
        <w:tc>
          <w:tcPr>
            <w:tcW w:w="1543" w:type="dxa"/>
          </w:tcPr>
          <w:p w14:paraId="1512E972"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10,320</w:t>
            </w:r>
          </w:p>
        </w:tc>
        <w:tc>
          <w:tcPr>
            <w:tcW w:w="1543" w:type="dxa"/>
          </w:tcPr>
          <w:p w14:paraId="119283D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5,316</w:t>
            </w:r>
          </w:p>
        </w:tc>
        <w:tc>
          <w:tcPr>
            <w:tcW w:w="1543" w:type="dxa"/>
          </w:tcPr>
          <w:p w14:paraId="3CD8CF9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5,004</w:t>
            </w:r>
          </w:p>
        </w:tc>
      </w:tr>
      <w:tr w:rsidR="00AA05D3" w:rsidRPr="001E4F8D" w14:paraId="263A7B4E" w14:textId="77777777" w:rsidTr="00834B6E">
        <w:tc>
          <w:tcPr>
            <w:tcW w:w="1442" w:type="dxa"/>
          </w:tcPr>
          <w:p w14:paraId="1D274C77"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2015</w:t>
            </w:r>
          </w:p>
        </w:tc>
        <w:tc>
          <w:tcPr>
            <w:tcW w:w="2018" w:type="dxa"/>
          </w:tcPr>
          <w:p w14:paraId="07AD40F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$60,326,830.00</w:t>
            </w:r>
          </w:p>
        </w:tc>
        <w:tc>
          <w:tcPr>
            <w:tcW w:w="1540" w:type="dxa"/>
          </w:tcPr>
          <w:p w14:paraId="1CA1B4A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251</w:t>
            </w:r>
          </w:p>
        </w:tc>
        <w:tc>
          <w:tcPr>
            <w:tcW w:w="1543" w:type="dxa"/>
          </w:tcPr>
          <w:p w14:paraId="029CF0C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8,377</w:t>
            </w:r>
          </w:p>
        </w:tc>
        <w:tc>
          <w:tcPr>
            <w:tcW w:w="1543" w:type="dxa"/>
          </w:tcPr>
          <w:p w14:paraId="59CD779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4,859</w:t>
            </w:r>
          </w:p>
        </w:tc>
        <w:tc>
          <w:tcPr>
            <w:tcW w:w="1543" w:type="dxa"/>
          </w:tcPr>
          <w:p w14:paraId="3A71439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3,518</w:t>
            </w:r>
          </w:p>
        </w:tc>
      </w:tr>
      <w:tr w:rsidR="00AA05D3" w:rsidRPr="001E4F8D" w14:paraId="6CDF7AAB" w14:textId="77777777" w:rsidTr="00834B6E">
        <w:tc>
          <w:tcPr>
            <w:tcW w:w="1442" w:type="dxa"/>
          </w:tcPr>
          <w:p w14:paraId="2C992073"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2016</w:t>
            </w:r>
          </w:p>
        </w:tc>
        <w:tc>
          <w:tcPr>
            <w:tcW w:w="2018" w:type="dxa"/>
          </w:tcPr>
          <w:p w14:paraId="097EAFB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$116,781,129.00</w:t>
            </w:r>
          </w:p>
        </w:tc>
        <w:tc>
          <w:tcPr>
            <w:tcW w:w="1540" w:type="dxa"/>
          </w:tcPr>
          <w:p w14:paraId="5C272A4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400</w:t>
            </w:r>
          </w:p>
        </w:tc>
        <w:tc>
          <w:tcPr>
            <w:tcW w:w="1543" w:type="dxa"/>
          </w:tcPr>
          <w:p w14:paraId="658E1E90"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32,358</w:t>
            </w:r>
          </w:p>
        </w:tc>
        <w:tc>
          <w:tcPr>
            <w:tcW w:w="1543" w:type="dxa"/>
          </w:tcPr>
          <w:p w14:paraId="183777A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18,710</w:t>
            </w:r>
          </w:p>
        </w:tc>
        <w:tc>
          <w:tcPr>
            <w:tcW w:w="1543" w:type="dxa"/>
          </w:tcPr>
          <w:p w14:paraId="22F6B08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13,648</w:t>
            </w:r>
          </w:p>
        </w:tc>
      </w:tr>
      <w:tr w:rsidR="00AA05D3" w:rsidRPr="001E4F8D" w14:paraId="3ACBB2E0" w14:textId="77777777" w:rsidTr="00834B6E">
        <w:tc>
          <w:tcPr>
            <w:tcW w:w="1442" w:type="dxa"/>
          </w:tcPr>
          <w:p w14:paraId="5471D87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2017</w:t>
            </w:r>
          </w:p>
        </w:tc>
        <w:tc>
          <w:tcPr>
            <w:tcW w:w="2018" w:type="dxa"/>
          </w:tcPr>
          <w:p w14:paraId="2E8A789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$55,000,000.00</w:t>
            </w:r>
          </w:p>
        </w:tc>
        <w:tc>
          <w:tcPr>
            <w:tcW w:w="1540" w:type="dxa"/>
          </w:tcPr>
          <w:p w14:paraId="11412282"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401</w:t>
            </w:r>
          </w:p>
        </w:tc>
        <w:tc>
          <w:tcPr>
            <w:tcW w:w="1543" w:type="dxa"/>
          </w:tcPr>
          <w:p w14:paraId="0AD58D0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34,929</w:t>
            </w:r>
          </w:p>
        </w:tc>
        <w:tc>
          <w:tcPr>
            <w:tcW w:w="1543" w:type="dxa"/>
          </w:tcPr>
          <w:p w14:paraId="3D90EB90"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20,121</w:t>
            </w:r>
          </w:p>
        </w:tc>
        <w:tc>
          <w:tcPr>
            <w:tcW w:w="1543" w:type="dxa"/>
          </w:tcPr>
          <w:p w14:paraId="7BA9C3D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14,808</w:t>
            </w:r>
          </w:p>
        </w:tc>
      </w:tr>
      <w:tr w:rsidR="00AA05D3" w:rsidRPr="001E4F8D" w14:paraId="2DA6E355" w14:textId="77777777" w:rsidTr="00834B6E">
        <w:tc>
          <w:tcPr>
            <w:tcW w:w="1442" w:type="dxa"/>
          </w:tcPr>
          <w:p w14:paraId="339A2134"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Total</w:t>
            </w:r>
          </w:p>
        </w:tc>
        <w:tc>
          <w:tcPr>
            <w:tcW w:w="2018" w:type="dxa"/>
          </w:tcPr>
          <w:p w14:paraId="3AF89BF6"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$287,353,879.27</w:t>
            </w:r>
          </w:p>
        </w:tc>
        <w:tc>
          <w:tcPr>
            <w:tcW w:w="1540" w:type="dxa"/>
          </w:tcPr>
          <w:p w14:paraId="6E83FE90"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1,332</w:t>
            </w:r>
          </w:p>
        </w:tc>
        <w:tc>
          <w:tcPr>
            <w:tcW w:w="1543" w:type="dxa"/>
          </w:tcPr>
          <w:p w14:paraId="58C9BE1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85,984</w:t>
            </w:r>
          </w:p>
        </w:tc>
        <w:tc>
          <w:tcPr>
            <w:tcW w:w="1543" w:type="dxa"/>
          </w:tcPr>
          <w:p w14:paraId="4E8F5CA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49,006</w:t>
            </w:r>
          </w:p>
        </w:tc>
        <w:tc>
          <w:tcPr>
            <w:tcW w:w="1543" w:type="dxa"/>
          </w:tcPr>
          <w:p w14:paraId="6CE1CDF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36,978</w:t>
            </w:r>
          </w:p>
        </w:tc>
      </w:tr>
    </w:tbl>
    <w:p w14:paraId="69EA7134" w14:textId="77777777" w:rsidR="00834B6E" w:rsidRPr="00834B6E" w:rsidRDefault="00834B6E" w:rsidP="00834B6E">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766BF7B0" w14:textId="77777777" w:rsidR="00AA05D3" w:rsidRPr="001E4F8D" w:rsidRDefault="00AA05D3" w:rsidP="00AA05D3">
      <w:pPr>
        <w:pStyle w:val="wordsection1"/>
        <w:spacing w:before="0" w:beforeAutospacing="0" w:after="0" w:afterAutospacing="0"/>
        <w:jc w:val="both"/>
        <w:rPr>
          <w:rFonts w:ascii="Arial" w:hAnsi="Arial" w:cs="Arial"/>
        </w:rPr>
      </w:pPr>
    </w:p>
    <w:p w14:paraId="270A038A" w14:textId="141D8F75"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Desde el ejercicio</w:t>
      </w:r>
      <w:r>
        <w:rPr>
          <w:rFonts w:ascii="Arial" w:hAnsi="Arial" w:cs="Arial"/>
        </w:rPr>
        <w:t xml:space="preserve"> de</w:t>
      </w:r>
      <w:r w:rsidRPr="001E4F8D">
        <w:rPr>
          <w:rFonts w:ascii="Arial" w:hAnsi="Arial" w:cs="Arial"/>
        </w:rPr>
        <w:t xml:space="preserve"> 2014 al Primer trimestre del ejercicio </w:t>
      </w:r>
      <w:r>
        <w:rPr>
          <w:rFonts w:ascii="Arial" w:hAnsi="Arial" w:cs="Arial"/>
        </w:rPr>
        <w:t xml:space="preserve">de </w:t>
      </w:r>
      <w:r w:rsidRPr="001E4F8D">
        <w:rPr>
          <w:rFonts w:ascii="Arial" w:hAnsi="Arial" w:cs="Arial"/>
        </w:rPr>
        <w:t>2018, el PROIN ha apoyado la implementación de 25,457 proyectos productivos y turísticos, ejerciendo un presupuesto de $4,182,064,126.86 pesos</w:t>
      </w:r>
      <w:r>
        <w:rPr>
          <w:rFonts w:ascii="Arial" w:hAnsi="Arial" w:cs="Arial"/>
        </w:rPr>
        <w:t xml:space="preserve">, </w:t>
      </w:r>
      <w:r w:rsidRPr="001E4F8D">
        <w:rPr>
          <w:rFonts w:ascii="Arial" w:hAnsi="Arial" w:cs="Arial"/>
        </w:rPr>
        <w:t>en beneficio de 293,922 personas indígenas, siendo 126,499 hombres y 167,423 mujeres, tal y como se detalla en el siguiente cuadro:</w:t>
      </w:r>
    </w:p>
    <w:p w14:paraId="46368E7D"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363"/>
        <w:gridCol w:w="2218"/>
        <w:gridCol w:w="1509"/>
        <w:gridCol w:w="1513"/>
        <w:gridCol w:w="1513"/>
        <w:gridCol w:w="1513"/>
      </w:tblGrid>
      <w:tr w:rsidR="00AA05D3" w:rsidRPr="001E4F8D" w14:paraId="7E59336E" w14:textId="77777777" w:rsidTr="006D3676">
        <w:tc>
          <w:tcPr>
            <w:tcW w:w="9629" w:type="dxa"/>
            <w:gridSpan w:val="6"/>
          </w:tcPr>
          <w:p w14:paraId="36052495"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PROIN 2014 - 2018</w:t>
            </w:r>
          </w:p>
        </w:tc>
      </w:tr>
      <w:tr w:rsidR="00AA05D3" w:rsidRPr="001E4F8D" w14:paraId="1B55B413" w14:textId="77777777" w:rsidTr="00834B6E">
        <w:tc>
          <w:tcPr>
            <w:tcW w:w="1363" w:type="dxa"/>
          </w:tcPr>
          <w:p w14:paraId="3F16F1DB"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Año</w:t>
            </w:r>
          </w:p>
        </w:tc>
        <w:tc>
          <w:tcPr>
            <w:tcW w:w="2218" w:type="dxa"/>
          </w:tcPr>
          <w:p w14:paraId="6E4931CD"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Presupuesto ejercido</w:t>
            </w:r>
          </w:p>
        </w:tc>
        <w:tc>
          <w:tcPr>
            <w:tcW w:w="1509" w:type="dxa"/>
          </w:tcPr>
          <w:p w14:paraId="09087E1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 xml:space="preserve">Acciones </w:t>
            </w:r>
          </w:p>
        </w:tc>
        <w:tc>
          <w:tcPr>
            <w:tcW w:w="1513" w:type="dxa"/>
          </w:tcPr>
          <w:p w14:paraId="25DABCB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total</w:t>
            </w:r>
          </w:p>
        </w:tc>
        <w:tc>
          <w:tcPr>
            <w:tcW w:w="1513" w:type="dxa"/>
          </w:tcPr>
          <w:p w14:paraId="5387337D"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hombres</w:t>
            </w:r>
          </w:p>
        </w:tc>
        <w:tc>
          <w:tcPr>
            <w:tcW w:w="1513" w:type="dxa"/>
          </w:tcPr>
          <w:p w14:paraId="04CF2F4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Beneficio mujeres</w:t>
            </w:r>
          </w:p>
        </w:tc>
      </w:tr>
      <w:tr w:rsidR="00AA05D3" w:rsidRPr="001E4F8D" w14:paraId="728D8952" w14:textId="77777777" w:rsidTr="00834B6E">
        <w:tc>
          <w:tcPr>
            <w:tcW w:w="1363" w:type="dxa"/>
          </w:tcPr>
          <w:p w14:paraId="41EA0B5A"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2014</w:t>
            </w:r>
          </w:p>
        </w:tc>
        <w:tc>
          <w:tcPr>
            <w:tcW w:w="2218" w:type="dxa"/>
          </w:tcPr>
          <w:p w14:paraId="4AC25C5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$1,110,974,845.79</w:t>
            </w:r>
          </w:p>
        </w:tc>
        <w:tc>
          <w:tcPr>
            <w:tcW w:w="1509" w:type="dxa"/>
          </w:tcPr>
          <w:p w14:paraId="1D5DCEA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5,625</w:t>
            </w:r>
          </w:p>
        </w:tc>
        <w:tc>
          <w:tcPr>
            <w:tcW w:w="1513" w:type="dxa"/>
          </w:tcPr>
          <w:p w14:paraId="32CE7E7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58,290</w:t>
            </w:r>
          </w:p>
        </w:tc>
        <w:tc>
          <w:tcPr>
            <w:tcW w:w="1513" w:type="dxa"/>
          </w:tcPr>
          <w:p w14:paraId="36D771B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19,923</w:t>
            </w:r>
          </w:p>
        </w:tc>
        <w:tc>
          <w:tcPr>
            <w:tcW w:w="1513" w:type="dxa"/>
          </w:tcPr>
          <w:p w14:paraId="0232D12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38,367</w:t>
            </w:r>
          </w:p>
        </w:tc>
      </w:tr>
      <w:tr w:rsidR="00AA05D3" w:rsidRPr="001E4F8D" w14:paraId="0FD000BC" w14:textId="77777777" w:rsidTr="00834B6E">
        <w:tc>
          <w:tcPr>
            <w:tcW w:w="1363" w:type="dxa"/>
          </w:tcPr>
          <w:p w14:paraId="3ADA00AF"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2015</w:t>
            </w:r>
          </w:p>
        </w:tc>
        <w:tc>
          <w:tcPr>
            <w:tcW w:w="2218" w:type="dxa"/>
          </w:tcPr>
          <w:p w14:paraId="585907B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$1,158,399,381.94</w:t>
            </w:r>
          </w:p>
        </w:tc>
        <w:tc>
          <w:tcPr>
            <w:tcW w:w="1509" w:type="dxa"/>
          </w:tcPr>
          <w:p w14:paraId="6A8A2F5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6,742</w:t>
            </w:r>
          </w:p>
        </w:tc>
        <w:tc>
          <w:tcPr>
            <w:tcW w:w="1513" w:type="dxa"/>
          </w:tcPr>
          <w:p w14:paraId="5247862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65,442</w:t>
            </w:r>
          </w:p>
        </w:tc>
        <w:tc>
          <w:tcPr>
            <w:tcW w:w="1513" w:type="dxa"/>
          </w:tcPr>
          <w:p w14:paraId="1CF28D0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27,166</w:t>
            </w:r>
          </w:p>
        </w:tc>
        <w:tc>
          <w:tcPr>
            <w:tcW w:w="1513" w:type="dxa"/>
          </w:tcPr>
          <w:p w14:paraId="201990A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38,276</w:t>
            </w:r>
          </w:p>
        </w:tc>
      </w:tr>
      <w:tr w:rsidR="00AA05D3" w:rsidRPr="001E4F8D" w14:paraId="7C116F5F" w14:textId="77777777" w:rsidTr="00834B6E">
        <w:tc>
          <w:tcPr>
            <w:tcW w:w="1363" w:type="dxa"/>
          </w:tcPr>
          <w:p w14:paraId="39B8F581"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2016</w:t>
            </w:r>
          </w:p>
        </w:tc>
        <w:tc>
          <w:tcPr>
            <w:tcW w:w="2218" w:type="dxa"/>
          </w:tcPr>
          <w:p w14:paraId="07AF1B1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$1,222,449,265.00</w:t>
            </w:r>
          </w:p>
        </w:tc>
        <w:tc>
          <w:tcPr>
            <w:tcW w:w="1509" w:type="dxa"/>
          </w:tcPr>
          <w:p w14:paraId="63AF61A0"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8,027</w:t>
            </w:r>
          </w:p>
        </w:tc>
        <w:tc>
          <w:tcPr>
            <w:tcW w:w="1513" w:type="dxa"/>
          </w:tcPr>
          <w:p w14:paraId="5A41254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101,164</w:t>
            </w:r>
          </w:p>
        </w:tc>
        <w:tc>
          <w:tcPr>
            <w:tcW w:w="1513" w:type="dxa"/>
          </w:tcPr>
          <w:p w14:paraId="103FA25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50,064</w:t>
            </w:r>
          </w:p>
        </w:tc>
        <w:tc>
          <w:tcPr>
            <w:tcW w:w="1513" w:type="dxa"/>
          </w:tcPr>
          <w:p w14:paraId="7444522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51,100</w:t>
            </w:r>
          </w:p>
        </w:tc>
      </w:tr>
      <w:tr w:rsidR="00AA05D3" w:rsidRPr="001E4F8D" w14:paraId="0AEBF0E0" w14:textId="77777777" w:rsidTr="00834B6E">
        <w:tc>
          <w:tcPr>
            <w:tcW w:w="1363" w:type="dxa"/>
          </w:tcPr>
          <w:p w14:paraId="43EA866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2017</w:t>
            </w:r>
          </w:p>
        </w:tc>
        <w:tc>
          <w:tcPr>
            <w:tcW w:w="2218" w:type="dxa"/>
          </w:tcPr>
          <w:p w14:paraId="1733C14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$598,846,183.13</w:t>
            </w:r>
          </w:p>
        </w:tc>
        <w:tc>
          <w:tcPr>
            <w:tcW w:w="1509" w:type="dxa"/>
          </w:tcPr>
          <w:p w14:paraId="378A13F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4,377</w:t>
            </w:r>
          </w:p>
        </w:tc>
        <w:tc>
          <w:tcPr>
            <w:tcW w:w="1513" w:type="dxa"/>
          </w:tcPr>
          <w:p w14:paraId="472D92E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64,935</w:t>
            </w:r>
          </w:p>
        </w:tc>
        <w:tc>
          <w:tcPr>
            <w:tcW w:w="1513" w:type="dxa"/>
          </w:tcPr>
          <w:p w14:paraId="3A6A428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28,451</w:t>
            </w:r>
          </w:p>
        </w:tc>
        <w:tc>
          <w:tcPr>
            <w:tcW w:w="1513" w:type="dxa"/>
          </w:tcPr>
          <w:p w14:paraId="1987D46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36,848</w:t>
            </w:r>
          </w:p>
        </w:tc>
      </w:tr>
      <w:tr w:rsidR="00AA05D3" w:rsidRPr="001E4F8D" w14:paraId="57AA03A2" w14:textId="77777777" w:rsidTr="00834B6E">
        <w:tc>
          <w:tcPr>
            <w:tcW w:w="1363" w:type="dxa"/>
          </w:tcPr>
          <w:p w14:paraId="18846E1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2018</w:t>
            </w:r>
          </w:p>
        </w:tc>
        <w:tc>
          <w:tcPr>
            <w:tcW w:w="2218" w:type="dxa"/>
          </w:tcPr>
          <w:p w14:paraId="2B80EC82"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$91,394,451.00</w:t>
            </w:r>
          </w:p>
        </w:tc>
        <w:tc>
          <w:tcPr>
            <w:tcW w:w="1509" w:type="dxa"/>
          </w:tcPr>
          <w:p w14:paraId="0BFE03E2"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686</w:t>
            </w:r>
          </w:p>
        </w:tc>
        <w:tc>
          <w:tcPr>
            <w:tcW w:w="1513" w:type="dxa"/>
          </w:tcPr>
          <w:p w14:paraId="2AE7A19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4,091</w:t>
            </w:r>
          </w:p>
        </w:tc>
        <w:tc>
          <w:tcPr>
            <w:tcW w:w="1513" w:type="dxa"/>
          </w:tcPr>
          <w:p w14:paraId="132FB37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895</w:t>
            </w:r>
          </w:p>
        </w:tc>
        <w:tc>
          <w:tcPr>
            <w:tcW w:w="1513" w:type="dxa"/>
          </w:tcPr>
          <w:p w14:paraId="2804B53F"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3,196</w:t>
            </w:r>
          </w:p>
        </w:tc>
      </w:tr>
      <w:tr w:rsidR="00AA05D3" w:rsidRPr="001E4F8D" w14:paraId="00E495F9" w14:textId="77777777" w:rsidTr="00834B6E">
        <w:tc>
          <w:tcPr>
            <w:tcW w:w="1363" w:type="dxa"/>
          </w:tcPr>
          <w:p w14:paraId="305A3E36"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 xml:space="preserve">Total </w:t>
            </w:r>
          </w:p>
        </w:tc>
        <w:tc>
          <w:tcPr>
            <w:tcW w:w="2218" w:type="dxa"/>
          </w:tcPr>
          <w:p w14:paraId="111167B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$4,182,064,126.86</w:t>
            </w:r>
          </w:p>
        </w:tc>
        <w:tc>
          <w:tcPr>
            <w:tcW w:w="1509" w:type="dxa"/>
          </w:tcPr>
          <w:p w14:paraId="63C4F05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25,457</w:t>
            </w:r>
          </w:p>
        </w:tc>
        <w:tc>
          <w:tcPr>
            <w:tcW w:w="1513" w:type="dxa"/>
          </w:tcPr>
          <w:p w14:paraId="1544DBB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293,922</w:t>
            </w:r>
          </w:p>
        </w:tc>
        <w:tc>
          <w:tcPr>
            <w:tcW w:w="1513" w:type="dxa"/>
          </w:tcPr>
          <w:p w14:paraId="0DAD2E4F"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126,499</w:t>
            </w:r>
          </w:p>
        </w:tc>
        <w:tc>
          <w:tcPr>
            <w:tcW w:w="1513" w:type="dxa"/>
          </w:tcPr>
          <w:p w14:paraId="47D63CB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167,423</w:t>
            </w:r>
          </w:p>
        </w:tc>
      </w:tr>
    </w:tbl>
    <w:p w14:paraId="6205D086" w14:textId="77777777" w:rsidR="00834B6E" w:rsidRPr="00834B6E" w:rsidRDefault="00834B6E" w:rsidP="00834B6E">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5C5A223C" w14:textId="77777777" w:rsidR="00AA05D3" w:rsidRDefault="00AA05D3" w:rsidP="00AA05D3">
      <w:pPr>
        <w:pStyle w:val="wordsection1"/>
        <w:spacing w:before="0" w:beforeAutospacing="0" w:after="0" w:afterAutospacing="0"/>
        <w:jc w:val="both"/>
        <w:rPr>
          <w:rFonts w:ascii="Arial" w:hAnsi="Arial" w:cs="Arial"/>
        </w:rPr>
      </w:pPr>
    </w:p>
    <w:p w14:paraId="17147E28" w14:textId="77777777" w:rsidR="005B35BF" w:rsidRPr="001E4F8D" w:rsidRDefault="005B35BF" w:rsidP="00AA05D3">
      <w:pPr>
        <w:pStyle w:val="wordsection1"/>
        <w:spacing w:before="0" w:beforeAutospacing="0" w:after="0" w:afterAutospacing="0"/>
        <w:jc w:val="both"/>
        <w:rPr>
          <w:rFonts w:ascii="Arial" w:hAnsi="Arial" w:cs="Arial"/>
        </w:rPr>
      </w:pPr>
    </w:p>
    <w:p w14:paraId="08E03B28" w14:textId="77777777" w:rsidR="00AA05D3" w:rsidRPr="001E4F8D" w:rsidRDefault="00AA05D3" w:rsidP="00AA05D3">
      <w:pPr>
        <w:pStyle w:val="wordsection1"/>
        <w:spacing w:before="0" w:beforeAutospacing="0" w:after="0" w:afterAutospacing="0"/>
        <w:jc w:val="both"/>
        <w:rPr>
          <w:rFonts w:ascii="Arial" w:hAnsi="Arial" w:cs="Arial"/>
          <w:b/>
        </w:rPr>
      </w:pPr>
      <w:r w:rsidRPr="001E4F8D">
        <w:rPr>
          <w:rFonts w:ascii="Arial" w:hAnsi="Arial" w:cs="Arial"/>
          <w:b/>
        </w:rPr>
        <w:t>Programas de Infraestructura Indígena (PROII)</w:t>
      </w:r>
    </w:p>
    <w:p w14:paraId="1D4A26EE" w14:textId="77777777" w:rsidR="00AA05D3" w:rsidRPr="001E4F8D" w:rsidRDefault="00AA05D3" w:rsidP="00AA05D3">
      <w:pPr>
        <w:pStyle w:val="wordsection1"/>
        <w:spacing w:before="0" w:beforeAutospacing="0" w:after="0" w:afterAutospacing="0"/>
        <w:jc w:val="both"/>
        <w:rPr>
          <w:rFonts w:ascii="Arial" w:hAnsi="Arial" w:cs="Arial"/>
          <w:b/>
        </w:rPr>
      </w:pPr>
    </w:p>
    <w:p w14:paraId="40C4312F"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El PROII</w:t>
      </w:r>
      <w:r>
        <w:rPr>
          <w:rFonts w:ascii="Arial" w:hAnsi="Arial" w:cs="Arial"/>
        </w:rPr>
        <w:t xml:space="preserve"> está</w:t>
      </w:r>
      <w:r w:rsidRPr="001E4F8D">
        <w:rPr>
          <w:rFonts w:ascii="Arial" w:hAnsi="Arial" w:cs="Arial"/>
        </w:rPr>
        <w:t xml:space="preserve"> orientado a disminuir los rezagos de infraestructura básica </w:t>
      </w:r>
      <w:r>
        <w:rPr>
          <w:rFonts w:ascii="Arial" w:hAnsi="Arial" w:cs="Arial"/>
        </w:rPr>
        <w:t xml:space="preserve">para </w:t>
      </w:r>
      <w:r w:rsidRPr="001E4F8D">
        <w:rPr>
          <w:rFonts w:ascii="Arial" w:hAnsi="Arial" w:cs="Arial"/>
        </w:rPr>
        <w:t>que los habitantes de las localidades indígenas elegibles superen su aislamiento y dispongan de bienes y servicios básicos, mediante la construcción de obras de agua potable, alcantarillado, electrificación, caminos y carreteras</w:t>
      </w:r>
      <w:r>
        <w:rPr>
          <w:rFonts w:ascii="Arial" w:hAnsi="Arial" w:cs="Arial"/>
        </w:rPr>
        <w:t xml:space="preserve">. El programa </w:t>
      </w:r>
      <w:r w:rsidRPr="001E4F8D">
        <w:rPr>
          <w:rFonts w:ascii="Arial" w:hAnsi="Arial" w:cs="Arial"/>
        </w:rPr>
        <w:t xml:space="preserve">se instrumenta de manera focalizada, atendiendo a la población que se ubica en localidades que cumplen </w:t>
      </w:r>
      <w:r>
        <w:rPr>
          <w:rFonts w:ascii="Arial" w:hAnsi="Arial" w:cs="Arial"/>
        </w:rPr>
        <w:t xml:space="preserve">con </w:t>
      </w:r>
      <w:r w:rsidRPr="001E4F8D">
        <w:rPr>
          <w:rFonts w:ascii="Arial" w:hAnsi="Arial" w:cs="Arial"/>
        </w:rPr>
        <w:t xml:space="preserve">los 3 requisitos que </w:t>
      </w:r>
      <w:r w:rsidRPr="001E4F8D">
        <w:rPr>
          <w:rFonts w:ascii="Arial" w:hAnsi="Arial" w:cs="Arial"/>
        </w:rPr>
        <w:lastRenderedPageBreak/>
        <w:t>se enuncian</w:t>
      </w:r>
      <w:r>
        <w:rPr>
          <w:rFonts w:ascii="Arial" w:hAnsi="Arial" w:cs="Arial"/>
        </w:rPr>
        <w:t xml:space="preserve"> a continuación</w:t>
      </w:r>
      <w:r w:rsidRPr="001E4F8D">
        <w:rPr>
          <w:rFonts w:ascii="Arial" w:hAnsi="Arial" w:cs="Arial"/>
        </w:rPr>
        <w:t>, en función de información oficial derivada de Censos y Conteos Poblacionales:</w:t>
      </w:r>
    </w:p>
    <w:p w14:paraId="419F9ECF" w14:textId="77777777" w:rsidR="00AA05D3" w:rsidRPr="001E4F8D" w:rsidRDefault="00AA05D3" w:rsidP="00AA05D3">
      <w:pPr>
        <w:pStyle w:val="wordsection1"/>
        <w:spacing w:before="0" w:beforeAutospacing="0" w:after="0" w:afterAutospacing="0"/>
        <w:jc w:val="both"/>
        <w:rPr>
          <w:rFonts w:ascii="Arial" w:hAnsi="Arial" w:cs="Arial"/>
        </w:rPr>
      </w:pPr>
    </w:p>
    <w:p w14:paraId="239C30A9" w14:textId="77777777" w:rsidR="00AA05D3" w:rsidRPr="001E4F8D" w:rsidRDefault="00AA05D3" w:rsidP="00A71767">
      <w:pPr>
        <w:pStyle w:val="wordsection1"/>
        <w:numPr>
          <w:ilvl w:val="0"/>
          <w:numId w:val="13"/>
        </w:numPr>
        <w:spacing w:before="0" w:beforeAutospacing="0" w:after="0" w:afterAutospacing="0"/>
        <w:jc w:val="both"/>
        <w:rPr>
          <w:rFonts w:ascii="Arial" w:hAnsi="Arial" w:cs="Arial"/>
        </w:rPr>
      </w:pPr>
      <w:r w:rsidRPr="001E4F8D">
        <w:rPr>
          <w:rFonts w:ascii="Arial" w:hAnsi="Arial" w:cs="Arial"/>
        </w:rPr>
        <w:t>Con 40% y más de población indígena.</w:t>
      </w:r>
    </w:p>
    <w:p w14:paraId="3A03857B" w14:textId="77777777" w:rsidR="00AA05D3" w:rsidRPr="001E4F8D" w:rsidRDefault="00AA05D3" w:rsidP="00A71767">
      <w:pPr>
        <w:pStyle w:val="wordsection1"/>
        <w:numPr>
          <w:ilvl w:val="0"/>
          <w:numId w:val="13"/>
        </w:numPr>
        <w:spacing w:before="0" w:beforeAutospacing="0" w:after="0" w:afterAutospacing="0"/>
        <w:jc w:val="both"/>
        <w:rPr>
          <w:rFonts w:ascii="Arial" w:hAnsi="Arial" w:cs="Arial"/>
        </w:rPr>
      </w:pPr>
      <w:r w:rsidRPr="001E4F8D">
        <w:rPr>
          <w:rFonts w:ascii="Arial" w:hAnsi="Arial" w:cs="Arial"/>
        </w:rPr>
        <w:t>De 50 a 15,000 habitantes.</w:t>
      </w:r>
    </w:p>
    <w:p w14:paraId="3424A177" w14:textId="77777777" w:rsidR="00AA05D3" w:rsidRPr="001E4F8D" w:rsidRDefault="00AA05D3" w:rsidP="00A71767">
      <w:pPr>
        <w:pStyle w:val="wordsection1"/>
        <w:numPr>
          <w:ilvl w:val="0"/>
          <w:numId w:val="13"/>
        </w:numPr>
        <w:spacing w:before="0" w:beforeAutospacing="0" w:after="0" w:afterAutospacing="0"/>
        <w:jc w:val="both"/>
        <w:rPr>
          <w:rFonts w:ascii="Arial" w:hAnsi="Arial" w:cs="Arial"/>
        </w:rPr>
      </w:pPr>
      <w:r w:rsidRPr="001E4F8D">
        <w:rPr>
          <w:rFonts w:ascii="Arial" w:hAnsi="Arial" w:cs="Arial"/>
        </w:rPr>
        <w:t>De alta y muy alta marginación.</w:t>
      </w:r>
    </w:p>
    <w:p w14:paraId="7C532DA4" w14:textId="77777777" w:rsidR="00AA05D3" w:rsidRPr="001E4F8D" w:rsidRDefault="00AA05D3" w:rsidP="00AA05D3">
      <w:pPr>
        <w:pStyle w:val="wordsection1"/>
        <w:spacing w:before="0" w:beforeAutospacing="0" w:after="0" w:afterAutospacing="0"/>
        <w:ind w:left="1080"/>
        <w:jc w:val="both"/>
        <w:rPr>
          <w:rFonts w:ascii="Arial" w:hAnsi="Arial" w:cs="Arial"/>
        </w:rPr>
      </w:pPr>
    </w:p>
    <w:p w14:paraId="1E0ADD7F" w14:textId="77777777" w:rsidR="00AA05D3" w:rsidRPr="001E4F8D" w:rsidRDefault="00AA05D3" w:rsidP="00AA05D3">
      <w:pPr>
        <w:pStyle w:val="wordsection1"/>
        <w:spacing w:before="0" w:beforeAutospacing="0" w:after="0" w:afterAutospacing="0"/>
        <w:ind w:left="1080"/>
        <w:jc w:val="both"/>
        <w:rPr>
          <w:rFonts w:ascii="Arial" w:hAnsi="Arial" w:cs="Arial"/>
        </w:rPr>
      </w:pPr>
    </w:p>
    <w:p w14:paraId="21E020CA"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Ejercicio 2013</w:t>
      </w:r>
    </w:p>
    <w:p w14:paraId="2E569C15"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Suma total de recursos</w:t>
      </w:r>
    </w:p>
    <w:p w14:paraId="4BAE9C08"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04A4C6E9" w14:textId="77777777" w:rsidR="00AA05D3" w:rsidRPr="001E4F8D" w:rsidRDefault="00AA05D3" w:rsidP="00AA05D3">
      <w:pPr>
        <w:pStyle w:val="wordsection1"/>
        <w:spacing w:before="0" w:beforeAutospacing="0" w:after="0" w:afterAutospacing="0"/>
        <w:jc w:val="center"/>
        <w:rPr>
          <w:rFonts w:ascii="Arial" w:hAnsi="Arial" w:cs="Arial"/>
          <w:b/>
        </w:rPr>
      </w:pPr>
    </w:p>
    <w:tbl>
      <w:tblPr>
        <w:tblStyle w:val="TableGrid"/>
        <w:tblW w:w="0" w:type="auto"/>
        <w:tblLook w:val="04A0" w:firstRow="1" w:lastRow="0" w:firstColumn="1" w:lastColumn="0" w:noHBand="0" w:noVBand="1"/>
      </w:tblPr>
      <w:tblGrid>
        <w:gridCol w:w="1925"/>
        <w:gridCol w:w="1926"/>
        <w:gridCol w:w="1926"/>
        <w:gridCol w:w="1926"/>
        <w:gridCol w:w="1926"/>
      </w:tblGrid>
      <w:tr w:rsidR="00AA05D3" w:rsidRPr="001E4F8D" w14:paraId="0391202B" w14:textId="77777777" w:rsidTr="006D3676">
        <w:tc>
          <w:tcPr>
            <w:tcW w:w="1925" w:type="dxa"/>
          </w:tcPr>
          <w:p w14:paraId="406F909E"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CONCEPTO</w:t>
            </w:r>
          </w:p>
        </w:tc>
        <w:tc>
          <w:tcPr>
            <w:tcW w:w="1926" w:type="dxa"/>
          </w:tcPr>
          <w:p w14:paraId="130BCB2D"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MONTO</w:t>
            </w:r>
          </w:p>
        </w:tc>
        <w:tc>
          <w:tcPr>
            <w:tcW w:w="1926" w:type="dxa"/>
          </w:tcPr>
          <w:p w14:paraId="467E45A7"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CDI</w:t>
            </w:r>
          </w:p>
        </w:tc>
        <w:tc>
          <w:tcPr>
            <w:tcW w:w="1926" w:type="dxa"/>
          </w:tcPr>
          <w:p w14:paraId="7542FC5E"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GOBIERNOS ESTATALES</w:t>
            </w:r>
          </w:p>
        </w:tc>
        <w:tc>
          <w:tcPr>
            <w:tcW w:w="1926" w:type="dxa"/>
          </w:tcPr>
          <w:p w14:paraId="25D8A726"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ENTIDADES FEDERALES</w:t>
            </w:r>
          </w:p>
        </w:tc>
      </w:tr>
      <w:tr w:rsidR="00AA05D3" w:rsidRPr="001E4F8D" w14:paraId="281B903A" w14:textId="77777777" w:rsidTr="006D3676">
        <w:tc>
          <w:tcPr>
            <w:tcW w:w="1925" w:type="dxa"/>
          </w:tcPr>
          <w:p w14:paraId="718BD06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Acuerdos de Coordinación y Ejecución Directa</w:t>
            </w:r>
          </w:p>
        </w:tc>
        <w:tc>
          <w:tcPr>
            <w:tcW w:w="1926" w:type="dxa"/>
          </w:tcPr>
          <w:p w14:paraId="1BC72E3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6,395.2</w:t>
            </w:r>
          </w:p>
        </w:tc>
        <w:tc>
          <w:tcPr>
            <w:tcW w:w="1926" w:type="dxa"/>
          </w:tcPr>
          <w:p w14:paraId="4345381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5,165.6</w:t>
            </w:r>
          </w:p>
        </w:tc>
        <w:tc>
          <w:tcPr>
            <w:tcW w:w="1926" w:type="dxa"/>
          </w:tcPr>
          <w:p w14:paraId="5184CB9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1,229.6</w:t>
            </w:r>
          </w:p>
        </w:tc>
        <w:tc>
          <w:tcPr>
            <w:tcW w:w="1926" w:type="dxa"/>
          </w:tcPr>
          <w:p w14:paraId="6E82B9B7"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0.0</w:t>
            </w:r>
          </w:p>
        </w:tc>
      </w:tr>
      <w:tr w:rsidR="00AA05D3" w:rsidRPr="001E4F8D" w14:paraId="08B8A43D" w14:textId="77777777" w:rsidTr="006D3676">
        <w:tc>
          <w:tcPr>
            <w:tcW w:w="1925" w:type="dxa"/>
          </w:tcPr>
          <w:p w14:paraId="4478C687"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Convenio de colaboración</w:t>
            </w:r>
          </w:p>
        </w:tc>
        <w:tc>
          <w:tcPr>
            <w:tcW w:w="1926" w:type="dxa"/>
          </w:tcPr>
          <w:p w14:paraId="6865117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592.7</w:t>
            </w:r>
          </w:p>
        </w:tc>
        <w:tc>
          <w:tcPr>
            <w:tcW w:w="1926" w:type="dxa"/>
          </w:tcPr>
          <w:p w14:paraId="085CF08F"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330.5</w:t>
            </w:r>
          </w:p>
        </w:tc>
        <w:tc>
          <w:tcPr>
            <w:tcW w:w="1926" w:type="dxa"/>
          </w:tcPr>
          <w:p w14:paraId="708552FF"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71.8</w:t>
            </w:r>
          </w:p>
        </w:tc>
        <w:tc>
          <w:tcPr>
            <w:tcW w:w="1926" w:type="dxa"/>
          </w:tcPr>
          <w:p w14:paraId="45CDF18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190.4</w:t>
            </w:r>
          </w:p>
        </w:tc>
      </w:tr>
      <w:tr w:rsidR="00AA05D3" w:rsidRPr="001E4F8D" w14:paraId="2B2F8BE3" w14:textId="77777777" w:rsidTr="006D3676">
        <w:tc>
          <w:tcPr>
            <w:tcW w:w="1925" w:type="dxa"/>
          </w:tcPr>
          <w:p w14:paraId="2E816ED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 xml:space="preserve">Total </w:t>
            </w:r>
          </w:p>
        </w:tc>
        <w:tc>
          <w:tcPr>
            <w:tcW w:w="1926" w:type="dxa"/>
          </w:tcPr>
          <w:p w14:paraId="3686B854"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6,987.9</w:t>
            </w:r>
          </w:p>
        </w:tc>
        <w:tc>
          <w:tcPr>
            <w:tcW w:w="1926" w:type="dxa"/>
          </w:tcPr>
          <w:p w14:paraId="695A3027"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5,496.1</w:t>
            </w:r>
          </w:p>
        </w:tc>
        <w:tc>
          <w:tcPr>
            <w:tcW w:w="1926" w:type="dxa"/>
          </w:tcPr>
          <w:p w14:paraId="43F62681"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1,301.4</w:t>
            </w:r>
          </w:p>
        </w:tc>
        <w:tc>
          <w:tcPr>
            <w:tcW w:w="1926" w:type="dxa"/>
          </w:tcPr>
          <w:p w14:paraId="552FF0A3"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190.4</w:t>
            </w:r>
          </w:p>
        </w:tc>
      </w:tr>
    </w:tbl>
    <w:p w14:paraId="4D1528C3" w14:textId="77777777" w:rsidR="00834B6E" w:rsidRPr="00834B6E" w:rsidRDefault="00834B6E" w:rsidP="00834B6E">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5A1641CE" w14:textId="77777777" w:rsidR="00AA05D3" w:rsidRPr="001E4F8D" w:rsidRDefault="00AA05D3" w:rsidP="00AA05D3">
      <w:pPr>
        <w:pStyle w:val="wordsection1"/>
        <w:spacing w:before="0" w:beforeAutospacing="0" w:after="0" w:afterAutospacing="0"/>
        <w:jc w:val="both"/>
        <w:rPr>
          <w:rFonts w:ascii="Arial" w:hAnsi="Arial" w:cs="Arial"/>
          <w:b/>
        </w:rPr>
      </w:pPr>
    </w:p>
    <w:p w14:paraId="22E75A79"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El PROII aplicó un presupuesto directo de inversión de 5,496.1 millones de pesos, de los cuales, 5,165.6 millones de pesos se canalizaron a la ejecución de 1,142 obras y acciones comprometidas a través de Acuerdos de Coordinación firmados con Gobiernos Estatales o bien por ejecución directa y 330.5 millones de pesos a la ejecución de obras de infraestructura eléctrica en diversos estados, en el marco de los convenios suscritos con la Comisión Federal de Electricidad (CFE).</w:t>
      </w:r>
    </w:p>
    <w:p w14:paraId="2086973F" w14:textId="77777777" w:rsidR="00AA05D3" w:rsidRPr="001E4F8D" w:rsidRDefault="00AA05D3" w:rsidP="00AA05D3">
      <w:pPr>
        <w:pStyle w:val="wordsection1"/>
        <w:spacing w:before="0" w:beforeAutospacing="0" w:after="0" w:afterAutospacing="0"/>
        <w:jc w:val="both"/>
        <w:rPr>
          <w:rFonts w:ascii="Arial" w:hAnsi="Arial" w:cs="Arial"/>
        </w:rPr>
      </w:pPr>
    </w:p>
    <w:p w14:paraId="666503B5"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Esta inversión fue complementada con 1,301.4 millones de pesos, producto de las aportaciones de los gobiernos locales, y 190.4 millones de pesos por parte de las entidades federales, para una inversión total de 6,987.9 millones de pesos.</w:t>
      </w:r>
    </w:p>
    <w:p w14:paraId="4C4C1CF5" w14:textId="77777777" w:rsidR="00AA05D3" w:rsidRDefault="00AA05D3" w:rsidP="00AA05D3">
      <w:pPr>
        <w:pStyle w:val="wordsection1"/>
        <w:spacing w:before="0" w:beforeAutospacing="0" w:after="0" w:afterAutospacing="0"/>
        <w:jc w:val="both"/>
        <w:rPr>
          <w:rFonts w:ascii="Arial" w:hAnsi="Arial" w:cs="Arial"/>
        </w:rPr>
      </w:pPr>
    </w:p>
    <w:p w14:paraId="1EFFB38E" w14:textId="77777777" w:rsidR="00AA05D3" w:rsidRPr="001E4F8D" w:rsidRDefault="00AA05D3" w:rsidP="00AA05D3">
      <w:pPr>
        <w:pStyle w:val="wordsection1"/>
        <w:spacing w:before="0" w:beforeAutospacing="0" w:after="0" w:afterAutospacing="0"/>
        <w:jc w:val="both"/>
        <w:rPr>
          <w:rFonts w:ascii="Arial" w:hAnsi="Arial" w:cs="Arial"/>
        </w:rPr>
      </w:pPr>
    </w:p>
    <w:p w14:paraId="52980C2D"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 xml:space="preserve">Convenios </w:t>
      </w:r>
      <w:r w:rsidR="00452DBF">
        <w:rPr>
          <w:rFonts w:ascii="Arial" w:hAnsi="Arial" w:cs="Arial"/>
          <w:b/>
        </w:rPr>
        <w:t>suscritos</w:t>
      </w:r>
      <w:r w:rsidRPr="001E4F8D">
        <w:rPr>
          <w:rFonts w:ascii="Arial" w:hAnsi="Arial" w:cs="Arial"/>
          <w:b/>
        </w:rPr>
        <w:t xml:space="preserve"> </w:t>
      </w:r>
      <w:r w:rsidR="00D64BBD">
        <w:rPr>
          <w:rFonts w:ascii="Arial" w:hAnsi="Arial" w:cs="Arial"/>
          <w:b/>
        </w:rPr>
        <w:t>por</w:t>
      </w:r>
      <w:r w:rsidRPr="001E4F8D">
        <w:rPr>
          <w:rFonts w:ascii="Arial" w:hAnsi="Arial" w:cs="Arial"/>
          <w:b/>
        </w:rPr>
        <w:t xml:space="preserve"> la CFE.</w:t>
      </w:r>
    </w:p>
    <w:p w14:paraId="2E180007" w14:textId="77777777" w:rsidR="00AA05D3" w:rsidRPr="001E4F8D" w:rsidRDefault="00AA05D3" w:rsidP="00AA05D3">
      <w:pPr>
        <w:pStyle w:val="wordsection1"/>
        <w:spacing w:before="0" w:beforeAutospacing="0" w:after="0" w:afterAutospacing="0"/>
        <w:jc w:val="both"/>
        <w:rPr>
          <w:rFonts w:ascii="Arial" w:hAnsi="Arial" w:cs="Arial"/>
        </w:rPr>
      </w:pPr>
    </w:p>
    <w:p w14:paraId="69C5D2AC" w14:textId="77777777" w:rsidR="00AA05D3" w:rsidRPr="001E4F8D" w:rsidRDefault="004A026F" w:rsidP="00AA05D3">
      <w:pPr>
        <w:pStyle w:val="wordsection1"/>
        <w:spacing w:before="0" w:beforeAutospacing="0" w:after="0" w:afterAutospacing="0"/>
        <w:jc w:val="both"/>
        <w:rPr>
          <w:rFonts w:ascii="Arial" w:hAnsi="Arial" w:cs="Arial"/>
        </w:rPr>
      </w:pPr>
      <w:r>
        <w:rPr>
          <w:rFonts w:ascii="Arial" w:hAnsi="Arial" w:cs="Arial"/>
        </w:rPr>
        <w:t>En 2013, l</w:t>
      </w:r>
      <w:r w:rsidR="00D64BBD">
        <w:rPr>
          <w:rFonts w:ascii="Arial" w:hAnsi="Arial" w:cs="Arial"/>
        </w:rPr>
        <w:t>a CFE celebró c</w:t>
      </w:r>
      <w:r w:rsidR="00AA05D3" w:rsidRPr="001E4F8D">
        <w:rPr>
          <w:rFonts w:ascii="Arial" w:hAnsi="Arial" w:cs="Arial"/>
        </w:rPr>
        <w:t xml:space="preserve">onvenios por </w:t>
      </w:r>
      <w:r w:rsidR="00D64BBD">
        <w:rPr>
          <w:rFonts w:ascii="Arial" w:hAnsi="Arial" w:cs="Arial"/>
        </w:rPr>
        <w:t xml:space="preserve">un total de </w:t>
      </w:r>
      <w:r w:rsidR="00AA05D3" w:rsidRPr="001E4F8D">
        <w:rPr>
          <w:rFonts w:ascii="Arial" w:hAnsi="Arial" w:cs="Arial"/>
        </w:rPr>
        <w:t>592.7 millones de pesos, de los cuales la CDI aportó 330.5 millones de pesos, los gobiernos estatales 71.8 millones de pesos y la CFE aportó los 190.4 millones de pesos restantes para la construcción de 419 obras de infraestructura eléctrica en los Estados de Campeche, Chiapas, Chihuahua, Durango, Guanajuato, Guerrero, Hidalgo, Jalisco, Michoacán, Nayarit, Puebla, Querétaro, Quintana Roo, Veracruz y Yucatán.</w:t>
      </w:r>
    </w:p>
    <w:p w14:paraId="65301149" w14:textId="77777777" w:rsidR="00AA05D3" w:rsidRPr="001E4F8D" w:rsidRDefault="00AA05D3" w:rsidP="00AA05D3">
      <w:pPr>
        <w:pStyle w:val="wordsection1"/>
        <w:spacing w:before="0" w:beforeAutospacing="0" w:after="0" w:afterAutospacing="0"/>
        <w:jc w:val="both"/>
        <w:rPr>
          <w:rFonts w:ascii="Arial" w:hAnsi="Arial" w:cs="Arial"/>
        </w:rPr>
      </w:pPr>
    </w:p>
    <w:p w14:paraId="00140094"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lastRenderedPageBreak/>
        <w:t>Las obras y acciones ejecutadas en el ejercicio fiscal 2013 beneficiaron aproximadamente a 1,428</w:t>
      </w:r>
      <w:r w:rsidR="00B92EDB">
        <w:rPr>
          <w:rFonts w:ascii="Arial" w:hAnsi="Arial" w:cs="Arial"/>
        </w:rPr>
        <w:t>,000</w:t>
      </w:r>
      <w:r w:rsidRPr="001E4F8D">
        <w:rPr>
          <w:rFonts w:ascii="Arial" w:hAnsi="Arial" w:cs="Arial"/>
        </w:rPr>
        <w:t xml:space="preserve"> habitantes, ubicados en 2,563 localidades de 24 entidades federativas.</w:t>
      </w:r>
    </w:p>
    <w:p w14:paraId="1A66E630" w14:textId="77777777" w:rsidR="00AA05D3" w:rsidRPr="001E4F8D" w:rsidRDefault="00AA05D3" w:rsidP="00AA05D3">
      <w:pPr>
        <w:pStyle w:val="wordsection1"/>
        <w:spacing w:before="0" w:beforeAutospacing="0" w:after="0" w:afterAutospacing="0"/>
        <w:jc w:val="both"/>
        <w:rPr>
          <w:rFonts w:ascii="Arial" w:hAnsi="Arial" w:cs="Arial"/>
        </w:rPr>
      </w:pPr>
    </w:p>
    <w:p w14:paraId="789990A8"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Ejercicio 2014</w:t>
      </w:r>
    </w:p>
    <w:p w14:paraId="364F86FE"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SUMA TOTAL DE RECURSOS-*/</w:t>
      </w:r>
    </w:p>
    <w:p w14:paraId="23FA9FC2"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60CF9504"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925"/>
        <w:gridCol w:w="1926"/>
        <w:gridCol w:w="1926"/>
        <w:gridCol w:w="1926"/>
        <w:gridCol w:w="1926"/>
      </w:tblGrid>
      <w:tr w:rsidR="00AA05D3" w:rsidRPr="001E4F8D" w14:paraId="3E2E80F1" w14:textId="77777777" w:rsidTr="006D3676">
        <w:tc>
          <w:tcPr>
            <w:tcW w:w="1925" w:type="dxa"/>
          </w:tcPr>
          <w:p w14:paraId="1694957E"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Concepto</w:t>
            </w:r>
          </w:p>
        </w:tc>
        <w:tc>
          <w:tcPr>
            <w:tcW w:w="1926" w:type="dxa"/>
          </w:tcPr>
          <w:p w14:paraId="5D37D0D9"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Monto</w:t>
            </w:r>
          </w:p>
        </w:tc>
        <w:tc>
          <w:tcPr>
            <w:tcW w:w="1926" w:type="dxa"/>
          </w:tcPr>
          <w:p w14:paraId="4153F903"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CDI</w:t>
            </w:r>
          </w:p>
        </w:tc>
        <w:tc>
          <w:tcPr>
            <w:tcW w:w="1926" w:type="dxa"/>
          </w:tcPr>
          <w:p w14:paraId="4D84BC4F"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Gobiernos Estatales</w:t>
            </w:r>
          </w:p>
        </w:tc>
        <w:tc>
          <w:tcPr>
            <w:tcW w:w="1926" w:type="dxa"/>
          </w:tcPr>
          <w:p w14:paraId="783902D4"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Entidades federales</w:t>
            </w:r>
          </w:p>
        </w:tc>
      </w:tr>
      <w:tr w:rsidR="00AA05D3" w:rsidRPr="001E4F8D" w14:paraId="5D7CBE27" w14:textId="77777777" w:rsidTr="006D3676">
        <w:tc>
          <w:tcPr>
            <w:tcW w:w="1925" w:type="dxa"/>
          </w:tcPr>
          <w:p w14:paraId="19157632"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Acuerdos de Coordinación y Ejecución Directa</w:t>
            </w:r>
          </w:p>
        </w:tc>
        <w:tc>
          <w:tcPr>
            <w:tcW w:w="1926" w:type="dxa"/>
          </w:tcPr>
          <w:p w14:paraId="67640B1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7,119.6</w:t>
            </w:r>
          </w:p>
        </w:tc>
        <w:tc>
          <w:tcPr>
            <w:tcW w:w="1926" w:type="dxa"/>
          </w:tcPr>
          <w:p w14:paraId="0409802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5,885.1</w:t>
            </w:r>
          </w:p>
        </w:tc>
        <w:tc>
          <w:tcPr>
            <w:tcW w:w="1926" w:type="dxa"/>
          </w:tcPr>
          <w:p w14:paraId="7B85AD4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1,234.5</w:t>
            </w:r>
          </w:p>
        </w:tc>
        <w:tc>
          <w:tcPr>
            <w:tcW w:w="1926" w:type="dxa"/>
          </w:tcPr>
          <w:p w14:paraId="52568D6F"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0.0</w:t>
            </w:r>
          </w:p>
        </w:tc>
      </w:tr>
      <w:tr w:rsidR="00AA05D3" w:rsidRPr="001E4F8D" w14:paraId="68C1CBC0" w14:textId="77777777" w:rsidTr="006D3676">
        <w:tc>
          <w:tcPr>
            <w:tcW w:w="1925" w:type="dxa"/>
          </w:tcPr>
          <w:p w14:paraId="1597CE6A"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Convenio de colaboración</w:t>
            </w:r>
          </w:p>
        </w:tc>
        <w:tc>
          <w:tcPr>
            <w:tcW w:w="1926" w:type="dxa"/>
          </w:tcPr>
          <w:p w14:paraId="7BD66FB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1,407.4</w:t>
            </w:r>
          </w:p>
        </w:tc>
        <w:tc>
          <w:tcPr>
            <w:tcW w:w="1926" w:type="dxa"/>
          </w:tcPr>
          <w:p w14:paraId="6C892DC0"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724.6</w:t>
            </w:r>
          </w:p>
        </w:tc>
        <w:tc>
          <w:tcPr>
            <w:tcW w:w="1926" w:type="dxa"/>
          </w:tcPr>
          <w:p w14:paraId="65AD104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221.0</w:t>
            </w:r>
          </w:p>
        </w:tc>
        <w:tc>
          <w:tcPr>
            <w:tcW w:w="1926" w:type="dxa"/>
          </w:tcPr>
          <w:p w14:paraId="3B55E1B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461.8</w:t>
            </w:r>
          </w:p>
        </w:tc>
      </w:tr>
      <w:tr w:rsidR="00AA05D3" w:rsidRPr="001E4F8D" w14:paraId="53134251" w14:textId="77777777" w:rsidTr="006D3676">
        <w:tc>
          <w:tcPr>
            <w:tcW w:w="1925" w:type="dxa"/>
          </w:tcPr>
          <w:p w14:paraId="6DB27883"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Total</w:t>
            </w:r>
          </w:p>
        </w:tc>
        <w:tc>
          <w:tcPr>
            <w:tcW w:w="1926" w:type="dxa"/>
          </w:tcPr>
          <w:p w14:paraId="72C62BC7"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8,527.0</w:t>
            </w:r>
          </w:p>
        </w:tc>
        <w:tc>
          <w:tcPr>
            <w:tcW w:w="1926" w:type="dxa"/>
          </w:tcPr>
          <w:p w14:paraId="378A6A9A"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6,609.7</w:t>
            </w:r>
          </w:p>
        </w:tc>
        <w:tc>
          <w:tcPr>
            <w:tcW w:w="1926" w:type="dxa"/>
          </w:tcPr>
          <w:p w14:paraId="542872C8"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1,455.5</w:t>
            </w:r>
          </w:p>
        </w:tc>
        <w:tc>
          <w:tcPr>
            <w:tcW w:w="1926" w:type="dxa"/>
          </w:tcPr>
          <w:p w14:paraId="2EC83E85"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461.8</w:t>
            </w:r>
          </w:p>
        </w:tc>
      </w:tr>
    </w:tbl>
    <w:p w14:paraId="24E3FAA3" w14:textId="77777777" w:rsidR="00AA05D3" w:rsidRPr="001E4F8D" w:rsidRDefault="00AA05D3" w:rsidP="00AA05D3">
      <w:pPr>
        <w:pStyle w:val="wordsection1"/>
        <w:spacing w:before="0" w:beforeAutospacing="0" w:after="0" w:afterAutospacing="0"/>
        <w:jc w:val="both"/>
        <w:rPr>
          <w:rFonts w:ascii="Arial" w:hAnsi="Arial" w:cs="Arial"/>
          <w:sz w:val="16"/>
          <w:szCs w:val="16"/>
        </w:rPr>
      </w:pPr>
      <w:r w:rsidRPr="001E4F8D">
        <w:rPr>
          <w:rFonts w:ascii="Arial" w:hAnsi="Arial" w:cs="Arial"/>
          <w:sz w:val="16"/>
          <w:szCs w:val="16"/>
        </w:rPr>
        <w:t>-*/No incluye 189.6 mdp de gastos de operación.</w:t>
      </w:r>
    </w:p>
    <w:p w14:paraId="5CC2E8BB" w14:textId="77777777" w:rsidR="00B11133" w:rsidRPr="00834B6E" w:rsidRDefault="00B11133" w:rsidP="00B11133">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5913178E" w14:textId="77777777" w:rsidR="00AA05D3" w:rsidRPr="001E4F8D" w:rsidRDefault="00AA05D3" w:rsidP="00AA05D3">
      <w:pPr>
        <w:pStyle w:val="wordsection1"/>
        <w:spacing w:before="0" w:beforeAutospacing="0" w:after="0" w:afterAutospacing="0"/>
        <w:jc w:val="both"/>
        <w:rPr>
          <w:rFonts w:ascii="Arial" w:hAnsi="Arial" w:cs="Arial"/>
        </w:rPr>
      </w:pPr>
    </w:p>
    <w:p w14:paraId="4C7B8258"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w:t>
      </w:r>
      <w:r>
        <w:rPr>
          <w:rFonts w:ascii="Arial" w:hAnsi="Arial" w:cs="Arial"/>
        </w:rPr>
        <w:t>n 2014, e</w:t>
      </w:r>
      <w:r w:rsidRPr="001E4F8D">
        <w:rPr>
          <w:rFonts w:ascii="Arial" w:hAnsi="Arial" w:cs="Arial"/>
        </w:rPr>
        <w:t xml:space="preserve">l PROII aplicó un presupuesto directo de inversión de 6,609.7 millones de pesos, de los cuales, 5,885.1 millones de pesos se canalizaron a la ejecución de 1,377 obras y acciones comprometidas a través de Acuerdos de Coordinación firmados con gobiernos estatales o bien por ejecución directa y 724.6 millones de pesos a la ejecución de obras de infraestructura eléctrica en diversos Estados, en el marco de los convenios suscritos con la </w:t>
      </w:r>
      <w:r w:rsidR="004C03E0">
        <w:rPr>
          <w:rFonts w:ascii="Arial" w:hAnsi="Arial" w:cs="Arial"/>
        </w:rPr>
        <w:t>CFE</w:t>
      </w:r>
      <w:r w:rsidRPr="001E4F8D">
        <w:rPr>
          <w:rFonts w:ascii="Arial" w:hAnsi="Arial" w:cs="Arial"/>
        </w:rPr>
        <w:t>.</w:t>
      </w:r>
    </w:p>
    <w:p w14:paraId="3944490E" w14:textId="77777777" w:rsidR="00AA05D3" w:rsidRDefault="00AA05D3" w:rsidP="00AA05D3">
      <w:pPr>
        <w:pStyle w:val="wordsection1"/>
        <w:spacing w:before="0" w:beforeAutospacing="0" w:after="0" w:afterAutospacing="0"/>
        <w:jc w:val="both"/>
        <w:rPr>
          <w:rFonts w:ascii="Arial" w:hAnsi="Arial" w:cs="Arial"/>
        </w:rPr>
      </w:pPr>
    </w:p>
    <w:p w14:paraId="0BB364D2" w14:textId="77777777" w:rsidR="00AA05D3" w:rsidRPr="009F4447" w:rsidRDefault="00AA05D3" w:rsidP="00AA05D3">
      <w:pPr>
        <w:pStyle w:val="wordsection1"/>
        <w:spacing w:before="0" w:beforeAutospacing="0" w:after="0" w:afterAutospacing="0"/>
        <w:jc w:val="both"/>
        <w:rPr>
          <w:rFonts w:ascii="Arial" w:hAnsi="Arial" w:cs="Arial"/>
          <w:u w:val="single"/>
        </w:rPr>
      </w:pPr>
      <w:r w:rsidRPr="009F4447">
        <w:rPr>
          <w:rFonts w:ascii="Arial" w:hAnsi="Arial" w:cs="Arial"/>
          <w:u w:val="single"/>
        </w:rPr>
        <w:t>Convenios Suscritos.</w:t>
      </w:r>
    </w:p>
    <w:p w14:paraId="7C2F91BF" w14:textId="77777777" w:rsidR="00AA05D3" w:rsidRPr="001E4F8D" w:rsidRDefault="00AA05D3" w:rsidP="00AA05D3">
      <w:pPr>
        <w:pStyle w:val="wordsection1"/>
        <w:spacing w:before="0" w:beforeAutospacing="0" w:after="0" w:afterAutospacing="0"/>
        <w:jc w:val="both"/>
        <w:rPr>
          <w:rFonts w:ascii="Arial" w:hAnsi="Arial" w:cs="Arial"/>
        </w:rPr>
      </w:pPr>
    </w:p>
    <w:p w14:paraId="47F734D6" w14:textId="77777777" w:rsidR="00AA05D3" w:rsidRPr="001E4F8D" w:rsidRDefault="00D64BBD" w:rsidP="00AA05D3">
      <w:pPr>
        <w:pStyle w:val="wordsection1"/>
        <w:spacing w:before="0" w:beforeAutospacing="0" w:after="0" w:afterAutospacing="0"/>
        <w:jc w:val="both"/>
        <w:rPr>
          <w:rFonts w:ascii="Arial" w:hAnsi="Arial" w:cs="Arial"/>
        </w:rPr>
      </w:pPr>
      <w:r>
        <w:rPr>
          <w:rFonts w:ascii="Arial" w:hAnsi="Arial" w:cs="Arial"/>
        </w:rPr>
        <w:t>En 2014, la CFE celebró c</w:t>
      </w:r>
      <w:r w:rsidR="00AA05D3" w:rsidRPr="001E4F8D">
        <w:rPr>
          <w:rFonts w:ascii="Arial" w:hAnsi="Arial" w:cs="Arial"/>
        </w:rPr>
        <w:t>onvenios por</w:t>
      </w:r>
      <w:r>
        <w:rPr>
          <w:rFonts w:ascii="Arial" w:hAnsi="Arial" w:cs="Arial"/>
        </w:rPr>
        <w:t xml:space="preserve"> un valor de </w:t>
      </w:r>
      <w:r w:rsidR="00AA05D3" w:rsidRPr="001E4F8D">
        <w:rPr>
          <w:rFonts w:ascii="Arial" w:hAnsi="Arial" w:cs="Arial"/>
        </w:rPr>
        <w:t xml:space="preserve">1,179.4 millones de pesos, de los cuales la CDI aportó 617.7 millones de pesos, los gobiernos estatales 176.8 millones de pesos y la CFE aportó los 384.9 millones de pesos restantes para la construcción de 967 obras de infraestructura eléctrica en los Estados de Baja California, Baja California Sur, Campeche, Chiapas, Chihuahua, Colima, Durango, Guanajuato, Guerrero, Hidalgo, Jalisco, </w:t>
      </w:r>
      <w:r w:rsidR="004C03E0">
        <w:rPr>
          <w:rFonts w:ascii="Arial" w:hAnsi="Arial" w:cs="Arial"/>
        </w:rPr>
        <w:t xml:space="preserve">Estado de </w:t>
      </w:r>
      <w:r w:rsidR="00AA05D3" w:rsidRPr="001E4F8D">
        <w:rPr>
          <w:rFonts w:ascii="Arial" w:hAnsi="Arial" w:cs="Arial"/>
        </w:rPr>
        <w:t>México, Michoacán, Morelos, Nayarit, Oaxaca, Puebla, Querétaro, Quintana Roo, San Luis Potosí, Tabasco y Veracruz.</w:t>
      </w:r>
    </w:p>
    <w:p w14:paraId="71B2D7AC" w14:textId="77777777" w:rsidR="00AA05D3" w:rsidRDefault="00AA05D3" w:rsidP="00AA05D3">
      <w:pPr>
        <w:pStyle w:val="wordsection1"/>
        <w:spacing w:before="0" w:beforeAutospacing="0" w:after="0" w:afterAutospacing="0"/>
        <w:jc w:val="both"/>
        <w:rPr>
          <w:rFonts w:ascii="Arial" w:hAnsi="Arial" w:cs="Arial"/>
        </w:rPr>
      </w:pPr>
    </w:p>
    <w:p w14:paraId="7508CAD5" w14:textId="77777777" w:rsidR="00AA05D3" w:rsidRPr="001E4F8D" w:rsidRDefault="00D543A7" w:rsidP="00AA05D3">
      <w:pPr>
        <w:pStyle w:val="wordsection1"/>
        <w:spacing w:before="0" w:beforeAutospacing="0" w:after="0" w:afterAutospacing="0"/>
        <w:jc w:val="both"/>
        <w:rPr>
          <w:rFonts w:ascii="Arial" w:hAnsi="Arial" w:cs="Arial"/>
        </w:rPr>
      </w:pPr>
      <w:r>
        <w:rPr>
          <w:rFonts w:ascii="Arial" w:hAnsi="Arial" w:cs="Arial"/>
        </w:rPr>
        <w:t xml:space="preserve">La </w:t>
      </w:r>
      <w:r w:rsidR="00A3483A">
        <w:rPr>
          <w:rFonts w:ascii="Arial" w:hAnsi="Arial" w:cs="Arial"/>
        </w:rPr>
        <w:t>Comisión Nacional del Agua (</w:t>
      </w:r>
      <w:r>
        <w:rPr>
          <w:rFonts w:ascii="Arial" w:hAnsi="Arial" w:cs="Arial"/>
        </w:rPr>
        <w:t>CONAGUA</w:t>
      </w:r>
      <w:r w:rsidR="00A3483A">
        <w:rPr>
          <w:rFonts w:ascii="Arial" w:hAnsi="Arial" w:cs="Arial"/>
        </w:rPr>
        <w:t>)</w:t>
      </w:r>
      <w:r>
        <w:rPr>
          <w:rFonts w:ascii="Arial" w:hAnsi="Arial" w:cs="Arial"/>
        </w:rPr>
        <w:t xml:space="preserve"> suscribió un </w:t>
      </w:r>
      <w:r w:rsidR="00AA05D3" w:rsidRPr="001E4F8D">
        <w:rPr>
          <w:rFonts w:ascii="Arial" w:hAnsi="Arial" w:cs="Arial"/>
        </w:rPr>
        <w:t>Convenio por 198 millones de pesos, de los cuales la CDI aportó 76.9 millones de pesos, los gobiernos estatales aportaron 44.2 millones de pesos y la CONAGUA aportó los 76.9 millones de pesos restantes para la construcción de 44 obras de infraestructura eléctrica en el Estado de Hidalgo.</w:t>
      </w:r>
    </w:p>
    <w:p w14:paraId="6D5A3633" w14:textId="77777777" w:rsidR="00AA05D3" w:rsidRPr="001E4F8D" w:rsidRDefault="00AA05D3" w:rsidP="00AA05D3">
      <w:pPr>
        <w:pStyle w:val="wordsection1"/>
        <w:spacing w:before="0" w:beforeAutospacing="0" w:after="0" w:afterAutospacing="0"/>
        <w:jc w:val="both"/>
        <w:rPr>
          <w:rFonts w:ascii="Arial" w:hAnsi="Arial" w:cs="Arial"/>
        </w:rPr>
      </w:pPr>
    </w:p>
    <w:p w14:paraId="38DE473A" w14:textId="77777777" w:rsidR="00AA05D3" w:rsidRPr="001E4F8D" w:rsidRDefault="00D543A7" w:rsidP="00AA05D3">
      <w:pPr>
        <w:pStyle w:val="wordsection1"/>
        <w:spacing w:before="0" w:beforeAutospacing="0" w:after="0" w:afterAutospacing="0"/>
        <w:jc w:val="both"/>
        <w:rPr>
          <w:rFonts w:ascii="Arial" w:hAnsi="Arial" w:cs="Arial"/>
        </w:rPr>
      </w:pPr>
      <w:r>
        <w:rPr>
          <w:rFonts w:ascii="Arial" w:hAnsi="Arial" w:cs="Arial"/>
        </w:rPr>
        <w:t xml:space="preserve">La </w:t>
      </w:r>
      <w:r w:rsidR="00A3483A">
        <w:rPr>
          <w:rFonts w:ascii="Arial" w:hAnsi="Arial" w:cs="Arial"/>
        </w:rPr>
        <w:t>Secretaría de Comunicaciones y Transportes (</w:t>
      </w:r>
      <w:r>
        <w:rPr>
          <w:rFonts w:ascii="Arial" w:hAnsi="Arial" w:cs="Arial"/>
        </w:rPr>
        <w:t>SCT</w:t>
      </w:r>
      <w:r w:rsidR="00A3483A">
        <w:rPr>
          <w:rFonts w:ascii="Arial" w:hAnsi="Arial" w:cs="Arial"/>
        </w:rPr>
        <w:t>)</w:t>
      </w:r>
      <w:r>
        <w:rPr>
          <w:rFonts w:ascii="Arial" w:hAnsi="Arial" w:cs="Arial"/>
        </w:rPr>
        <w:t xml:space="preserve"> suscribió c</w:t>
      </w:r>
      <w:r w:rsidR="00AA05D3" w:rsidRPr="001E4F8D">
        <w:rPr>
          <w:rFonts w:ascii="Arial" w:hAnsi="Arial" w:cs="Arial"/>
        </w:rPr>
        <w:t>onvenios por 30 millones de pesos, aportados en su totalidad por la CDI, para la construcción de 3 obras de infraestructura en materia de comunicación terrestre en el Estado de Hidalgo. Las obras y acciones ejecutadas en el ejercicio fiscal 2014 beneficiaron aproximadamente a 1,</w:t>
      </w:r>
      <w:r w:rsidR="00B92EDB" w:rsidRPr="001E4F8D">
        <w:rPr>
          <w:rFonts w:ascii="Arial" w:hAnsi="Arial" w:cs="Arial"/>
        </w:rPr>
        <w:t>855</w:t>
      </w:r>
      <w:r w:rsidR="00B92EDB">
        <w:rPr>
          <w:rFonts w:ascii="Arial" w:hAnsi="Arial" w:cs="Arial"/>
        </w:rPr>
        <w:t xml:space="preserve">,000 </w:t>
      </w:r>
      <w:r w:rsidR="00AA05D3" w:rsidRPr="001E4F8D">
        <w:rPr>
          <w:rFonts w:ascii="Arial" w:hAnsi="Arial" w:cs="Arial"/>
        </w:rPr>
        <w:t>habitantes, ubicados en 2,447 localidades de 26 entidades federativas.</w:t>
      </w:r>
    </w:p>
    <w:p w14:paraId="425F49EC" w14:textId="77777777" w:rsidR="00AA05D3" w:rsidRPr="001E4F8D" w:rsidRDefault="00AA05D3" w:rsidP="00AA05D3">
      <w:pPr>
        <w:pStyle w:val="wordsection1"/>
        <w:spacing w:before="0" w:beforeAutospacing="0" w:after="0" w:afterAutospacing="0"/>
        <w:jc w:val="both"/>
        <w:rPr>
          <w:rFonts w:ascii="Arial" w:hAnsi="Arial" w:cs="Arial"/>
        </w:rPr>
      </w:pPr>
    </w:p>
    <w:p w14:paraId="5CA3B202"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Ejercicio 2015</w:t>
      </w:r>
    </w:p>
    <w:p w14:paraId="0EF0D750"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SUMA TOTAL DE RECURSOS-*/</w:t>
      </w:r>
    </w:p>
    <w:p w14:paraId="4880D0B5"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10D395E2"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925"/>
        <w:gridCol w:w="1926"/>
        <w:gridCol w:w="1926"/>
        <w:gridCol w:w="1926"/>
        <w:gridCol w:w="1926"/>
      </w:tblGrid>
      <w:tr w:rsidR="00AA05D3" w:rsidRPr="001E4F8D" w14:paraId="258A1192" w14:textId="77777777" w:rsidTr="006D3676">
        <w:tc>
          <w:tcPr>
            <w:tcW w:w="1925" w:type="dxa"/>
          </w:tcPr>
          <w:p w14:paraId="2029C8AF"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Concepto</w:t>
            </w:r>
          </w:p>
        </w:tc>
        <w:tc>
          <w:tcPr>
            <w:tcW w:w="1926" w:type="dxa"/>
          </w:tcPr>
          <w:p w14:paraId="7E04A348"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Monto</w:t>
            </w:r>
          </w:p>
        </w:tc>
        <w:tc>
          <w:tcPr>
            <w:tcW w:w="1926" w:type="dxa"/>
          </w:tcPr>
          <w:p w14:paraId="12F90CD3"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CDI</w:t>
            </w:r>
          </w:p>
        </w:tc>
        <w:tc>
          <w:tcPr>
            <w:tcW w:w="1926" w:type="dxa"/>
          </w:tcPr>
          <w:p w14:paraId="776DC44E"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Gobiernos Estatales</w:t>
            </w:r>
          </w:p>
        </w:tc>
        <w:tc>
          <w:tcPr>
            <w:tcW w:w="1926" w:type="dxa"/>
          </w:tcPr>
          <w:p w14:paraId="4910D361"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Entidades federales</w:t>
            </w:r>
          </w:p>
        </w:tc>
      </w:tr>
      <w:tr w:rsidR="00AA05D3" w:rsidRPr="001E4F8D" w14:paraId="3F003384" w14:textId="77777777" w:rsidTr="006D3676">
        <w:tc>
          <w:tcPr>
            <w:tcW w:w="1925" w:type="dxa"/>
          </w:tcPr>
          <w:p w14:paraId="3CD0E601"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Acuerdos de Coordinación y Ejecución Directa</w:t>
            </w:r>
          </w:p>
        </w:tc>
        <w:tc>
          <w:tcPr>
            <w:tcW w:w="1926" w:type="dxa"/>
          </w:tcPr>
          <w:p w14:paraId="351497A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5,772.6</w:t>
            </w:r>
          </w:p>
        </w:tc>
        <w:tc>
          <w:tcPr>
            <w:tcW w:w="1926" w:type="dxa"/>
          </w:tcPr>
          <w:p w14:paraId="720A624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4,853.2</w:t>
            </w:r>
          </w:p>
        </w:tc>
        <w:tc>
          <w:tcPr>
            <w:tcW w:w="1926" w:type="dxa"/>
          </w:tcPr>
          <w:p w14:paraId="1368B5E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919.4</w:t>
            </w:r>
          </w:p>
        </w:tc>
        <w:tc>
          <w:tcPr>
            <w:tcW w:w="1926" w:type="dxa"/>
          </w:tcPr>
          <w:p w14:paraId="33181C3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0.0</w:t>
            </w:r>
          </w:p>
        </w:tc>
      </w:tr>
      <w:tr w:rsidR="00AA05D3" w:rsidRPr="001E4F8D" w14:paraId="448BBF9F" w14:textId="77777777" w:rsidTr="006D3676">
        <w:tc>
          <w:tcPr>
            <w:tcW w:w="1925" w:type="dxa"/>
          </w:tcPr>
          <w:p w14:paraId="05C52340"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Convenio de colaboración</w:t>
            </w:r>
          </w:p>
        </w:tc>
        <w:tc>
          <w:tcPr>
            <w:tcW w:w="1926" w:type="dxa"/>
          </w:tcPr>
          <w:p w14:paraId="76E60EF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920.9</w:t>
            </w:r>
          </w:p>
        </w:tc>
        <w:tc>
          <w:tcPr>
            <w:tcW w:w="1926" w:type="dxa"/>
          </w:tcPr>
          <w:p w14:paraId="72D9D75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501.2</w:t>
            </w:r>
          </w:p>
        </w:tc>
        <w:tc>
          <w:tcPr>
            <w:tcW w:w="1926" w:type="dxa"/>
          </w:tcPr>
          <w:p w14:paraId="2A2770A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173.9</w:t>
            </w:r>
          </w:p>
        </w:tc>
        <w:tc>
          <w:tcPr>
            <w:tcW w:w="1926" w:type="dxa"/>
          </w:tcPr>
          <w:p w14:paraId="4618E81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245.8</w:t>
            </w:r>
          </w:p>
        </w:tc>
      </w:tr>
      <w:tr w:rsidR="00AA05D3" w:rsidRPr="001E4F8D" w14:paraId="6F006AAC" w14:textId="77777777" w:rsidTr="006D3676">
        <w:tc>
          <w:tcPr>
            <w:tcW w:w="1925" w:type="dxa"/>
          </w:tcPr>
          <w:p w14:paraId="404322B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Total</w:t>
            </w:r>
          </w:p>
        </w:tc>
        <w:tc>
          <w:tcPr>
            <w:tcW w:w="1926" w:type="dxa"/>
          </w:tcPr>
          <w:p w14:paraId="6A985651"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6,693.5</w:t>
            </w:r>
          </w:p>
        </w:tc>
        <w:tc>
          <w:tcPr>
            <w:tcW w:w="1926" w:type="dxa"/>
          </w:tcPr>
          <w:p w14:paraId="71346153"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5,354.4</w:t>
            </w:r>
          </w:p>
        </w:tc>
        <w:tc>
          <w:tcPr>
            <w:tcW w:w="1926" w:type="dxa"/>
          </w:tcPr>
          <w:p w14:paraId="0186AFAE"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1,093.3</w:t>
            </w:r>
          </w:p>
        </w:tc>
        <w:tc>
          <w:tcPr>
            <w:tcW w:w="1926" w:type="dxa"/>
          </w:tcPr>
          <w:p w14:paraId="270E69DF"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245.8</w:t>
            </w:r>
          </w:p>
        </w:tc>
      </w:tr>
    </w:tbl>
    <w:p w14:paraId="7E094BF1" w14:textId="77777777" w:rsidR="00AA05D3" w:rsidRPr="001E4F8D" w:rsidRDefault="00AA05D3" w:rsidP="00AA05D3">
      <w:pPr>
        <w:pStyle w:val="wordsection1"/>
        <w:spacing w:before="0" w:beforeAutospacing="0" w:after="0" w:afterAutospacing="0"/>
        <w:jc w:val="both"/>
        <w:rPr>
          <w:rFonts w:ascii="Arial" w:hAnsi="Arial" w:cs="Arial"/>
          <w:sz w:val="16"/>
          <w:szCs w:val="16"/>
        </w:rPr>
      </w:pPr>
      <w:r w:rsidRPr="001E4F8D">
        <w:rPr>
          <w:rFonts w:ascii="Arial" w:hAnsi="Arial" w:cs="Arial"/>
          <w:sz w:val="16"/>
          <w:szCs w:val="16"/>
        </w:rPr>
        <w:t>-*/No incluye 203.8 mdp de gastos de operación.</w:t>
      </w:r>
    </w:p>
    <w:p w14:paraId="3C6747FE" w14:textId="77777777" w:rsidR="00B11133" w:rsidRPr="00834B6E" w:rsidRDefault="00B11133" w:rsidP="00B11133">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45B36419" w14:textId="77777777" w:rsidR="00AA05D3" w:rsidRPr="001E4F8D" w:rsidRDefault="00AA05D3" w:rsidP="00AA05D3">
      <w:pPr>
        <w:pStyle w:val="wordsection1"/>
        <w:spacing w:before="0" w:beforeAutospacing="0" w:after="0" w:afterAutospacing="0"/>
        <w:jc w:val="both"/>
        <w:rPr>
          <w:rFonts w:ascii="Arial" w:hAnsi="Arial" w:cs="Arial"/>
        </w:rPr>
      </w:pPr>
    </w:p>
    <w:p w14:paraId="0E13DD31" w14:textId="77777777" w:rsidR="00AA05D3" w:rsidRPr="001E4F8D" w:rsidRDefault="00D543A7" w:rsidP="00AA05D3">
      <w:pPr>
        <w:pStyle w:val="wordsection1"/>
        <w:spacing w:before="0" w:beforeAutospacing="0" w:after="0" w:afterAutospacing="0"/>
        <w:jc w:val="both"/>
        <w:rPr>
          <w:rFonts w:ascii="Arial" w:hAnsi="Arial" w:cs="Arial"/>
        </w:rPr>
      </w:pPr>
      <w:r>
        <w:rPr>
          <w:rFonts w:ascii="Arial" w:hAnsi="Arial" w:cs="Arial"/>
        </w:rPr>
        <w:t>En 2015, e</w:t>
      </w:r>
      <w:r w:rsidR="00AA05D3" w:rsidRPr="001E4F8D">
        <w:rPr>
          <w:rFonts w:ascii="Arial" w:hAnsi="Arial" w:cs="Arial"/>
        </w:rPr>
        <w:t>l PROII aplicó un presupuesto directo de inversión de 5,354.4 millones de pesos, de los cuales 4,853.2 millones de pesos se canalizaron a la ejecución de 1,258 obras y acciones comprometidas a través de Acuerdos de Coordinación firmados con gobiernos Estatales o bien por ejecución directa y 501.2 millones de pesos a la ejecución de obras de infraestructura eléctrica en diversos Estados, en el marco de los Convenios suscritos con la CFE.</w:t>
      </w:r>
    </w:p>
    <w:p w14:paraId="2B194691" w14:textId="77777777" w:rsidR="00AA05D3" w:rsidRPr="001E4F8D" w:rsidRDefault="00AA05D3" w:rsidP="00AA05D3">
      <w:pPr>
        <w:pStyle w:val="wordsection1"/>
        <w:spacing w:before="0" w:beforeAutospacing="0" w:after="0" w:afterAutospacing="0"/>
        <w:jc w:val="both"/>
        <w:rPr>
          <w:rFonts w:ascii="Arial" w:hAnsi="Arial" w:cs="Arial"/>
        </w:rPr>
      </w:pPr>
    </w:p>
    <w:p w14:paraId="03B4F123"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Esta inversión fue completada con 1,093.3 millones de pesos, producto de las aportaciones de los gobiernos locales, y 245.8 millones de pesos por parte de las entidades federales, para una inversión total de 6,693.5 millones de pesos.</w:t>
      </w:r>
    </w:p>
    <w:p w14:paraId="4F9371A1" w14:textId="77777777" w:rsidR="00AA05D3" w:rsidRPr="001E4F8D" w:rsidRDefault="00AA05D3" w:rsidP="00AA05D3">
      <w:pPr>
        <w:pStyle w:val="wordsection1"/>
        <w:spacing w:before="0" w:beforeAutospacing="0" w:after="0" w:afterAutospacing="0"/>
        <w:jc w:val="both"/>
        <w:rPr>
          <w:rFonts w:ascii="Arial" w:hAnsi="Arial" w:cs="Arial"/>
        </w:rPr>
      </w:pPr>
    </w:p>
    <w:p w14:paraId="667B03E1" w14:textId="77777777" w:rsidR="00AA05D3" w:rsidRPr="001E4F8D" w:rsidRDefault="00AA05D3" w:rsidP="00AA05D3">
      <w:pPr>
        <w:pStyle w:val="wordsection1"/>
        <w:spacing w:before="0" w:beforeAutospacing="0" w:after="0" w:afterAutospacing="0"/>
        <w:jc w:val="both"/>
        <w:rPr>
          <w:rFonts w:ascii="Arial" w:hAnsi="Arial" w:cs="Arial"/>
        </w:rPr>
      </w:pPr>
      <w:r w:rsidRPr="00D543A7">
        <w:rPr>
          <w:rFonts w:ascii="Arial" w:hAnsi="Arial" w:cs="Arial"/>
          <w:u w:val="single"/>
        </w:rPr>
        <w:t>Convenios suscritos</w:t>
      </w:r>
      <w:r w:rsidRPr="001E4F8D">
        <w:rPr>
          <w:rFonts w:ascii="Arial" w:hAnsi="Arial" w:cs="Arial"/>
        </w:rPr>
        <w:t>.</w:t>
      </w:r>
    </w:p>
    <w:p w14:paraId="1850B924" w14:textId="77777777" w:rsidR="00AA05D3" w:rsidRPr="001E4F8D" w:rsidRDefault="00AA05D3" w:rsidP="00AA05D3">
      <w:pPr>
        <w:pStyle w:val="wordsection1"/>
        <w:spacing w:before="0" w:beforeAutospacing="0" w:after="0" w:afterAutospacing="0"/>
        <w:jc w:val="both"/>
        <w:rPr>
          <w:rFonts w:ascii="Arial" w:hAnsi="Arial" w:cs="Arial"/>
        </w:rPr>
      </w:pPr>
    </w:p>
    <w:p w14:paraId="6BDB4ADB" w14:textId="77777777" w:rsidR="00AA05D3" w:rsidRPr="001E4F8D" w:rsidRDefault="00D543A7" w:rsidP="00AA05D3">
      <w:pPr>
        <w:pStyle w:val="wordsection1"/>
        <w:spacing w:before="0" w:beforeAutospacing="0" w:after="0" w:afterAutospacing="0"/>
        <w:jc w:val="both"/>
        <w:rPr>
          <w:rFonts w:ascii="Arial" w:hAnsi="Arial" w:cs="Arial"/>
        </w:rPr>
      </w:pPr>
      <w:r>
        <w:rPr>
          <w:rFonts w:ascii="Arial" w:hAnsi="Arial" w:cs="Arial"/>
        </w:rPr>
        <w:t>La CFE suscribió c</w:t>
      </w:r>
      <w:r w:rsidR="00AA05D3" w:rsidRPr="001E4F8D">
        <w:rPr>
          <w:rFonts w:ascii="Arial" w:hAnsi="Arial" w:cs="Arial"/>
        </w:rPr>
        <w:t xml:space="preserve">onvenios por 920.9 millones de pesos, de los cuales la CDI aportó 501.2 millones de pesos, los gobiernos estatales 173.9 millones de pesos y la CFE aportó los 245.8 millones de pesos restantes para la construcción de 694 obras de infraestructura eléctrica en los Estados de Campeche, Chiapas, Chihuahua, Colima, Durango, Guanajuato, Guerrero, Hidalgo, Jalisco, </w:t>
      </w:r>
      <w:r w:rsidR="004C03E0">
        <w:rPr>
          <w:rFonts w:ascii="Arial" w:hAnsi="Arial" w:cs="Arial"/>
        </w:rPr>
        <w:t xml:space="preserve">Estado de </w:t>
      </w:r>
      <w:r w:rsidR="00AA05D3" w:rsidRPr="001E4F8D">
        <w:rPr>
          <w:rFonts w:ascii="Arial" w:hAnsi="Arial" w:cs="Arial"/>
        </w:rPr>
        <w:t>México, Michoacán, Morelos, Nayarit, Oaxaca, Puebla, Querétaro, Quintana Roo, San Luis Potosí y Veracruz.</w:t>
      </w:r>
    </w:p>
    <w:p w14:paraId="56D396EA" w14:textId="77777777" w:rsidR="00AA05D3" w:rsidRPr="001E4F8D" w:rsidRDefault="00AA05D3" w:rsidP="00AA05D3">
      <w:pPr>
        <w:pStyle w:val="wordsection1"/>
        <w:spacing w:before="0" w:beforeAutospacing="0" w:after="0" w:afterAutospacing="0"/>
        <w:jc w:val="both"/>
        <w:rPr>
          <w:rFonts w:ascii="Arial" w:hAnsi="Arial" w:cs="Arial"/>
        </w:rPr>
      </w:pPr>
    </w:p>
    <w:p w14:paraId="0E516375"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Las obras y acciones ejecutadas en el ejercicio fiscal 2015 beneficiaron aproximadamente a 1,530</w:t>
      </w:r>
      <w:r w:rsidR="00B92EDB">
        <w:rPr>
          <w:rFonts w:ascii="Arial" w:hAnsi="Arial" w:cs="Arial"/>
        </w:rPr>
        <w:t>,000</w:t>
      </w:r>
      <w:r w:rsidRPr="001E4F8D">
        <w:rPr>
          <w:rFonts w:ascii="Arial" w:hAnsi="Arial" w:cs="Arial"/>
        </w:rPr>
        <w:t xml:space="preserve"> habitantes, ubicados en 2,152 localidades de 26 entidades federativas.</w:t>
      </w:r>
    </w:p>
    <w:p w14:paraId="636127D0" w14:textId="77777777" w:rsidR="00EE0640" w:rsidRDefault="00EE0640" w:rsidP="00AA05D3">
      <w:pPr>
        <w:pStyle w:val="wordsection1"/>
        <w:spacing w:before="0" w:beforeAutospacing="0" w:after="0" w:afterAutospacing="0"/>
        <w:jc w:val="center"/>
        <w:rPr>
          <w:rFonts w:ascii="Arial" w:hAnsi="Arial" w:cs="Arial"/>
          <w:b/>
        </w:rPr>
      </w:pPr>
    </w:p>
    <w:p w14:paraId="21414C21"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Ejercicio 2016</w:t>
      </w:r>
    </w:p>
    <w:p w14:paraId="6112413D"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SUMA TOTAL DE RECURSOS-*/</w:t>
      </w:r>
    </w:p>
    <w:p w14:paraId="145DA44B"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677490A2"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925"/>
        <w:gridCol w:w="1926"/>
        <w:gridCol w:w="1926"/>
        <w:gridCol w:w="1926"/>
        <w:gridCol w:w="1926"/>
      </w:tblGrid>
      <w:tr w:rsidR="00AA05D3" w:rsidRPr="001E4F8D" w14:paraId="440AB4BC" w14:textId="77777777" w:rsidTr="006D3676">
        <w:tc>
          <w:tcPr>
            <w:tcW w:w="1925" w:type="dxa"/>
          </w:tcPr>
          <w:p w14:paraId="7DDD8A50"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Concepto</w:t>
            </w:r>
          </w:p>
        </w:tc>
        <w:tc>
          <w:tcPr>
            <w:tcW w:w="1926" w:type="dxa"/>
          </w:tcPr>
          <w:p w14:paraId="37101BBE"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Monto</w:t>
            </w:r>
          </w:p>
        </w:tc>
        <w:tc>
          <w:tcPr>
            <w:tcW w:w="1926" w:type="dxa"/>
          </w:tcPr>
          <w:p w14:paraId="00052B75"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CDI</w:t>
            </w:r>
          </w:p>
        </w:tc>
        <w:tc>
          <w:tcPr>
            <w:tcW w:w="1926" w:type="dxa"/>
          </w:tcPr>
          <w:p w14:paraId="6160DC67"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Gobiernos Estatales</w:t>
            </w:r>
          </w:p>
        </w:tc>
        <w:tc>
          <w:tcPr>
            <w:tcW w:w="1926" w:type="dxa"/>
          </w:tcPr>
          <w:p w14:paraId="5BF43E66"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Entidades federales</w:t>
            </w:r>
          </w:p>
        </w:tc>
      </w:tr>
      <w:tr w:rsidR="00AA05D3" w:rsidRPr="001E4F8D" w14:paraId="2BE20EE3" w14:textId="77777777" w:rsidTr="006D3676">
        <w:tc>
          <w:tcPr>
            <w:tcW w:w="1925" w:type="dxa"/>
          </w:tcPr>
          <w:p w14:paraId="69C4566D"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lastRenderedPageBreak/>
              <w:t>Acuerdos de Coordinación y Ejecución Directa</w:t>
            </w:r>
          </w:p>
        </w:tc>
        <w:tc>
          <w:tcPr>
            <w:tcW w:w="1926" w:type="dxa"/>
          </w:tcPr>
          <w:p w14:paraId="2C349467"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4,399.2</w:t>
            </w:r>
          </w:p>
        </w:tc>
        <w:tc>
          <w:tcPr>
            <w:tcW w:w="1926" w:type="dxa"/>
          </w:tcPr>
          <w:p w14:paraId="782DF01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3,668.7</w:t>
            </w:r>
          </w:p>
        </w:tc>
        <w:tc>
          <w:tcPr>
            <w:tcW w:w="1926" w:type="dxa"/>
          </w:tcPr>
          <w:p w14:paraId="156140F6"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730.5</w:t>
            </w:r>
          </w:p>
        </w:tc>
        <w:tc>
          <w:tcPr>
            <w:tcW w:w="1926" w:type="dxa"/>
          </w:tcPr>
          <w:p w14:paraId="4F05C84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0.0</w:t>
            </w:r>
          </w:p>
        </w:tc>
      </w:tr>
      <w:tr w:rsidR="00AA05D3" w:rsidRPr="001E4F8D" w14:paraId="37E1F5E4" w14:textId="77777777" w:rsidTr="006D3676">
        <w:tc>
          <w:tcPr>
            <w:tcW w:w="1925" w:type="dxa"/>
          </w:tcPr>
          <w:p w14:paraId="1A61D6EF"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Convenio de colaboración</w:t>
            </w:r>
          </w:p>
        </w:tc>
        <w:tc>
          <w:tcPr>
            <w:tcW w:w="1926" w:type="dxa"/>
          </w:tcPr>
          <w:p w14:paraId="367F58B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554.6</w:t>
            </w:r>
          </w:p>
        </w:tc>
        <w:tc>
          <w:tcPr>
            <w:tcW w:w="1926" w:type="dxa"/>
          </w:tcPr>
          <w:p w14:paraId="4E7ACEF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300.8</w:t>
            </w:r>
          </w:p>
        </w:tc>
        <w:tc>
          <w:tcPr>
            <w:tcW w:w="1926" w:type="dxa"/>
          </w:tcPr>
          <w:p w14:paraId="586321A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87.4</w:t>
            </w:r>
          </w:p>
        </w:tc>
        <w:tc>
          <w:tcPr>
            <w:tcW w:w="1926" w:type="dxa"/>
          </w:tcPr>
          <w:p w14:paraId="6E0E5BBB"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166.4</w:t>
            </w:r>
          </w:p>
        </w:tc>
      </w:tr>
      <w:tr w:rsidR="00AA05D3" w:rsidRPr="001E4F8D" w14:paraId="3A211884" w14:textId="77777777" w:rsidTr="006D3676">
        <w:tc>
          <w:tcPr>
            <w:tcW w:w="1925" w:type="dxa"/>
          </w:tcPr>
          <w:p w14:paraId="72A30776"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Total</w:t>
            </w:r>
          </w:p>
        </w:tc>
        <w:tc>
          <w:tcPr>
            <w:tcW w:w="1926" w:type="dxa"/>
          </w:tcPr>
          <w:p w14:paraId="73623FB0"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4,953.8</w:t>
            </w:r>
          </w:p>
        </w:tc>
        <w:tc>
          <w:tcPr>
            <w:tcW w:w="1926" w:type="dxa"/>
          </w:tcPr>
          <w:p w14:paraId="1B322CAA"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3,969.5</w:t>
            </w:r>
          </w:p>
        </w:tc>
        <w:tc>
          <w:tcPr>
            <w:tcW w:w="1926" w:type="dxa"/>
          </w:tcPr>
          <w:p w14:paraId="6EE8349F"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817.9</w:t>
            </w:r>
          </w:p>
        </w:tc>
        <w:tc>
          <w:tcPr>
            <w:tcW w:w="1926" w:type="dxa"/>
          </w:tcPr>
          <w:p w14:paraId="5D37A0CF"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166.4</w:t>
            </w:r>
          </w:p>
        </w:tc>
      </w:tr>
    </w:tbl>
    <w:p w14:paraId="22B64856" w14:textId="77777777" w:rsidR="00AA05D3" w:rsidRPr="001E4F8D" w:rsidRDefault="00AA05D3" w:rsidP="00AA05D3">
      <w:pPr>
        <w:pStyle w:val="wordsection1"/>
        <w:spacing w:before="0" w:beforeAutospacing="0" w:after="0" w:afterAutospacing="0"/>
        <w:jc w:val="both"/>
        <w:rPr>
          <w:rFonts w:ascii="Arial" w:hAnsi="Arial" w:cs="Arial"/>
          <w:sz w:val="16"/>
          <w:szCs w:val="16"/>
        </w:rPr>
      </w:pPr>
      <w:r w:rsidRPr="001E4F8D">
        <w:rPr>
          <w:rFonts w:ascii="Arial" w:hAnsi="Arial" w:cs="Arial"/>
          <w:sz w:val="16"/>
          <w:szCs w:val="16"/>
        </w:rPr>
        <w:t>-*/No incluye 153.3 mdp de gastos de operación.</w:t>
      </w:r>
    </w:p>
    <w:p w14:paraId="6141B0FD" w14:textId="77777777" w:rsidR="00B11133" w:rsidRPr="00834B6E" w:rsidRDefault="00B11133" w:rsidP="00B11133">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4601D08D" w14:textId="77777777" w:rsidR="00AA05D3" w:rsidRPr="001E4F8D" w:rsidRDefault="00AA05D3" w:rsidP="00AA05D3">
      <w:pPr>
        <w:pStyle w:val="wordsection1"/>
        <w:spacing w:before="0" w:beforeAutospacing="0" w:after="0" w:afterAutospacing="0"/>
        <w:jc w:val="both"/>
        <w:rPr>
          <w:rFonts w:ascii="Arial" w:hAnsi="Arial" w:cs="Arial"/>
          <w:b/>
        </w:rPr>
      </w:pPr>
    </w:p>
    <w:p w14:paraId="0F79E83A" w14:textId="77777777" w:rsidR="003E6920" w:rsidRDefault="003E6920" w:rsidP="00AA05D3">
      <w:pPr>
        <w:pStyle w:val="wordsection1"/>
        <w:spacing w:before="0" w:beforeAutospacing="0" w:after="0" w:afterAutospacing="0"/>
        <w:jc w:val="both"/>
        <w:rPr>
          <w:rFonts w:ascii="Arial" w:hAnsi="Arial" w:cs="Arial"/>
        </w:rPr>
      </w:pPr>
    </w:p>
    <w:p w14:paraId="4EAA8BBC" w14:textId="77777777" w:rsidR="00AA05D3" w:rsidRPr="001E4F8D" w:rsidRDefault="00D543A7" w:rsidP="00AA05D3">
      <w:pPr>
        <w:pStyle w:val="wordsection1"/>
        <w:spacing w:before="0" w:beforeAutospacing="0" w:after="0" w:afterAutospacing="0"/>
        <w:jc w:val="both"/>
        <w:rPr>
          <w:rFonts w:ascii="Arial" w:hAnsi="Arial" w:cs="Arial"/>
        </w:rPr>
      </w:pPr>
      <w:r>
        <w:rPr>
          <w:rFonts w:ascii="Arial" w:hAnsi="Arial" w:cs="Arial"/>
        </w:rPr>
        <w:t>En 2016, e</w:t>
      </w:r>
      <w:r w:rsidR="00AA05D3" w:rsidRPr="001E4F8D">
        <w:rPr>
          <w:rFonts w:ascii="Arial" w:hAnsi="Arial" w:cs="Arial"/>
        </w:rPr>
        <w:t>l PROII aplicó un presupuesto directo de inversión de 3,969.5 millones de pesos, de los cuales 3,668.7 millones de pesos se canalizaron a la ejecución de 1,433 obras y acciones comprometidas a través de Acuerdos de Coordinación firmados con gobiernos estatales o bien por ejecución directa y 300.8 millones de pesos a la ejecución de obras de infraestructura eléctrica en diversos Estados, en el marco de los convenios suscritos con la CFE.</w:t>
      </w:r>
    </w:p>
    <w:p w14:paraId="7FBF9551" w14:textId="77777777" w:rsidR="00AA05D3" w:rsidRPr="001E4F8D" w:rsidRDefault="00AA05D3" w:rsidP="00AA05D3">
      <w:pPr>
        <w:pStyle w:val="wordsection1"/>
        <w:spacing w:before="0" w:beforeAutospacing="0" w:after="0" w:afterAutospacing="0"/>
        <w:jc w:val="both"/>
        <w:rPr>
          <w:rFonts w:ascii="Arial" w:hAnsi="Arial" w:cs="Arial"/>
        </w:rPr>
      </w:pPr>
    </w:p>
    <w:p w14:paraId="73D04573"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Esta inversión fue complementada con 817.9 millones de pesos, producto de las aportaciones de los gobiernos locales, y 166.4 millones de pesos por parte de las entidades federales, para una inversión total de 4,953.8 millones de pesos.</w:t>
      </w:r>
    </w:p>
    <w:p w14:paraId="180544E4" w14:textId="77777777" w:rsidR="00AA05D3" w:rsidRPr="001E4F8D" w:rsidRDefault="00AA05D3" w:rsidP="00AA05D3">
      <w:pPr>
        <w:pStyle w:val="wordsection1"/>
        <w:spacing w:before="0" w:beforeAutospacing="0" w:after="0" w:afterAutospacing="0"/>
        <w:jc w:val="both"/>
        <w:rPr>
          <w:rFonts w:ascii="Arial" w:hAnsi="Arial" w:cs="Arial"/>
        </w:rPr>
      </w:pPr>
    </w:p>
    <w:p w14:paraId="1D3098E6" w14:textId="77777777" w:rsidR="00AA05D3" w:rsidRDefault="00AA05D3" w:rsidP="00AA05D3">
      <w:pPr>
        <w:pStyle w:val="wordsection1"/>
        <w:spacing w:before="0" w:beforeAutospacing="0" w:after="0" w:afterAutospacing="0"/>
        <w:jc w:val="both"/>
        <w:rPr>
          <w:rFonts w:ascii="Arial" w:hAnsi="Arial" w:cs="Arial"/>
        </w:rPr>
      </w:pPr>
      <w:r w:rsidRPr="00D543A7">
        <w:rPr>
          <w:rFonts w:ascii="Arial" w:hAnsi="Arial" w:cs="Arial"/>
          <w:u w:val="single"/>
        </w:rPr>
        <w:t>Convenios suscritos</w:t>
      </w:r>
      <w:r w:rsidRPr="001E4F8D">
        <w:rPr>
          <w:rFonts w:ascii="Arial" w:hAnsi="Arial" w:cs="Arial"/>
        </w:rPr>
        <w:t>.</w:t>
      </w:r>
    </w:p>
    <w:p w14:paraId="6C6680A0" w14:textId="77777777" w:rsidR="00D543A7" w:rsidRPr="001E4F8D" w:rsidRDefault="00D543A7" w:rsidP="00AA05D3">
      <w:pPr>
        <w:pStyle w:val="wordsection1"/>
        <w:spacing w:before="0" w:beforeAutospacing="0" w:after="0" w:afterAutospacing="0"/>
        <w:jc w:val="both"/>
        <w:rPr>
          <w:rFonts w:ascii="Arial" w:hAnsi="Arial" w:cs="Arial"/>
        </w:rPr>
      </w:pPr>
    </w:p>
    <w:p w14:paraId="3361687F" w14:textId="77777777" w:rsidR="00AA05D3" w:rsidRDefault="00D543A7" w:rsidP="00AA05D3">
      <w:pPr>
        <w:pStyle w:val="wordsection1"/>
        <w:spacing w:before="0" w:beforeAutospacing="0" w:after="0" w:afterAutospacing="0"/>
        <w:jc w:val="both"/>
        <w:rPr>
          <w:rFonts w:ascii="Arial" w:hAnsi="Arial" w:cs="Arial"/>
        </w:rPr>
      </w:pPr>
      <w:r>
        <w:rPr>
          <w:rFonts w:ascii="Arial" w:hAnsi="Arial" w:cs="Arial"/>
        </w:rPr>
        <w:t>La CFE suscribió c</w:t>
      </w:r>
      <w:r w:rsidR="00AA05D3" w:rsidRPr="001E4F8D">
        <w:rPr>
          <w:rFonts w:ascii="Arial" w:hAnsi="Arial" w:cs="Arial"/>
        </w:rPr>
        <w:t xml:space="preserve">onvenios por 554.6 millones de pesos, de los cuales la CDI aportó 300.8 millones de pesos, los gobiernos estatales 87.4 millones de pesos y la CFE aportó los 166.4 millones de pesos restantes para la construcción de 494 obras de infraestructura eléctrica en los Estados de Campeche, Chihuahua, Durango, Guanajuato, Guerrero, Jalisco, </w:t>
      </w:r>
      <w:r w:rsidR="004C03E0">
        <w:rPr>
          <w:rFonts w:ascii="Arial" w:hAnsi="Arial" w:cs="Arial"/>
        </w:rPr>
        <w:t xml:space="preserve">Estado de </w:t>
      </w:r>
      <w:r w:rsidR="00AA05D3" w:rsidRPr="001E4F8D">
        <w:rPr>
          <w:rFonts w:ascii="Arial" w:hAnsi="Arial" w:cs="Arial"/>
        </w:rPr>
        <w:t>México, Michoacán, Morelos, Oaxaca, Puebla, Querétaro, Quintana Roo, San Luis Potosí y Veracruz. Las obras y acciones ejecutadas en el ejercicio fiscal 2016 beneficiaron aproximadamente a 1,365</w:t>
      </w:r>
      <w:r w:rsidR="00B92EDB">
        <w:rPr>
          <w:rFonts w:ascii="Arial" w:hAnsi="Arial" w:cs="Arial"/>
        </w:rPr>
        <w:t>,000</w:t>
      </w:r>
      <w:r w:rsidR="00AA05D3" w:rsidRPr="001E4F8D">
        <w:rPr>
          <w:rFonts w:ascii="Arial" w:hAnsi="Arial" w:cs="Arial"/>
        </w:rPr>
        <w:t xml:space="preserve"> habitantes, ubicados en 2,033 localidades de 25 entidades federativas.</w:t>
      </w:r>
    </w:p>
    <w:p w14:paraId="3AF2990B" w14:textId="77777777" w:rsidR="00F64A92" w:rsidRDefault="00F64A92" w:rsidP="00AA05D3">
      <w:pPr>
        <w:pStyle w:val="wordsection1"/>
        <w:spacing w:before="0" w:beforeAutospacing="0" w:after="0" w:afterAutospacing="0"/>
        <w:jc w:val="both"/>
        <w:rPr>
          <w:rFonts w:ascii="Arial" w:hAnsi="Arial" w:cs="Arial"/>
        </w:rPr>
      </w:pPr>
    </w:p>
    <w:p w14:paraId="52CEB6E3" w14:textId="77777777" w:rsidR="003E6920" w:rsidRDefault="003E6920" w:rsidP="00AA05D3">
      <w:pPr>
        <w:pStyle w:val="wordsection1"/>
        <w:spacing w:before="0" w:beforeAutospacing="0" w:after="0" w:afterAutospacing="0"/>
        <w:jc w:val="both"/>
        <w:rPr>
          <w:rFonts w:ascii="Arial" w:hAnsi="Arial" w:cs="Arial"/>
        </w:rPr>
      </w:pPr>
    </w:p>
    <w:p w14:paraId="5F4AF6AF" w14:textId="77777777" w:rsidR="003E6920" w:rsidRPr="001E4F8D" w:rsidRDefault="003E6920" w:rsidP="00AA05D3">
      <w:pPr>
        <w:pStyle w:val="wordsection1"/>
        <w:spacing w:before="0" w:beforeAutospacing="0" w:after="0" w:afterAutospacing="0"/>
        <w:jc w:val="both"/>
        <w:rPr>
          <w:rFonts w:ascii="Arial" w:hAnsi="Arial" w:cs="Arial"/>
        </w:rPr>
      </w:pPr>
    </w:p>
    <w:p w14:paraId="07E60AB9"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Ejercicio 2017</w:t>
      </w:r>
    </w:p>
    <w:p w14:paraId="1F3618E0"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SUMA TOTAL DE RECURSOS-*/</w:t>
      </w:r>
    </w:p>
    <w:p w14:paraId="79650FA8"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35168868" w14:textId="77777777" w:rsidR="00AA05D3" w:rsidRDefault="00AA05D3" w:rsidP="00AA05D3">
      <w:pPr>
        <w:pStyle w:val="wordsection1"/>
        <w:spacing w:before="0" w:beforeAutospacing="0" w:after="0" w:afterAutospacing="0"/>
        <w:jc w:val="both"/>
        <w:rPr>
          <w:rFonts w:ascii="Soberana Sans" w:hAnsi="Soberana Sans"/>
          <w:sz w:val="22"/>
          <w:szCs w:val="22"/>
        </w:rPr>
      </w:pPr>
    </w:p>
    <w:tbl>
      <w:tblPr>
        <w:tblStyle w:val="TableGrid"/>
        <w:tblW w:w="0" w:type="auto"/>
        <w:tblLook w:val="04A0" w:firstRow="1" w:lastRow="0" w:firstColumn="1" w:lastColumn="0" w:noHBand="0" w:noVBand="1"/>
      </w:tblPr>
      <w:tblGrid>
        <w:gridCol w:w="1925"/>
        <w:gridCol w:w="1926"/>
        <w:gridCol w:w="1926"/>
        <w:gridCol w:w="1926"/>
        <w:gridCol w:w="1926"/>
      </w:tblGrid>
      <w:tr w:rsidR="00AA05D3" w:rsidRPr="00230CB1" w14:paraId="1F4B69C9" w14:textId="77777777" w:rsidTr="006D3676">
        <w:tc>
          <w:tcPr>
            <w:tcW w:w="1925" w:type="dxa"/>
          </w:tcPr>
          <w:p w14:paraId="3C7BD8AB"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Concepto</w:t>
            </w:r>
          </w:p>
        </w:tc>
        <w:tc>
          <w:tcPr>
            <w:tcW w:w="1926" w:type="dxa"/>
          </w:tcPr>
          <w:p w14:paraId="7633FE9F"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Monto</w:t>
            </w:r>
          </w:p>
        </w:tc>
        <w:tc>
          <w:tcPr>
            <w:tcW w:w="1926" w:type="dxa"/>
          </w:tcPr>
          <w:p w14:paraId="43BC062F"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CDI</w:t>
            </w:r>
          </w:p>
        </w:tc>
        <w:tc>
          <w:tcPr>
            <w:tcW w:w="1926" w:type="dxa"/>
          </w:tcPr>
          <w:p w14:paraId="1F460C9F"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Gobiernos Estatales</w:t>
            </w:r>
          </w:p>
        </w:tc>
        <w:tc>
          <w:tcPr>
            <w:tcW w:w="1926" w:type="dxa"/>
          </w:tcPr>
          <w:p w14:paraId="5D5EF78B" w14:textId="77777777" w:rsidR="00AA05D3" w:rsidRPr="001E4F8D" w:rsidRDefault="00AA05D3" w:rsidP="006D3676">
            <w:pPr>
              <w:pStyle w:val="wordsection1"/>
              <w:spacing w:before="0" w:beforeAutospacing="0" w:after="0" w:afterAutospacing="0"/>
              <w:jc w:val="center"/>
              <w:rPr>
                <w:rFonts w:ascii="Arial" w:hAnsi="Arial" w:cs="Arial"/>
                <w:b/>
                <w:sz w:val="18"/>
                <w:szCs w:val="18"/>
              </w:rPr>
            </w:pPr>
            <w:r w:rsidRPr="001E4F8D">
              <w:rPr>
                <w:rFonts w:ascii="Arial" w:hAnsi="Arial" w:cs="Arial"/>
                <w:b/>
                <w:sz w:val="18"/>
                <w:szCs w:val="18"/>
              </w:rPr>
              <w:t>Entidades federales</w:t>
            </w:r>
          </w:p>
        </w:tc>
      </w:tr>
      <w:tr w:rsidR="00AA05D3" w:rsidRPr="00230CB1" w14:paraId="007D865B" w14:textId="77777777" w:rsidTr="006D3676">
        <w:tc>
          <w:tcPr>
            <w:tcW w:w="1925" w:type="dxa"/>
          </w:tcPr>
          <w:p w14:paraId="2B261924"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Acuerdos de Coordinación y Ejecución Directa</w:t>
            </w:r>
          </w:p>
        </w:tc>
        <w:tc>
          <w:tcPr>
            <w:tcW w:w="1926" w:type="dxa"/>
          </w:tcPr>
          <w:p w14:paraId="6F9F3ABD"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2,427.8</w:t>
            </w:r>
          </w:p>
        </w:tc>
        <w:tc>
          <w:tcPr>
            <w:tcW w:w="1926" w:type="dxa"/>
          </w:tcPr>
          <w:p w14:paraId="4A9D5B7F"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1,991.4</w:t>
            </w:r>
          </w:p>
        </w:tc>
        <w:tc>
          <w:tcPr>
            <w:tcW w:w="1926" w:type="dxa"/>
          </w:tcPr>
          <w:p w14:paraId="11CBF447"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436.4</w:t>
            </w:r>
          </w:p>
        </w:tc>
        <w:tc>
          <w:tcPr>
            <w:tcW w:w="1926" w:type="dxa"/>
          </w:tcPr>
          <w:p w14:paraId="5866F2CD"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0.0</w:t>
            </w:r>
          </w:p>
        </w:tc>
      </w:tr>
      <w:tr w:rsidR="00AA05D3" w:rsidRPr="00230CB1" w14:paraId="681DAFC7" w14:textId="77777777" w:rsidTr="006D3676">
        <w:tc>
          <w:tcPr>
            <w:tcW w:w="1925" w:type="dxa"/>
          </w:tcPr>
          <w:p w14:paraId="6A980967"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Convenio de colaboración</w:t>
            </w:r>
          </w:p>
        </w:tc>
        <w:tc>
          <w:tcPr>
            <w:tcW w:w="1926" w:type="dxa"/>
          </w:tcPr>
          <w:p w14:paraId="65ADA509"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281.2</w:t>
            </w:r>
          </w:p>
        </w:tc>
        <w:tc>
          <w:tcPr>
            <w:tcW w:w="1926" w:type="dxa"/>
          </w:tcPr>
          <w:p w14:paraId="51A12FCC"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160.6</w:t>
            </w:r>
          </w:p>
        </w:tc>
        <w:tc>
          <w:tcPr>
            <w:tcW w:w="1926" w:type="dxa"/>
          </w:tcPr>
          <w:p w14:paraId="2FB383AC"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38.4</w:t>
            </w:r>
          </w:p>
        </w:tc>
        <w:tc>
          <w:tcPr>
            <w:tcW w:w="1926" w:type="dxa"/>
          </w:tcPr>
          <w:p w14:paraId="14CF19CE"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82.2</w:t>
            </w:r>
          </w:p>
        </w:tc>
      </w:tr>
      <w:tr w:rsidR="00AA05D3" w:rsidRPr="00230CB1" w14:paraId="6F623082" w14:textId="77777777" w:rsidTr="006D3676">
        <w:tc>
          <w:tcPr>
            <w:tcW w:w="1925" w:type="dxa"/>
          </w:tcPr>
          <w:p w14:paraId="55ED4B1F"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Total</w:t>
            </w:r>
          </w:p>
        </w:tc>
        <w:tc>
          <w:tcPr>
            <w:tcW w:w="1926" w:type="dxa"/>
          </w:tcPr>
          <w:p w14:paraId="0B67B856"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2,709.0</w:t>
            </w:r>
          </w:p>
        </w:tc>
        <w:tc>
          <w:tcPr>
            <w:tcW w:w="1926" w:type="dxa"/>
          </w:tcPr>
          <w:p w14:paraId="25176714"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2,152.0</w:t>
            </w:r>
          </w:p>
        </w:tc>
        <w:tc>
          <w:tcPr>
            <w:tcW w:w="1926" w:type="dxa"/>
          </w:tcPr>
          <w:p w14:paraId="0DDA27B6"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474.8</w:t>
            </w:r>
          </w:p>
        </w:tc>
        <w:tc>
          <w:tcPr>
            <w:tcW w:w="1926" w:type="dxa"/>
          </w:tcPr>
          <w:p w14:paraId="05322280"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82.2</w:t>
            </w:r>
          </w:p>
        </w:tc>
      </w:tr>
    </w:tbl>
    <w:p w14:paraId="24EBEB48" w14:textId="77777777" w:rsidR="00AA05D3" w:rsidRPr="001E4F8D" w:rsidRDefault="00AA05D3" w:rsidP="00AA05D3">
      <w:pPr>
        <w:pStyle w:val="wordsection1"/>
        <w:spacing w:before="0" w:beforeAutospacing="0" w:after="0" w:afterAutospacing="0"/>
        <w:jc w:val="both"/>
        <w:rPr>
          <w:rFonts w:ascii="Arial" w:hAnsi="Arial" w:cs="Arial"/>
          <w:sz w:val="16"/>
          <w:szCs w:val="16"/>
        </w:rPr>
      </w:pPr>
      <w:r w:rsidRPr="001E4F8D">
        <w:rPr>
          <w:rFonts w:ascii="Arial" w:hAnsi="Arial" w:cs="Arial"/>
          <w:sz w:val="16"/>
          <w:szCs w:val="16"/>
        </w:rPr>
        <w:t>-*/No incluye 73.7 mdp de gastos de operación.</w:t>
      </w:r>
    </w:p>
    <w:p w14:paraId="302FD252" w14:textId="77777777" w:rsidR="00B11133" w:rsidRPr="00834B6E" w:rsidRDefault="00B11133" w:rsidP="00B11133">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lastRenderedPageBreak/>
        <w:t>Fuente: Datos proporcionados por la CDI.</w:t>
      </w:r>
    </w:p>
    <w:p w14:paraId="09ADECF8" w14:textId="77777777" w:rsidR="00AA05D3" w:rsidRDefault="00AA05D3" w:rsidP="00AA05D3">
      <w:pPr>
        <w:pStyle w:val="wordsection1"/>
        <w:spacing w:before="0" w:beforeAutospacing="0" w:after="0" w:afterAutospacing="0"/>
        <w:jc w:val="both"/>
        <w:rPr>
          <w:rFonts w:ascii="Soberana Sans" w:hAnsi="Soberana Sans"/>
          <w:sz w:val="22"/>
          <w:szCs w:val="22"/>
        </w:rPr>
      </w:pPr>
    </w:p>
    <w:p w14:paraId="7068A854" w14:textId="77777777" w:rsidR="00AA05D3" w:rsidRPr="001E4F8D" w:rsidRDefault="00D543A7" w:rsidP="00AA05D3">
      <w:pPr>
        <w:pStyle w:val="wordsection1"/>
        <w:spacing w:before="0" w:beforeAutospacing="0" w:after="0" w:afterAutospacing="0"/>
        <w:jc w:val="both"/>
        <w:rPr>
          <w:rFonts w:ascii="Arial" w:hAnsi="Arial" w:cs="Arial"/>
        </w:rPr>
      </w:pPr>
      <w:r>
        <w:rPr>
          <w:rFonts w:ascii="Arial" w:hAnsi="Arial" w:cs="Arial"/>
        </w:rPr>
        <w:t>En 2017, e</w:t>
      </w:r>
      <w:r w:rsidR="00AA05D3" w:rsidRPr="001E4F8D">
        <w:rPr>
          <w:rFonts w:ascii="Arial" w:hAnsi="Arial" w:cs="Arial"/>
        </w:rPr>
        <w:t>l PROII aplicó un presupuesto directo de inversión de 2,152 millones de pesos, de los cuales, 1,991.4 millones de pesos se canalizaron a la ejecución de 778 obras y acciones comprometidas a través de Acuerdos de Coordinación firmados con gobiernos estatales o bien por ejecución directa y 160.6 millones de pesos a la ejecución de obras de infraestructura eléctrica en diversos Estados, en el marco de los convenios suscritos con la CFE.</w:t>
      </w:r>
    </w:p>
    <w:p w14:paraId="7A0E8E3B" w14:textId="77777777" w:rsidR="00AA05D3" w:rsidRPr="001E4F8D" w:rsidRDefault="00AA05D3" w:rsidP="00AA05D3">
      <w:pPr>
        <w:pStyle w:val="wordsection1"/>
        <w:spacing w:before="0" w:beforeAutospacing="0" w:after="0" w:afterAutospacing="0"/>
        <w:jc w:val="both"/>
        <w:rPr>
          <w:rFonts w:ascii="Arial" w:hAnsi="Arial" w:cs="Arial"/>
        </w:rPr>
      </w:pPr>
    </w:p>
    <w:p w14:paraId="1B73670B"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Esta inversión fue complementada con 474.8 millones de pesos, producto de las aportaciones de los gobiernos locales, y 82.2 millones de pesos por parte de las entidades federales, para una inversión total de 2,709 millones de pesos.</w:t>
      </w:r>
    </w:p>
    <w:p w14:paraId="3544E358" w14:textId="77777777" w:rsidR="00AA05D3" w:rsidRPr="001E4F8D" w:rsidRDefault="00AA05D3" w:rsidP="00AA05D3">
      <w:pPr>
        <w:pStyle w:val="wordsection1"/>
        <w:spacing w:before="0" w:beforeAutospacing="0" w:after="0" w:afterAutospacing="0"/>
        <w:jc w:val="both"/>
        <w:rPr>
          <w:rFonts w:ascii="Arial" w:hAnsi="Arial" w:cs="Arial"/>
        </w:rPr>
      </w:pPr>
    </w:p>
    <w:p w14:paraId="2ED27259"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u w:val="single"/>
        </w:rPr>
        <w:t xml:space="preserve">Convenios </w:t>
      </w:r>
      <w:r>
        <w:rPr>
          <w:rFonts w:ascii="Arial" w:hAnsi="Arial" w:cs="Arial"/>
          <w:u w:val="single"/>
        </w:rPr>
        <w:t>suscritos</w:t>
      </w:r>
      <w:r w:rsidRPr="001E4F8D">
        <w:rPr>
          <w:rFonts w:ascii="Arial" w:hAnsi="Arial" w:cs="Arial"/>
        </w:rPr>
        <w:t>.</w:t>
      </w:r>
    </w:p>
    <w:p w14:paraId="5A798FD4" w14:textId="77777777" w:rsidR="00AA05D3" w:rsidRPr="001E4F8D" w:rsidRDefault="00AA05D3" w:rsidP="00AA05D3">
      <w:pPr>
        <w:pStyle w:val="wordsection1"/>
        <w:spacing w:before="0" w:beforeAutospacing="0" w:after="0" w:afterAutospacing="0"/>
        <w:jc w:val="both"/>
        <w:rPr>
          <w:rFonts w:ascii="Arial" w:hAnsi="Arial" w:cs="Arial"/>
        </w:rPr>
      </w:pPr>
    </w:p>
    <w:p w14:paraId="048FAD82" w14:textId="77777777" w:rsidR="00AA05D3" w:rsidRPr="001E4F8D" w:rsidRDefault="00D543A7" w:rsidP="00AA05D3">
      <w:pPr>
        <w:pStyle w:val="wordsection1"/>
        <w:spacing w:before="0" w:beforeAutospacing="0" w:after="0" w:afterAutospacing="0"/>
        <w:jc w:val="both"/>
        <w:rPr>
          <w:rFonts w:ascii="Arial" w:hAnsi="Arial" w:cs="Arial"/>
        </w:rPr>
      </w:pPr>
      <w:r>
        <w:rPr>
          <w:rFonts w:ascii="Arial" w:hAnsi="Arial" w:cs="Arial"/>
        </w:rPr>
        <w:t>La CFE suscribió c</w:t>
      </w:r>
      <w:r w:rsidR="00AA05D3" w:rsidRPr="001E4F8D">
        <w:rPr>
          <w:rFonts w:ascii="Arial" w:hAnsi="Arial" w:cs="Arial"/>
        </w:rPr>
        <w:t xml:space="preserve">onvenios por 281.2 millones de pesos, de los cuales la CDI aportó 160.6 millones de pesos, los gobiernos estatales 38.4 millones de pesos y la CFE aportó los 82.2 millones de pesos restantes para la construcción de 143 obras de infraestructura eléctrica en los Estados de Campeche, Chihuahua, Durango, Guanajuato, Hidalgo, </w:t>
      </w:r>
      <w:r w:rsidR="004C03E0">
        <w:rPr>
          <w:rFonts w:ascii="Arial" w:hAnsi="Arial" w:cs="Arial"/>
        </w:rPr>
        <w:t xml:space="preserve">Estado de </w:t>
      </w:r>
      <w:r w:rsidR="00AA05D3" w:rsidRPr="001E4F8D">
        <w:rPr>
          <w:rFonts w:ascii="Arial" w:hAnsi="Arial" w:cs="Arial"/>
        </w:rPr>
        <w:t>México, Michoacán, Oaxaca, San Luis Potosí, Tabasco y Tlaxcala.</w:t>
      </w:r>
    </w:p>
    <w:p w14:paraId="17000083" w14:textId="77777777" w:rsidR="00AA05D3" w:rsidRPr="001E4F8D" w:rsidRDefault="00AA05D3" w:rsidP="00AA05D3">
      <w:pPr>
        <w:pStyle w:val="wordsection1"/>
        <w:spacing w:before="0" w:beforeAutospacing="0" w:after="0" w:afterAutospacing="0"/>
        <w:jc w:val="both"/>
        <w:rPr>
          <w:rFonts w:ascii="Arial" w:hAnsi="Arial" w:cs="Arial"/>
        </w:rPr>
      </w:pPr>
    </w:p>
    <w:p w14:paraId="7620627A"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Las obras y acciones ejecutadas en el ejercicio fiscal 2017 beneficiaron aproximadamente a 863</w:t>
      </w:r>
      <w:r w:rsidR="00F64A92">
        <w:rPr>
          <w:rFonts w:ascii="Arial" w:hAnsi="Arial" w:cs="Arial"/>
        </w:rPr>
        <w:t>,000</w:t>
      </w:r>
      <w:r w:rsidRPr="001E4F8D">
        <w:rPr>
          <w:rFonts w:ascii="Arial" w:hAnsi="Arial" w:cs="Arial"/>
        </w:rPr>
        <w:t xml:space="preserve"> habitantes, ubicados en 1,008 localidades de 24 entidades federativas.</w:t>
      </w:r>
    </w:p>
    <w:p w14:paraId="08387E9B" w14:textId="77777777" w:rsidR="005B35BF" w:rsidRDefault="005B35BF" w:rsidP="00AA05D3">
      <w:pPr>
        <w:pStyle w:val="wordsection1"/>
        <w:spacing w:before="0" w:beforeAutospacing="0" w:after="0" w:afterAutospacing="0"/>
        <w:jc w:val="both"/>
        <w:rPr>
          <w:rFonts w:ascii="Arial" w:hAnsi="Arial" w:cs="Arial"/>
        </w:rPr>
      </w:pPr>
    </w:p>
    <w:p w14:paraId="59E677B5" w14:textId="77777777" w:rsidR="003E6920" w:rsidRDefault="003E6920" w:rsidP="00AA05D3">
      <w:pPr>
        <w:pStyle w:val="wordsection1"/>
        <w:spacing w:before="0" w:beforeAutospacing="0" w:after="0" w:afterAutospacing="0"/>
        <w:jc w:val="both"/>
        <w:rPr>
          <w:rFonts w:ascii="Arial" w:hAnsi="Arial" w:cs="Arial"/>
        </w:rPr>
      </w:pPr>
    </w:p>
    <w:p w14:paraId="798B3650" w14:textId="77777777" w:rsidR="003E6920" w:rsidRPr="001E4F8D" w:rsidRDefault="003E6920" w:rsidP="00AA05D3">
      <w:pPr>
        <w:pStyle w:val="wordsection1"/>
        <w:spacing w:before="0" w:beforeAutospacing="0" w:after="0" w:afterAutospacing="0"/>
        <w:jc w:val="both"/>
        <w:rPr>
          <w:rFonts w:ascii="Arial" w:hAnsi="Arial" w:cs="Arial"/>
        </w:rPr>
      </w:pPr>
    </w:p>
    <w:p w14:paraId="5BEFEEB9"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Ejercicio 2018</w:t>
      </w:r>
    </w:p>
    <w:p w14:paraId="1EA6211A"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SUMA TOTAL DE RECURSOS-*/</w:t>
      </w:r>
    </w:p>
    <w:p w14:paraId="66509984"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3D1E4A33"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925"/>
        <w:gridCol w:w="1926"/>
        <w:gridCol w:w="1926"/>
        <w:gridCol w:w="1926"/>
        <w:gridCol w:w="1926"/>
      </w:tblGrid>
      <w:tr w:rsidR="00AA05D3" w:rsidRPr="001E4F8D" w14:paraId="71C0BA12" w14:textId="77777777" w:rsidTr="006D3676">
        <w:tc>
          <w:tcPr>
            <w:tcW w:w="1925" w:type="dxa"/>
          </w:tcPr>
          <w:p w14:paraId="4E1159EC"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Concepto</w:t>
            </w:r>
          </w:p>
        </w:tc>
        <w:tc>
          <w:tcPr>
            <w:tcW w:w="1926" w:type="dxa"/>
          </w:tcPr>
          <w:p w14:paraId="0AB392F2"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Monto</w:t>
            </w:r>
          </w:p>
        </w:tc>
        <w:tc>
          <w:tcPr>
            <w:tcW w:w="1926" w:type="dxa"/>
          </w:tcPr>
          <w:p w14:paraId="26190A15"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CDI</w:t>
            </w:r>
          </w:p>
        </w:tc>
        <w:tc>
          <w:tcPr>
            <w:tcW w:w="1926" w:type="dxa"/>
          </w:tcPr>
          <w:p w14:paraId="29A49C00"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Gobiernos Estatales</w:t>
            </w:r>
          </w:p>
        </w:tc>
        <w:tc>
          <w:tcPr>
            <w:tcW w:w="1926" w:type="dxa"/>
          </w:tcPr>
          <w:p w14:paraId="2B0173B5"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Entidades federales</w:t>
            </w:r>
          </w:p>
        </w:tc>
      </w:tr>
      <w:tr w:rsidR="00AA05D3" w:rsidRPr="001E4F8D" w14:paraId="45ACE105" w14:textId="77777777" w:rsidTr="006D3676">
        <w:tc>
          <w:tcPr>
            <w:tcW w:w="1925" w:type="dxa"/>
          </w:tcPr>
          <w:p w14:paraId="09AF4425"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Acuerdos de Coordinación y Ejecución Directa</w:t>
            </w:r>
          </w:p>
        </w:tc>
        <w:tc>
          <w:tcPr>
            <w:tcW w:w="1926" w:type="dxa"/>
          </w:tcPr>
          <w:p w14:paraId="23D5FFCF"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2,954.7</w:t>
            </w:r>
          </w:p>
        </w:tc>
        <w:tc>
          <w:tcPr>
            <w:tcW w:w="1926" w:type="dxa"/>
          </w:tcPr>
          <w:p w14:paraId="63C35CC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2,303.1</w:t>
            </w:r>
          </w:p>
        </w:tc>
        <w:tc>
          <w:tcPr>
            <w:tcW w:w="1926" w:type="dxa"/>
          </w:tcPr>
          <w:p w14:paraId="58CBEB94"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651.6</w:t>
            </w:r>
          </w:p>
        </w:tc>
        <w:tc>
          <w:tcPr>
            <w:tcW w:w="1926" w:type="dxa"/>
          </w:tcPr>
          <w:p w14:paraId="2219751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0.0</w:t>
            </w:r>
          </w:p>
        </w:tc>
      </w:tr>
      <w:tr w:rsidR="00AA05D3" w:rsidRPr="001E4F8D" w14:paraId="3400CB48" w14:textId="77777777" w:rsidTr="006D3676">
        <w:tc>
          <w:tcPr>
            <w:tcW w:w="1925" w:type="dxa"/>
          </w:tcPr>
          <w:p w14:paraId="1441607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Convenio de colaboración</w:t>
            </w:r>
          </w:p>
        </w:tc>
        <w:tc>
          <w:tcPr>
            <w:tcW w:w="1926" w:type="dxa"/>
          </w:tcPr>
          <w:p w14:paraId="2B1ECBC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59.9</w:t>
            </w:r>
          </w:p>
        </w:tc>
        <w:tc>
          <w:tcPr>
            <w:tcW w:w="1926" w:type="dxa"/>
          </w:tcPr>
          <w:p w14:paraId="577BCE7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49.8</w:t>
            </w:r>
          </w:p>
        </w:tc>
        <w:tc>
          <w:tcPr>
            <w:tcW w:w="1926" w:type="dxa"/>
          </w:tcPr>
          <w:p w14:paraId="43AC3772"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6.5</w:t>
            </w:r>
          </w:p>
        </w:tc>
        <w:tc>
          <w:tcPr>
            <w:tcW w:w="1926" w:type="dxa"/>
          </w:tcPr>
          <w:p w14:paraId="40D7DB3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3.6</w:t>
            </w:r>
          </w:p>
        </w:tc>
      </w:tr>
      <w:tr w:rsidR="00AA05D3" w:rsidRPr="001E4F8D" w14:paraId="6721AE31" w14:textId="77777777" w:rsidTr="006D3676">
        <w:tc>
          <w:tcPr>
            <w:tcW w:w="1925" w:type="dxa"/>
          </w:tcPr>
          <w:p w14:paraId="1D8352E3"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Total</w:t>
            </w:r>
          </w:p>
        </w:tc>
        <w:tc>
          <w:tcPr>
            <w:tcW w:w="1926" w:type="dxa"/>
          </w:tcPr>
          <w:p w14:paraId="520F9E1D"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3,014.6</w:t>
            </w:r>
          </w:p>
        </w:tc>
        <w:tc>
          <w:tcPr>
            <w:tcW w:w="1926" w:type="dxa"/>
          </w:tcPr>
          <w:p w14:paraId="3C319B99"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2,352.9</w:t>
            </w:r>
          </w:p>
        </w:tc>
        <w:tc>
          <w:tcPr>
            <w:tcW w:w="1926" w:type="dxa"/>
          </w:tcPr>
          <w:p w14:paraId="562B06F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658.1</w:t>
            </w:r>
          </w:p>
        </w:tc>
        <w:tc>
          <w:tcPr>
            <w:tcW w:w="1926" w:type="dxa"/>
          </w:tcPr>
          <w:p w14:paraId="4BB7D98C" w14:textId="77777777" w:rsidR="00AA05D3" w:rsidRPr="001E4F8D" w:rsidRDefault="00AA05D3" w:rsidP="006D3676">
            <w:pPr>
              <w:pStyle w:val="wordsection1"/>
              <w:spacing w:before="0" w:beforeAutospacing="0" w:after="0" w:afterAutospacing="0"/>
              <w:jc w:val="both"/>
              <w:rPr>
                <w:rFonts w:ascii="Arial" w:hAnsi="Arial" w:cs="Arial"/>
                <w:b/>
              </w:rPr>
            </w:pPr>
            <w:r w:rsidRPr="001E4F8D">
              <w:rPr>
                <w:rFonts w:ascii="Arial" w:hAnsi="Arial" w:cs="Arial"/>
                <w:b/>
              </w:rPr>
              <w:t>3.6</w:t>
            </w:r>
          </w:p>
        </w:tc>
      </w:tr>
    </w:tbl>
    <w:p w14:paraId="122481F1"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sz w:val="16"/>
          <w:szCs w:val="16"/>
        </w:rPr>
        <w:t>-*/No incluye 72.1 mdp de gastos de operación</w:t>
      </w:r>
      <w:r w:rsidRPr="001E4F8D">
        <w:rPr>
          <w:rFonts w:ascii="Arial" w:hAnsi="Arial" w:cs="Arial"/>
        </w:rPr>
        <w:t>.</w:t>
      </w:r>
    </w:p>
    <w:p w14:paraId="35A469A8" w14:textId="77777777" w:rsidR="00B11133" w:rsidRPr="00834B6E" w:rsidRDefault="00B11133" w:rsidP="00B11133">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1D99C2DC" w14:textId="77777777" w:rsidR="00AA05D3" w:rsidRPr="001E4F8D" w:rsidRDefault="00AA05D3" w:rsidP="00AA05D3">
      <w:pPr>
        <w:pStyle w:val="wordsection1"/>
        <w:spacing w:before="0" w:beforeAutospacing="0" w:after="0" w:afterAutospacing="0"/>
        <w:jc w:val="both"/>
        <w:rPr>
          <w:rFonts w:ascii="Arial" w:hAnsi="Arial" w:cs="Arial"/>
        </w:rPr>
      </w:pPr>
    </w:p>
    <w:p w14:paraId="2ED53043"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Al mes de abril</w:t>
      </w:r>
      <w:r>
        <w:rPr>
          <w:rFonts w:ascii="Arial" w:hAnsi="Arial" w:cs="Arial"/>
        </w:rPr>
        <w:t xml:space="preserve"> de 2018</w:t>
      </w:r>
      <w:r w:rsidRPr="001E4F8D">
        <w:rPr>
          <w:rFonts w:ascii="Arial" w:hAnsi="Arial" w:cs="Arial"/>
        </w:rPr>
        <w:t xml:space="preserve">, el PROII tiene comprometido un presupuesto directo de inversión de 2,352.9 millones de pesos, de los cuales 2,303.1 millones de pesos se canalizarán a la ejecución de 710 obras y acciones comprometidas a través de Acuerdos de Coordinación firmados con gobiernos estatales o bien por ejecución directa y 49.8 millones de pesos a la </w:t>
      </w:r>
      <w:r w:rsidRPr="001E4F8D">
        <w:rPr>
          <w:rFonts w:ascii="Arial" w:hAnsi="Arial" w:cs="Arial"/>
        </w:rPr>
        <w:lastRenderedPageBreak/>
        <w:t>ejecución de obras de infraestructura eléctrica en diversos Estados, en el marco de los convenios suscritos con la CFE.</w:t>
      </w:r>
    </w:p>
    <w:p w14:paraId="43A958F9" w14:textId="77777777" w:rsidR="00AA05D3" w:rsidRPr="001E4F8D" w:rsidRDefault="00AA05D3" w:rsidP="00AA05D3">
      <w:pPr>
        <w:pStyle w:val="wordsection1"/>
        <w:spacing w:before="0" w:beforeAutospacing="0" w:after="0" w:afterAutospacing="0"/>
        <w:jc w:val="both"/>
        <w:rPr>
          <w:rFonts w:ascii="Arial" w:hAnsi="Arial" w:cs="Arial"/>
        </w:rPr>
      </w:pPr>
    </w:p>
    <w:p w14:paraId="52C7321B"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Esta inversión será complementada con 658.1 millones de pesos producto de las aportaciones de los gobiernos locales y 3.6 millones de pesos de la CFE, para una inversión total de 3,014.6 millones de pesos.</w:t>
      </w:r>
    </w:p>
    <w:p w14:paraId="3EDA13FE" w14:textId="77777777" w:rsidR="00AA05D3" w:rsidRDefault="00AA05D3" w:rsidP="00AA05D3">
      <w:pPr>
        <w:pStyle w:val="wordsection1"/>
        <w:spacing w:before="0" w:beforeAutospacing="0" w:after="0" w:afterAutospacing="0"/>
        <w:jc w:val="both"/>
        <w:rPr>
          <w:rFonts w:ascii="Arial" w:hAnsi="Arial" w:cs="Arial"/>
        </w:rPr>
      </w:pPr>
    </w:p>
    <w:p w14:paraId="7A5DAB04" w14:textId="77777777" w:rsidR="005B35BF" w:rsidRPr="001E4F8D" w:rsidRDefault="005B35BF" w:rsidP="00AA05D3">
      <w:pPr>
        <w:pStyle w:val="wordsection1"/>
        <w:spacing w:before="0" w:beforeAutospacing="0" w:after="0" w:afterAutospacing="0"/>
        <w:jc w:val="both"/>
        <w:rPr>
          <w:rFonts w:ascii="Arial" w:hAnsi="Arial" w:cs="Arial"/>
        </w:rPr>
      </w:pPr>
    </w:p>
    <w:p w14:paraId="4F3DDD7A" w14:textId="77777777" w:rsidR="00AA05D3" w:rsidRPr="001E4F8D" w:rsidRDefault="00AA05D3" w:rsidP="00AA05D3">
      <w:pPr>
        <w:pStyle w:val="wordsection1"/>
        <w:spacing w:before="0" w:beforeAutospacing="0" w:after="0" w:afterAutospacing="0"/>
        <w:jc w:val="both"/>
        <w:rPr>
          <w:rFonts w:ascii="Arial" w:hAnsi="Arial" w:cs="Arial"/>
        </w:rPr>
      </w:pPr>
      <w:r w:rsidRPr="00D543A7">
        <w:rPr>
          <w:rFonts w:ascii="Arial" w:hAnsi="Arial" w:cs="Arial"/>
          <w:u w:val="single"/>
        </w:rPr>
        <w:t>Convenios suscritos</w:t>
      </w:r>
      <w:r w:rsidRPr="001E4F8D">
        <w:rPr>
          <w:rFonts w:ascii="Arial" w:hAnsi="Arial" w:cs="Arial"/>
        </w:rPr>
        <w:t>.</w:t>
      </w:r>
    </w:p>
    <w:p w14:paraId="136661DF" w14:textId="77777777" w:rsidR="00AA05D3" w:rsidRPr="001E4F8D" w:rsidRDefault="00AA05D3" w:rsidP="00AA05D3">
      <w:pPr>
        <w:pStyle w:val="wordsection1"/>
        <w:spacing w:before="0" w:beforeAutospacing="0" w:after="0" w:afterAutospacing="0"/>
        <w:jc w:val="both"/>
        <w:rPr>
          <w:rFonts w:ascii="Arial" w:hAnsi="Arial" w:cs="Arial"/>
        </w:rPr>
      </w:pPr>
    </w:p>
    <w:p w14:paraId="59C5659A" w14:textId="77777777" w:rsidR="00AA05D3" w:rsidRPr="001E4F8D" w:rsidRDefault="00D543A7" w:rsidP="00AA05D3">
      <w:pPr>
        <w:pStyle w:val="wordsection1"/>
        <w:spacing w:before="0" w:beforeAutospacing="0" w:after="0" w:afterAutospacing="0"/>
        <w:jc w:val="both"/>
        <w:rPr>
          <w:rFonts w:ascii="Arial" w:hAnsi="Arial" w:cs="Arial"/>
        </w:rPr>
      </w:pPr>
      <w:r>
        <w:rPr>
          <w:rFonts w:ascii="Arial" w:hAnsi="Arial" w:cs="Arial"/>
        </w:rPr>
        <w:t>La CFE suscribió c</w:t>
      </w:r>
      <w:r w:rsidR="00AA05D3" w:rsidRPr="001E4F8D">
        <w:rPr>
          <w:rFonts w:ascii="Arial" w:hAnsi="Arial" w:cs="Arial"/>
        </w:rPr>
        <w:t xml:space="preserve">onvenios por 59.9 millones de pesos, de los cuales la CDI aporta 49.8 millones de pesos, 6.5 millones de pesos por parte de los gobiernos estatales y la CFE 3.6 millones de pesos para la construcción de 63 obras de infraestructura eléctrica en los Estados de Chihuahua, </w:t>
      </w:r>
      <w:r w:rsidR="004C03E0">
        <w:rPr>
          <w:rFonts w:ascii="Arial" w:hAnsi="Arial" w:cs="Arial"/>
        </w:rPr>
        <w:t xml:space="preserve">Estado de </w:t>
      </w:r>
      <w:r w:rsidR="00AA05D3" w:rsidRPr="001E4F8D">
        <w:rPr>
          <w:rFonts w:ascii="Arial" w:hAnsi="Arial" w:cs="Arial"/>
        </w:rPr>
        <w:t>México, Michoacán, Oaxaca, Puebla, San Luis Potosí y Tabasco.</w:t>
      </w:r>
    </w:p>
    <w:p w14:paraId="04D7AAA0" w14:textId="77777777" w:rsidR="00AA05D3" w:rsidRPr="001E4F8D" w:rsidRDefault="00AA05D3" w:rsidP="00AA05D3">
      <w:pPr>
        <w:pStyle w:val="wordsection1"/>
        <w:spacing w:before="0" w:beforeAutospacing="0" w:after="0" w:afterAutospacing="0"/>
        <w:jc w:val="both"/>
        <w:rPr>
          <w:rFonts w:ascii="Arial" w:hAnsi="Arial" w:cs="Arial"/>
        </w:rPr>
      </w:pPr>
    </w:p>
    <w:p w14:paraId="60B98242"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Con las acciones a realizar durante el ejercicio fiscal 2018 se espera beneficiar a aproximadamente 905</w:t>
      </w:r>
      <w:r w:rsidR="00DA5799">
        <w:rPr>
          <w:rFonts w:ascii="Arial" w:hAnsi="Arial" w:cs="Arial"/>
        </w:rPr>
        <w:t>,000</w:t>
      </w:r>
      <w:r w:rsidRPr="001E4F8D">
        <w:rPr>
          <w:rFonts w:ascii="Arial" w:hAnsi="Arial" w:cs="Arial"/>
        </w:rPr>
        <w:t xml:space="preserve"> habitantes, ubicados en 723 localidades de 24 entidades federativas.</w:t>
      </w:r>
    </w:p>
    <w:p w14:paraId="47C6F86A" w14:textId="77777777" w:rsidR="00AA05D3" w:rsidRDefault="00AA05D3" w:rsidP="00AA05D3">
      <w:pPr>
        <w:pStyle w:val="wordsection1"/>
        <w:spacing w:before="0" w:beforeAutospacing="0" w:after="0" w:afterAutospacing="0"/>
        <w:jc w:val="both"/>
        <w:rPr>
          <w:rFonts w:ascii="Arial" w:hAnsi="Arial" w:cs="Arial"/>
        </w:rPr>
      </w:pPr>
    </w:p>
    <w:p w14:paraId="7676A6D2" w14:textId="77777777" w:rsidR="005B35BF" w:rsidRPr="001E4F8D" w:rsidRDefault="005B35BF" w:rsidP="00AA05D3">
      <w:pPr>
        <w:pStyle w:val="wordsection1"/>
        <w:spacing w:before="0" w:beforeAutospacing="0" w:after="0" w:afterAutospacing="0"/>
        <w:jc w:val="both"/>
        <w:rPr>
          <w:rFonts w:ascii="Arial" w:hAnsi="Arial" w:cs="Arial"/>
        </w:rPr>
      </w:pPr>
    </w:p>
    <w:p w14:paraId="3734DD90" w14:textId="77777777" w:rsidR="00AA05D3" w:rsidRPr="001E4F8D" w:rsidRDefault="00AA05D3" w:rsidP="00AA05D3">
      <w:pPr>
        <w:pStyle w:val="wordsection1"/>
        <w:spacing w:before="0" w:beforeAutospacing="0" w:after="0" w:afterAutospacing="0"/>
        <w:jc w:val="both"/>
        <w:rPr>
          <w:rFonts w:ascii="Arial" w:hAnsi="Arial" w:cs="Arial"/>
        </w:rPr>
      </w:pPr>
      <w:r w:rsidRPr="00D543A7">
        <w:rPr>
          <w:rFonts w:ascii="Arial" w:hAnsi="Arial" w:cs="Arial"/>
          <w:u w:val="single"/>
        </w:rPr>
        <w:t>Edificación de vivienda</w:t>
      </w:r>
      <w:r w:rsidRPr="001E4F8D">
        <w:rPr>
          <w:rFonts w:ascii="Arial" w:hAnsi="Arial" w:cs="Arial"/>
        </w:rPr>
        <w:t>.</w:t>
      </w:r>
    </w:p>
    <w:p w14:paraId="0224BC1A" w14:textId="77777777" w:rsidR="00AA05D3" w:rsidRPr="001E4F8D" w:rsidRDefault="00AA05D3" w:rsidP="00AA05D3">
      <w:pPr>
        <w:pStyle w:val="wordsection1"/>
        <w:spacing w:before="0" w:beforeAutospacing="0" w:after="0" w:afterAutospacing="0"/>
        <w:jc w:val="both"/>
        <w:rPr>
          <w:rFonts w:ascii="Arial" w:hAnsi="Arial" w:cs="Arial"/>
        </w:rPr>
      </w:pPr>
    </w:p>
    <w:p w14:paraId="5650DC4E"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En 2014, el Programa de Infraestructura Indígena (PROII) </w:t>
      </w:r>
      <w:r>
        <w:rPr>
          <w:rFonts w:ascii="Arial" w:hAnsi="Arial" w:cs="Arial"/>
        </w:rPr>
        <w:t>incluyó</w:t>
      </w:r>
      <w:r w:rsidRPr="001E4F8D">
        <w:rPr>
          <w:rFonts w:ascii="Arial" w:hAnsi="Arial" w:cs="Arial"/>
        </w:rPr>
        <w:t xml:space="preserve"> en sus reglas de operación el tipo de apoyo a la edificación de vivienda, el cual lleva a cabo en coordinación con el Fideicomiso Fondo Nacional de Habitaciones Populares (FONHAPO), a través de la firma de un Convenio de colaboración, con la finalidad de conjugar esfuerzos para reducir la carencia por calidad y espacios en la vivienda, a fin de que la población indígena habite en una vivienda con materiales resistentes.</w:t>
      </w:r>
    </w:p>
    <w:p w14:paraId="77207247" w14:textId="77777777" w:rsidR="00AA05D3" w:rsidRPr="001E4F8D" w:rsidRDefault="00AA05D3" w:rsidP="00AA05D3">
      <w:pPr>
        <w:pStyle w:val="wordsection1"/>
        <w:spacing w:before="0" w:beforeAutospacing="0" w:after="0" w:afterAutospacing="0"/>
        <w:jc w:val="both"/>
        <w:rPr>
          <w:rFonts w:ascii="Arial" w:hAnsi="Arial" w:cs="Arial"/>
        </w:rPr>
      </w:pPr>
    </w:p>
    <w:p w14:paraId="32CD0BC0"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Desde entonces, se han ejecutado las siguientes acciones:</w:t>
      </w:r>
    </w:p>
    <w:p w14:paraId="7F488542" w14:textId="77777777" w:rsidR="0046398A" w:rsidRDefault="0046398A" w:rsidP="00AA05D3">
      <w:pPr>
        <w:pStyle w:val="wordsection1"/>
        <w:spacing w:before="0" w:beforeAutospacing="0" w:after="0" w:afterAutospacing="0"/>
        <w:jc w:val="both"/>
        <w:rPr>
          <w:rFonts w:ascii="Arial" w:hAnsi="Arial" w:cs="Arial"/>
        </w:rPr>
      </w:pPr>
    </w:p>
    <w:p w14:paraId="40EAB58F" w14:textId="77777777" w:rsidR="005B35BF" w:rsidRDefault="005B35BF" w:rsidP="00AA05D3">
      <w:pPr>
        <w:pStyle w:val="wordsection1"/>
        <w:spacing w:before="0" w:beforeAutospacing="0" w:after="0" w:afterAutospacing="0"/>
        <w:jc w:val="both"/>
        <w:rPr>
          <w:rFonts w:ascii="Arial" w:hAnsi="Arial" w:cs="Arial"/>
        </w:rPr>
      </w:pPr>
    </w:p>
    <w:p w14:paraId="6CAF99EA" w14:textId="77777777" w:rsidR="003E6920" w:rsidRDefault="003E6920" w:rsidP="00AA05D3">
      <w:pPr>
        <w:pStyle w:val="wordsection1"/>
        <w:spacing w:before="0" w:beforeAutospacing="0" w:after="0" w:afterAutospacing="0"/>
        <w:jc w:val="both"/>
        <w:rPr>
          <w:rFonts w:ascii="Arial" w:hAnsi="Arial" w:cs="Arial"/>
        </w:rPr>
      </w:pPr>
    </w:p>
    <w:p w14:paraId="27B093C8" w14:textId="77777777" w:rsidR="003E6920" w:rsidRPr="001E4F8D" w:rsidRDefault="003E6920" w:rsidP="00AA05D3">
      <w:pPr>
        <w:pStyle w:val="wordsection1"/>
        <w:spacing w:before="0" w:beforeAutospacing="0" w:after="0" w:afterAutospacing="0"/>
        <w:jc w:val="both"/>
        <w:rPr>
          <w:rFonts w:ascii="Arial" w:hAnsi="Arial" w:cs="Arial"/>
        </w:rPr>
      </w:pPr>
    </w:p>
    <w:p w14:paraId="1C2D443E"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Acciones realizadas en el periodo 2014 - 2016</w:t>
      </w:r>
      <w:r w:rsidRPr="001E4F8D">
        <w:rPr>
          <w:rStyle w:val="FootnoteReference"/>
          <w:rFonts w:ascii="Arial" w:hAnsi="Arial" w:cs="Arial"/>
          <w:b/>
        </w:rPr>
        <w:footnoteReference w:id="5"/>
      </w:r>
    </w:p>
    <w:p w14:paraId="0F9FBD64"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Ejercicio 2014</w:t>
      </w:r>
    </w:p>
    <w:p w14:paraId="7E316803"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 xml:space="preserve">Suma total de recursos </w:t>
      </w:r>
    </w:p>
    <w:p w14:paraId="48702E41"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(Millones de pesos)</w:t>
      </w:r>
    </w:p>
    <w:p w14:paraId="12AB5480"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738"/>
        <w:gridCol w:w="1837"/>
        <w:gridCol w:w="2018"/>
        <w:gridCol w:w="2018"/>
        <w:gridCol w:w="2018"/>
      </w:tblGrid>
      <w:tr w:rsidR="00AA05D3" w:rsidRPr="001E4F8D" w14:paraId="0FD08369" w14:textId="77777777" w:rsidTr="00B11133">
        <w:tc>
          <w:tcPr>
            <w:tcW w:w="1738" w:type="dxa"/>
          </w:tcPr>
          <w:p w14:paraId="51D560A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No. acciones</w:t>
            </w:r>
          </w:p>
        </w:tc>
        <w:tc>
          <w:tcPr>
            <w:tcW w:w="1837" w:type="dxa"/>
          </w:tcPr>
          <w:p w14:paraId="01E9E2A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No. beneficiarios</w:t>
            </w:r>
          </w:p>
        </w:tc>
        <w:tc>
          <w:tcPr>
            <w:tcW w:w="2018" w:type="dxa"/>
          </w:tcPr>
          <w:p w14:paraId="04A9D1E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Monto</w:t>
            </w:r>
          </w:p>
        </w:tc>
        <w:tc>
          <w:tcPr>
            <w:tcW w:w="2018" w:type="dxa"/>
          </w:tcPr>
          <w:p w14:paraId="01E74B1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CDI</w:t>
            </w:r>
          </w:p>
        </w:tc>
        <w:tc>
          <w:tcPr>
            <w:tcW w:w="2018" w:type="dxa"/>
          </w:tcPr>
          <w:p w14:paraId="2138819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FONHAPO</w:t>
            </w:r>
          </w:p>
        </w:tc>
      </w:tr>
      <w:tr w:rsidR="00AA05D3" w:rsidRPr="001E4F8D" w14:paraId="1BFE9F61" w14:textId="77777777" w:rsidTr="00B11133">
        <w:tc>
          <w:tcPr>
            <w:tcW w:w="1738" w:type="dxa"/>
          </w:tcPr>
          <w:p w14:paraId="4D4E18E7"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lastRenderedPageBreak/>
              <w:t>5693</w:t>
            </w:r>
          </w:p>
        </w:tc>
        <w:tc>
          <w:tcPr>
            <w:tcW w:w="1837" w:type="dxa"/>
          </w:tcPr>
          <w:p w14:paraId="481E33E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25618.5</w:t>
            </w:r>
          </w:p>
        </w:tc>
        <w:tc>
          <w:tcPr>
            <w:tcW w:w="2018" w:type="dxa"/>
          </w:tcPr>
          <w:p w14:paraId="49B9100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$797,020,000.00</w:t>
            </w:r>
          </w:p>
        </w:tc>
        <w:tc>
          <w:tcPr>
            <w:tcW w:w="2018" w:type="dxa"/>
          </w:tcPr>
          <w:p w14:paraId="5BA9062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$424,760,000.00</w:t>
            </w:r>
          </w:p>
        </w:tc>
        <w:tc>
          <w:tcPr>
            <w:tcW w:w="2018" w:type="dxa"/>
          </w:tcPr>
          <w:p w14:paraId="7E5EF58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$372,260,000.00</w:t>
            </w:r>
          </w:p>
        </w:tc>
      </w:tr>
    </w:tbl>
    <w:p w14:paraId="240F6200" w14:textId="77777777" w:rsidR="00B11133" w:rsidRPr="00834B6E" w:rsidRDefault="00B11133" w:rsidP="00B11133">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1235039D" w14:textId="77777777" w:rsidR="00AA05D3" w:rsidRDefault="00AA05D3" w:rsidP="00AA05D3">
      <w:pPr>
        <w:pStyle w:val="wordsection1"/>
        <w:spacing w:before="0" w:beforeAutospacing="0" w:after="0" w:afterAutospacing="0"/>
        <w:jc w:val="both"/>
        <w:rPr>
          <w:rFonts w:ascii="Arial" w:hAnsi="Arial" w:cs="Arial"/>
        </w:rPr>
      </w:pPr>
    </w:p>
    <w:p w14:paraId="16D85A6E" w14:textId="77777777" w:rsidR="00AA05D3" w:rsidRPr="00452DBF" w:rsidRDefault="00AA05D3" w:rsidP="00AA05D3">
      <w:pPr>
        <w:pStyle w:val="wordsection1"/>
        <w:spacing w:before="0" w:beforeAutospacing="0" w:after="0" w:afterAutospacing="0"/>
        <w:jc w:val="center"/>
        <w:rPr>
          <w:rFonts w:ascii="Arial" w:hAnsi="Arial" w:cs="Arial"/>
          <w:b/>
        </w:rPr>
      </w:pPr>
      <w:r w:rsidRPr="00452DBF">
        <w:rPr>
          <w:rFonts w:ascii="Arial" w:hAnsi="Arial" w:cs="Arial"/>
          <w:b/>
        </w:rPr>
        <w:t>Ejercicio 2015</w:t>
      </w:r>
    </w:p>
    <w:p w14:paraId="0511F0E0" w14:textId="77777777" w:rsidR="00AA05D3" w:rsidRPr="00452DBF" w:rsidRDefault="00AA05D3" w:rsidP="00AA05D3">
      <w:pPr>
        <w:pStyle w:val="wordsection1"/>
        <w:spacing w:before="0" w:beforeAutospacing="0" w:after="0" w:afterAutospacing="0"/>
        <w:jc w:val="center"/>
        <w:rPr>
          <w:rFonts w:ascii="Arial" w:hAnsi="Arial" w:cs="Arial"/>
          <w:b/>
        </w:rPr>
      </w:pPr>
      <w:r w:rsidRPr="00452DBF">
        <w:rPr>
          <w:rFonts w:ascii="Arial" w:hAnsi="Arial" w:cs="Arial"/>
          <w:b/>
        </w:rPr>
        <w:t xml:space="preserve">Suma total de recursos </w:t>
      </w:r>
    </w:p>
    <w:p w14:paraId="1C527CB9" w14:textId="77777777" w:rsidR="00AA05D3" w:rsidRPr="00452DBF" w:rsidRDefault="00AA05D3" w:rsidP="00AA05D3">
      <w:pPr>
        <w:pStyle w:val="wordsection1"/>
        <w:spacing w:before="0" w:beforeAutospacing="0" w:after="0" w:afterAutospacing="0"/>
        <w:jc w:val="center"/>
        <w:rPr>
          <w:rFonts w:ascii="Arial" w:hAnsi="Arial" w:cs="Arial"/>
          <w:b/>
        </w:rPr>
      </w:pPr>
      <w:r w:rsidRPr="00452DBF">
        <w:rPr>
          <w:rFonts w:ascii="Arial" w:hAnsi="Arial" w:cs="Arial"/>
          <w:b/>
        </w:rPr>
        <w:t>(Millones de pesos)</w:t>
      </w:r>
    </w:p>
    <w:p w14:paraId="2387734A"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738"/>
        <w:gridCol w:w="1837"/>
        <w:gridCol w:w="2018"/>
        <w:gridCol w:w="2018"/>
        <w:gridCol w:w="2018"/>
      </w:tblGrid>
      <w:tr w:rsidR="00AA05D3" w:rsidRPr="001E4F8D" w14:paraId="3F30F637" w14:textId="77777777" w:rsidTr="00B11133">
        <w:tc>
          <w:tcPr>
            <w:tcW w:w="1738" w:type="dxa"/>
          </w:tcPr>
          <w:p w14:paraId="1E5EAC8F"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No. acciones</w:t>
            </w:r>
          </w:p>
        </w:tc>
        <w:tc>
          <w:tcPr>
            <w:tcW w:w="1837" w:type="dxa"/>
          </w:tcPr>
          <w:p w14:paraId="310EB926"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No. beneficiarios</w:t>
            </w:r>
          </w:p>
        </w:tc>
        <w:tc>
          <w:tcPr>
            <w:tcW w:w="2018" w:type="dxa"/>
          </w:tcPr>
          <w:p w14:paraId="1CE1C06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Monto</w:t>
            </w:r>
          </w:p>
        </w:tc>
        <w:tc>
          <w:tcPr>
            <w:tcW w:w="2018" w:type="dxa"/>
          </w:tcPr>
          <w:p w14:paraId="1B9FAC0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CDI</w:t>
            </w:r>
          </w:p>
        </w:tc>
        <w:tc>
          <w:tcPr>
            <w:tcW w:w="2018" w:type="dxa"/>
          </w:tcPr>
          <w:p w14:paraId="579661C0"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FONHAPO</w:t>
            </w:r>
          </w:p>
        </w:tc>
      </w:tr>
      <w:tr w:rsidR="00AA05D3" w:rsidRPr="001E4F8D" w14:paraId="66FEF7D0" w14:textId="77777777" w:rsidTr="00B11133">
        <w:tc>
          <w:tcPr>
            <w:tcW w:w="1738" w:type="dxa"/>
          </w:tcPr>
          <w:p w14:paraId="5462724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6066</w:t>
            </w:r>
          </w:p>
        </w:tc>
        <w:tc>
          <w:tcPr>
            <w:tcW w:w="1837" w:type="dxa"/>
          </w:tcPr>
          <w:p w14:paraId="5FC7B10A"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27297</w:t>
            </w:r>
          </w:p>
        </w:tc>
        <w:tc>
          <w:tcPr>
            <w:tcW w:w="2018" w:type="dxa"/>
          </w:tcPr>
          <w:p w14:paraId="0ADFA7E6"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$849,240,000.00</w:t>
            </w:r>
          </w:p>
        </w:tc>
        <w:tc>
          <w:tcPr>
            <w:tcW w:w="2018" w:type="dxa"/>
          </w:tcPr>
          <w:p w14:paraId="4138DF2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$427,000,000.00</w:t>
            </w:r>
          </w:p>
        </w:tc>
        <w:tc>
          <w:tcPr>
            <w:tcW w:w="2018" w:type="dxa"/>
          </w:tcPr>
          <w:p w14:paraId="3DD672CD"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$422,240,000.00</w:t>
            </w:r>
          </w:p>
        </w:tc>
      </w:tr>
    </w:tbl>
    <w:p w14:paraId="7D2F67D9" w14:textId="77777777" w:rsidR="00B11133" w:rsidRPr="00834B6E" w:rsidRDefault="00B11133" w:rsidP="00B11133">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5E75E27E" w14:textId="77777777" w:rsidR="00AA05D3" w:rsidRDefault="00AA05D3" w:rsidP="00AA05D3">
      <w:pPr>
        <w:pStyle w:val="wordsection1"/>
        <w:spacing w:before="0" w:beforeAutospacing="0" w:after="0" w:afterAutospacing="0"/>
        <w:jc w:val="both"/>
        <w:rPr>
          <w:rFonts w:ascii="Arial" w:hAnsi="Arial" w:cs="Arial"/>
        </w:rPr>
      </w:pPr>
    </w:p>
    <w:p w14:paraId="6B7EE63F" w14:textId="77777777" w:rsidR="00AA05D3" w:rsidRPr="00452DBF" w:rsidRDefault="00AA05D3" w:rsidP="00AA05D3">
      <w:pPr>
        <w:pStyle w:val="wordsection1"/>
        <w:spacing w:before="0" w:beforeAutospacing="0" w:after="0" w:afterAutospacing="0"/>
        <w:jc w:val="center"/>
        <w:rPr>
          <w:rFonts w:ascii="Arial" w:hAnsi="Arial" w:cs="Arial"/>
          <w:b/>
        </w:rPr>
      </w:pPr>
      <w:r w:rsidRPr="00452DBF">
        <w:rPr>
          <w:rFonts w:ascii="Arial" w:hAnsi="Arial" w:cs="Arial"/>
          <w:b/>
        </w:rPr>
        <w:t>Ejercicio 2016</w:t>
      </w:r>
    </w:p>
    <w:p w14:paraId="7E53DCFE" w14:textId="77777777" w:rsidR="00AA05D3" w:rsidRPr="00452DBF" w:rsidRDefault="00AA05D3" w:rsidP="00AA05D3">
      <w:pPr>
        <w:pStyle w:val="wordsection1"/>
        <w:spacing w:before="0" w:beforeAutospacing="0" w:after="0" w:afterAutospacing="0"/>
        <w:jc w:val="center"/>
        <w:rPr>
          <w:rFonts w:ascii="Arial" w:hAnsi="Arial" w:cs="Arial"/>
          <w:b/>
        </w:rPr>
      </w:pPr>
      <w:r w:rsidRPr="00452DBF">
        <w:rPr>
          <w:rFonts w:ascii="Arial" w:hAnsi="Arial" w:cs="Arial"/>
          <w:b/>
        </w:rPr>
        <w:t xml:space="preserve">Suma total de recursos </w:t>
      </w:r>
    </w:p>
    <w:p w14:paraId="725201DE" w14:textId="77777777" w:rsidR="00AA05D3" w:rsidRPr="00452DBF" w:rsidRDefault="00AA05D3" w:rsidP="00AA05D3">
      <w:pPr>
        <w:pStyle w:val="wordsection1"/>
        <w:spacing w:before="0" w:beforeAutospacing="0" w:after="0" w:afterAutospacing="0"/>
        <w:jc w:val="center"/>
        <w:rPr>
          <w:rFonts w:ascii="Arial" w:hAnsi="Arial" w:cs="Arial"/>
          <w:b/>
        </w:rPr>
      </w:pPr>
      <w:r w:rsidRPr="00452DBF">
        <w:rPr>
          <w:rFonts w:ascii="Arial" w:hAnsi="Arial" w:cs="Arial"/>
          <w:b/>
        </w:rPr>
        <w:t>(Millones de pesos)</w:t>
      </w:r>
    </w:p>
    <w:p w14:paraId="4F1E9CC1" w14:textId="77777777" w:rsidR="00AA05D3" w:rsidRPr="001E4F8D" w:rsidRDefault="00AA05D3" w:rsidP="00AA05D3">
      <w:pPr>
        <w:pStyle w:val="wordsection1"/>
        <w:spacing w:before="0" w:beforeAutospacing="0" w:after="0" w:afterAutospacing="0"/>
        <w:jc w:val="both"/>
        <w:rPr>
          <w:rFonts w:ascii="Arial" w:hAnsi="Arial" w:cs="Arial"/>
        </w:rPr>
      </w:pPr>
    </w:p>
    <w:tbl>
      <w:tblPr>
        <w:tblStyle w:val="TableGrid"/>
        <w:tblW w:w="0" w:type="auto"/>
        <w:tblLook w:val="04A0" w:firstRow="1" w:lastRow="0" w:firstColumn="1" w:lastColumn="0" w:noHBand="0" w:noVBand="1"/>
      </w:tblPr>
      <w:tblGrid>
        <w:gridCol w:w="1738"/>
        <w:gridCol w:w="1837"/>
        <w:gridCol w:w="2018"/>
        <w:gridCol w:w="2018"/>
        <w:gridCol w:w="2018"/>
      </w:tblGrid>
      <w:tr w:rsidR="00AA05D3" w:rsidRPr="001E4F8D" w14:paraId="2E772EF0" w14:textId="77777777" w:rsidTr="00B11133">
        <w:tc>
          <w:tcPr>
            <w:tcW w:w="1738" w:type="dxa"/>
          </w:tcPr>
          <w:p w14:paraId="647082B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No. acciones</w:t>
            </w:r>
          </w:p>
        </w:tc>
        <w:tc>
          <w:tcPr>
            <w:tcW w:w="1837" w:type="dxa"/>
          </w:tcPr>
          <w:p w14:paraId="4B545258"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No. beneficiarios</w:t>
            </w:r>
          </w:p>
        </w:tc>
        <w:tc>
          <w:tcPr>
            <w:tcW w:w="2018" w:type="dxa"/>
          </w:tcPr>
          <w:p w14:paraId="7CE7D0F5"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Monto</w:t>
            </w:r>
          </w:p>
        </w:tc>
        <w:tc>
          <w:tcPr>
            <w:tcW w:w="2018" w:type="dxa"/>
          </w:tcPr>
          <w:p w14:paraId="644842C9"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CDI</w:t>
            </w:r>
          </w:p>
        </w:tc>
        <w:tc>
          <w:tcPr>
            <w:tcW w:w="2018" w:type="dxa"/>
          </w:tcPr>
          <w:p w14:paraId="4336F58E"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FONHAPO</w:t>
            </w:r>
          </w:p>
        </w:tc>
      </w:tr>
      <w:tr w:rsidR="00AA05D3" w:rsidRPr="001E4F8D" w14:paraId="0A9E0E6E" w14:textId="77777777" w:rsidTr="00B11133">
        <w:tc>
          <w:tcPr>
            <w:tcW w:w="1738" w:type="dxa"/>
          </w:tcPr>
          <w:p w14:paraId="2D508BAC"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2329</w:t>
            </w:r>
          </w:p>
        </w:tc>
        <w:tc>
          <w:tcPr>
            <w:tcW w:w="1837" w:type="dxa"/>
          </w:tcPr>
          <w:p w14:paraId="060B2133"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10480.5</w:t>
            </w:r>
          </w:p>
        </w:tc>
        <w:tc>
          <w:tcPr>
            <w:tcW w:w="2018" w:type="dxa"/>
          </w:tcPr>
          <w:p w14:paraId="74056197"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$326,060,000.00</w:t>
            </w:r>
          </w:p>
        </w:tc>
        <w:tc>
          <w:tcPr>
            <w:tcW w:w="2018" w:type="dxa"/>
          </w:tcPr>
          <w:p w14:paraId="0D7DC350"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$131,040,000.00</w:t>
            </w:r>
          </w:p>
        </w:tc>
        <w:tc>
          <w:tcPr>
            <w:tcW w:w="2018" w:type="dxa"/>
          </w:tcPr>
          <w:p w14:paraId="2CBA8571" w14:textId="77777777" w:rsidR="00AA05D3" w:rsidRPr="001E4F8D" w:rsidRDefault="00AA05D3" w:rsidP="006D3676">
            <w:pPr>
              <w:pStyle w:val="wordsection1"/>
              <w:spacing w:before="0" w:beforeAutospacing="0" w:after="0" w:afterAutospacing="0"/>
              <w:jc w:val="both"/>
              <w:rPr>
                <w:rFonts w:ascii="Arial" w:hAnsi="Arial" w:cs="Arial"/>
              </w:rPr>
            </w:pPr>
            <w:r w:rsidRPr="001E4F8D">
              <w:rPr>
                <w:rFonts w:ascii="Arial" w:hAnsi="Arial" w:cs="Arial"/>
              </w:rPr>
              <w:t>$195,020,000.00</w:t>
            </w:r>
          </w:p>
        </w:tc>
      </w:tr>
    </w:tbl>
    <w:p w14:paraId="1EAFE579" w14:textId="77777777" w:rsidR="00B11133" w:rsidRPr="00834B6E" w:rsidRDefault="00B11133" w:rsidP="00B11133">
      <w:pPr>
        <w:pStyle w:val="wordsection1"/>
        <w:spacing w:before="0" w:beforeAutospacing="0" w:after="0" w:afterAutospacing="0"/>
        <w:jc w:val="both"/>
        <w:rPr>
          <w:rFonts w:ascii="Arial" w:hAnsi="Arial" w:cs="Arial"/>
          <w:sz w:val="16"/>
          <w:szCs w:val="16"/>
        </w:rPr>
      </w:pPr>
      <w:r w:rsidRPr="00834B6E">
        <w:rPr>
          <w:rFonts w:ascii="Arial" w:hAnsi="Arial" w:cs="Arial"/>
          <w:sz w:val="16"/>
          <w:szCs w:val="16"/>
        </w:rPr>
        <w:t>Fuente: Datos proporcionados por la CDI.</w:t>
      </w:r>
    </w:p>
    <w:p w14:paraId="6C9C4549" w14:textId="77777777" w:rsidR="00AA05D3" w:rsidRDefault="00AA05D3" w:rsidP="00AA05D3">
      <w:pPr>
        <w:pStyle w:val="wordsection1"/>
        <w:spacing w:before="0" w:beforeAutospacing="0" w:after="0" w:afterAutospacing="0"/>
        <w:jc w:val="both"/>
        <w:rPr>
          <w:rFonts w:ascii="Arial" w:hAnsi="Arial" w:cs="Arial"/>
        </w:rPr>
      </w:pPr>
    </w:p>
    <w:p w14:paraId="421AEB9E" w14:textId="77777777" w:rsidR="00AA05D3" w:rsidRPr="001E4F8D" w:rsidRDefault="00AA05D3" w:rsidP="00AA05D3">
      <w:pPr>
        <w:pStyle w:val="wordsection1"/>
        <w:spacing w:before="0" w:beforeAutospacing="0" w:after="0" w:afterAutospacing="0"/>
        <w:jc w:val="both"/>
        <w:rPr>
          <w:rFonts w:ascii="Arial" w:hAnsi="Arial" w:cs="Arial"/>
        </w:rPr>
      </w:pPr>
    </w:p>
    <w:p w14:paraId="1DCDEE08" w14:textId="77777777" w:rsidR="00AA05D3" w:rsidRPr="001E4F8D" w:rsidRDefault="00AA05D3" w:rsidP="00AA05D3">
      <w:pPr>
        <w:pStyle w:val="wordsection1"/>
        <w:spacing w:before="0" w:beforeAutospacing="0" w:after="0" w:afterAutospacing="0"/>
        <w:jc w:val="both"/>
        <w:rPr>
          <w:rFonts w:ascii="Arial" w:hAnsi="Arial" w:cs="Arial"/>
          <w:b/>
        </w:rPr>
      </w:pPr>
      <w:r w:rsidRPr="001E4F8D">
        <w:rPr>
          <w:rFonts w:ascii="Arial" w:hAnsi="Arial" w:cs="Arial"/>
          <w:b/>
        </w:rPr>
        <w:t>PROGRAMA DE DERECHOS INDÍGENAS</w:t>
      </w:r>
      <w:r w:rsidR="00CD0147">
        <w:rPr>
          <w:rFonts w:ascii="Arial" w:hAnsi="Arial" w:cs="Arial"/>
          <w:b/>
        </w:rPr>
        <w:t xml:space="preserve"> (PRODEI)</w:t>
      </w:r>
    </w:p>
    <w:p w14:paraId="00317663" w14:textId="77777777" w:rsidR="00AA05D3" w:rsidRDefault="00AA05D3" w:rsidP="00AA05D3">
      <w:pPr>
        <w:pStyle w:val="wordsection1"/>
        <w:spacing w:before="0" w:beforeAutospacing="0" w:after="0" w:afterAutospacing="0"/>
        <w:jc w:val="both"/>
        <w:rPr>
          <w:rFonts w:ascii="Arial" w:hAnsi="Arial" w:cs="Arial"/>
          <w:b/>
        </w:rPr>
      </w:pPr>
    </w:p>
    <w:p w14:paraId="04976067" w14:textId="77777777" w:rsidR="00501D9C" w:rsidRPr="001E4F8D" w:rsidRDefault="00501D9C" w:rsidP="00501D9C">
      <w:pPr>
        <w:pStyle w:val="wordsection1"/>
        <w:spacing w:before="0" w:beforeAutospacing="0" w:after="0" w:afterAutospacing="0"/>
        <w:jc w:val="both"/>
        <w:rPr>
          <w:rFonts w:ascii="Arial" w:hAnsi="Arial" w:cs="Arial"/>
          <w:b/>
        </w:rPr>
      </w:pPr>
      <w:r w:rsidRPr="001E4F8D">
        <w:rPr>
          <w:rFonts w:ascii="Arial" w:hAnsi="Arial" w:cs="Arial"/>
          <w:b/>
        </w:rPr>
        <w:t>Tipos de apoyo: Acciones de fortalecimiento para el ejercicio de derechos, excarcelación de indígenas; intérpretes-traductores en lenguas indígenas.</w:t>
      </w:r>
    </w:p>
    <w:p w14:paraId="3E59F7E2" w14:textId="77777777" w:rsidR="00501D9C" w:rsidRPr="001E4F8D" w:rsidRDefault="00501D9C" w:rsidP="00501D9C">
      <w:pPr>
        <w:pStyle w:val="wordsection1"/>
        <w:spacing w:before="0" w:beforeAutospacing="0" w:after="0" w:afterAutospacing="0"/>
        <w:jc w:val="both"/>
        <w:rPr>
          <w:rFonts w:ascii="Arial" w:hAnsi="Arial" w:cs="Arial"/>
        </w:rPr>
      </w:pPr>
    </w:p>
    <w:p w14:paraId="1C875E40" w14:textId="77777777" w:rsidR="00501D9C" w:rsidRDefault="00501D9C" w:rsidP="00501D9C">
      <w:pPr>
        <w:pStyle w:val="wordsection1"/>
        <w:spacing w:before="0" w:beforeAutospacing="0" w:after="0" w:afterAutospacing="0"/>
        <w:jc w:val="both"/>
        <w:rPr>
          <w:rFonts w:ascii="Arial" w:hAnsi="Arial" w:cs="Arial"/>
        </w:rPr>
      </w:pPr>
      <w:r w:rsidRPr="001E4F8D">
        <w:rPr>
          <w:rFonts w:ascii="Arial" w:hAnsi="Arial" w:cs="Arial"/>
        </w:rPr>
        <w:t>Con el propósito de contribuir a garantizar el acceso a la justicia de la población indígena, en el período comprendido entre el 1 de enero de 2013 al 31 de mayo de 2018, la CDI promovió la excarcelación de 5,157 indígenas primo</w:t>
      </w:r>
      <w:r w:rsidR="00866CBB">
        <w:rPr>
          <w:rFonts w:ascii="Arial" w:hAnsi="Arial" w:cs="Arial"/>
        </w:rPr>
        <w:t xml:space="preserve"> </w:t>
      </w:r>
      <w:r w:rsidRPr="001E4F8D">
        <w:rPr>
          <w:rFonts w:ascii="Arial" w:hAnsi="Arial" w:cs="Arial"/>
        </w:rPr>
        <w:t>delincuentes y de escasos recursos económicos; a través del apoyo económico para garantizar su libertad provisional o definitiva ante las autoridades competentes</w:t>
      </w:r>
      <w:r w:rsidR="00866CBB">
        <w:rPr>
          <w:rFonts w:ascii="Arial" w:hAnsi="Arial" w:cs="Arial"/>
        </w:rPr>
        <w:t xml:space="preserve"> y</w:t>
      </w:r>
      <w:r w:rsidRPr="001E4F8D">
        <w:rPr>
          <w:rFonts w:ascii="Arial" w:hAnsi="Arial" w:cs="Arial"/>
        </w:rPr>
        <w:t xml:space="preserve"> de actividades de colaboración institucional; propiciando con ello su reinserción al núcleo familiar y a la vida comunitaria</w:t>
      </w:r>
      <w:r>
        <w:rPr>
          <w:rFonts w:ascii="Arial" w:hAnsi="Arial" w:cs="Arial"/>
        </w:rPr>
        <w:t xml:space="preserve">. De este número de </w:t>
      </w:r>
      <w:r w:rsidRPr="001E4F8D">
        <w:rPr>
          <w:rFonts w:ascii="Arial" w:hAnsi="Arial" w:cs="Arial"/>
        </w:rPr>
        <w:t xml:space="preserve">personas 491 son mujeres, </w:t>
      </w:r>
      <w:r>
        <w:rPr>
          <w:rFonts w:ascii="Arial" w:hAnsi="Arial" w:cs="Arial"/>
        </w:rPr>
        <w:t xml:space="preserve">y </w:t>
      </w:r>
      <w:r w:rsidRPr="001E4F8D">
        <w:rPr>
          <w:rFonts w:ascii="Arial" w:hAnsi="Arial" w:cs="Arial"/>
        </w:rPr>
        <w:t xml:space="preserve">con esta acción </w:t>
      </w:r>
      <w:r>
        <w:rPr>
          <w:rFonts w:ascii="Arial" w:hAnsi="Arial" w:cs="Arial"/>
        </w:rPr>
        <w:t xml:space="preserve">llevada a cabo </w:t>
      </w:r>
      <w:r w:rsidRPr="001E4F8D">
        <w:rPr>
          <w:rFonts w:ascii="Arial" w:hAnsi="Arial" w:cs="Arial"/>
        </w:rPr>
        <w:t xml:space="preserve">del 27 de noviembre de 2013 al 31 de diciembre de 2014, se dio cumplimiento a la instrucción Presidencial 219, que estableció “Apoyar el programa de excarcelación de mujeres indígenas, específicamente a través de la Comisión Nacional para el Desarrollo de los Pueblos Indígenas, …”, ejerciendo un presupuesto total de $72,459,603.00. </w:t>
      </w:r>
    </w:p>
    <w:p w14:paraId="103772FA" w14:textId="77777777" w:rsidR="00501D9C" w:rsidRPr="001E4F8D" w:rsidRDefault="00501D9C" w:rsidP="00501D9C">
      <w:pPr>
        <w:pStyle w:val="wordsection1"/>
        <w:spacing w:before="0" w:beforeAutospacing="0" w:after="0" w:afterAutospacing="0"/>
        <w:jc w:val="both"/>
        <w:rPr>
          <w:rFonts w:ascii="Arial" w:hAnsi="Arial" w:cs="Arial"/>
        </w:rPr>
      </w:pPr>
    </w:p>
    <w:p w14:paraId="3A429D5D" w14:textId="77777777" w:rsidR="00501D9C" w:rsidRPr="001E4F8D" w:rsidRDefault="00501D9C" w:rsidP="00501D9C">
      <w:pPr>
        <w:pStyle w:val="wordsection1"/>
        <w:spacing w:before="0" w:beforeAutospacing="0" w:after="0" w:afterAutospacing="0"/>
        <w:jc w:val="both"/>
        <w:rPr>
          <w:rFonts w:ascii="Arial" w:hAnsi="Arial" w:cs="Arial"/>
        </w:rPr>
      </w:pPr>
      <w:r w:rsidRPr="001E4F8D">
        <w:rPr>
          <w:rFonts w:ascii="Arial" w:hAnsi="Arial" w:cs="Arial"/>
        </w:rPr>
        <w:t xml:space="preserve">Durante el mismo período, se han proporcionado 6,841 apoyos para intérpretes-traductores en </w:t>
      </w:r>
      <w:r w:rsidR="004E5F5E" w:rsidRPr="001E4F8D">
        <w:rPr>
          <w:rFonts w:ascii="Arial" w:hAnsi="Arial" w:cs="Arial"/>
        </w:rPr>
        <w:t>lenguas indígenas</w:t>
      </w:r>
      <w:r w:rsidRPr="001E4F8D">
        <w:rPr>
          <w:rFonts w:ascii="Arial" w:hAnsi="Arial" w:cs="Arial"/>
        </w:rPr>
        <w:t>, diligencias de carácter penal y administrativo, solicitados por las autoridades correspondientes. Se ejerció un presupuesto total de $6,921,261.04 pesos.</w:t>
      </w:r>
    </w:p>
    <w:p w14:paraId="289BC9A2" w14:textId="77777777" w:rsidR="00501D9C" w:rsidRPr="001E4F8D" w:rsidRDefault="00501D9C" w:rsidP="00501D9C">
      <w:pPr>
        <w:pStyle w:val="wordsection1"/>
        <w:spacing w:before="0" w:beforeAutospacing="0" w:after="0" w:afterAutospacing="0"/>
        <w:jc w:val="both"/>
        <w:rPr>
          <w:rFonts w:ascii="Arial" w:hAnsi="Arial" w:cs="Arial"/>
        </w:rPr>
      </w:pPr>
    </w:p>
    <w:p w14:paraId="7B932550" w14:textId="77777777" w:rsidR="00501D9C" w:rsidRPr="001E4F8D" w:rsidRDefault="00501D9C" w:rsidP="00501D9C">
      <w:pPr>
        <w:pStyle w:val="wordsection1"/>
        <w:spacing w:before="0" w:beforeAutospacing="0" w:after="0" w:afterAutospacing="0"/>
        <w:jc w:val="both"/>
        <w:rPr>
          <w:rFonts w:ascii="Arial" w:hAnsi="Arial" w:cs="Arial"/>
        </w:rPr>
      </w:pPr>
      <w:r>
        <w:rPr>
          <w:rFonts w:ascii="Arial" w:hAnsi="Arial" w:cs="Arial"/>
        </w:rPr>
        <w:t xml:space="preserve">Adicionalmente, en el periodo 2013 – 2014 </w:t>
      </w:r>
      <w:r w:rsidRPr="001E4F8D">
        <w:rPr>
          <w:rFonts w:ascii="Arial" w:hAnsi="Arial" w:cs="Arial"/>
        </w:rPr>
        <w:t xml:space="preserve">se aprobó el financiamiento de 1,618 proyectos presentados por organizaciones de la sociedad civil y núcleos agrarios, con el propósito de </w:t>
      </w:r>
      <w:r w:rsidRPr="001E4F8D">
        <w:rPr>
          <w:rFonts w:ascii="Arial" w:hAnsi="Arial" w:cs="Arial"/>
        </w:rPr>
        <w:lastRenderedPageBreak/>
        <w:t>realizar acciones en torno a la capacitación y ejercicio de los derechos reconocidos en el orden jurídico nacional, así como para la promoción y actuación de acciones legales orientadas a la solución de asuntos jurídicos, excarcelación, registro civ</w:t>
      </w:r>
      <w:r>
        <w:rPr>
          <w:rFonts w:ascii="Arial" w:hAnsi="Arial" w:cs="Arial"/>
        </w:rPr>
        <w:t>il, entre otros. En el período s</w:t>
      </w:r>
      <w:r w:rsidRPr="001E4F8D">
        <w:rPr>
          <w:rFonts w:ascii="Arial" w:hAnsi="Arial" w:cs="Arial"/>
        </w:rPr>
        <w:t xml:space="preserve">e ejerció un monto de </w:t>
      </w:r>
      <w:r w:rsidR="00FE2002">
        <w:rPr>
          <w:rFonts w:ascii="Arial" w:hAnsi="Arial" w:cs="Arial"/>
        </w:rPr>
        <w:t>$</w:t>
      </w:r>
      <w:r w:rsidRPr="001E4F8D">
        <w:rPr>
          <w:rFonts w:ascii="Arial" w:hAnsi="Arial" w:cs="Arial"/>
        </w:rPr>
        <w:t>130</w:t>
      </w:r>
      <w:r w:rsidR="004E5F5E">
        <w:rPr>
          <w:rFonts w:ascii="Arial" w:hAnsi="Arial" w:cs="Arial"/>
        </w:rPr>
        <w:t>,</w:t>
      </w:r>
      <w:r w:rsidRPr="001E4F8D">
        <w:rPr>
          <w:rFonts w:ascii="Arial" w:hAnsi="Arial" w:cs="Arial"/>
        </w:rPr>
        <w:t>2</w:t>
      </w:r>
      <w:r w:rsidR="004E5F5E">
        <w:rPr>
          <w:rFonts w:ascii="Arial" w:hAnsi="Arial" w:cs="Arial"/>
        </w:rPr>
        <w:t>00</w:t>
      </w:r>
      <w:r w:rsidRPr="001E4F8D">
        <w:rPr>
          <w:rFonts w:ascii="Arial" w:hAnsi="Arial" w:cs="Arial"/>
        </w:rPr>
        <w:t xml:space="preserve"> de pesos.</w:t>
      </w:r>
    </w:p>
    <w:p w14:paraId="570B699E" w14:textId="77777777" w:rsidR="00501D9C" w:rsidRPr="001E4F8D" w:rsidRDefault="00501D9C" w:rsidP="00AA05D3">
      <w:pPr>
        <w:pStyle w:val="wordsection1"/>
        <w:spacing w:before="0" w:beforeAutospacing="0" w:after="0" w:afterAutospacing="0"/>
        <w:jc w:val="both"/>
        <w:rPr>
          <w:rFonts w:ascii="Arial" w:hAnsi="Arial" w:cs="Arial"/>
          <w:b/>
        </w:rPr>
      </w:pPr>
    </w:p>
    <w:p w14:paraId="6BDFC077" w14:textId="77777777" w:rsidR="00AA05D3" w:rsidRPr="001E4F8D" w:rsidRDefault="00AA05D3" w:rsidP="00AA05D3">
      <w:pPr>
        <w:pStyle w:val="wordsection1"/>
        <w:spacing w:before="0" w:beforeAutospacing="0" w:after="0" w:afterAutospacing="0"/>
        <w:jc w:val="both"/>
        <w:rPr>
          <w:rFonts w:ascii="Arial" w:hAnsi="Arial" w:cs="Arial"/>
          <w:b/>
        </w:rPr>
      </w:pPr>
      <w:r w:rsidRPr="001E4F8D">
        <w:rPr>
          <w:rFonts w:ascii="Arial" w:hAnsi="Arial" w:cs="Arial"/>
          <w:b/>
        </w:rPr>
        <w:t>Tipo de Apoyo para el Ejercicio del Derecho a la Identidad.</w:t>
      </w:r>
    </w:p>
    <w:p w14:paraId="01E78EEB" w14:textId="77777777" w:rsidR="00AA05D3" w:rsidRPr="001E4F8D" w:rsidRDefault="00AA05D3" w:rsidP="00AA05D3">
      <w:pPr>
        <w:pStyle w:val="wordsection1"/>
        <w:spacing w:before="0" w:beforeAutospacing="0" w:after="0" w:afterAutospacing="0"/>
        <w:jc w:val="both"/>
        <w:rPr>
          <w:rFonts w:ascii="Arial" w:hAnsi="Arial" w:cs="Arial"/>
        </w:rPr>
      </w:pPr>
    </w:p>
    <w:p w14:paraId="2B628040"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El 27 de enero de 2016, se firmó el Convenio Marco de colaboración entre la CDI y la S</w:t>
      </w:r>
      <w:r w:rsidR="00FE2002">
        <w:rPr>
          <w:rFonts w:ascii="Arial" w:hAnsi="Arial" w:cs="Arial"/>
        </w:rPr>
        <w:t>EGOB</w:t>
      </w:r>
      <w:r w:rsidRPr="001E4F8D">
        <w:rPr>
          <w:rFonts w:ascii="Arial" w:hAnsi="Arial" w:cs="Arial"/>
        </w:rPr>
        <w:t xml:space="preserve"> para promover y garantizar el derecho a la identidad de la población indígena.</w:t>
      </w:r>
    </w:p>
    <w:p w14:paraId="7CDED78A" w14:textId="77777777" w:rsidR="00AA05D3" w:rsidRPr="001E4F8D" w:rsidRDefault="00AA05D3" w:rsidP="00AA05D3">
      <w:pPr>
        <w:pStyle w:val="wordsection1"/>
        <w:spacing w:before="0" w:beforeAutospacing="0" w:after="0" w:afterAutospacing="0"/>
        <w:jc w:val="both"/>
        <w:rPr>
          <w:rFonts w:ascii="Arial" w:hAnsi="Arial" w:cs="Arial"/>
        </w:rPr>
      </w:pPr>
    </w:p>
    <w:p w14:paraId="0BFFB422"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Con base en este convenio, en 2016 se instalaron 33 módulos de registro civil para población indígena en </w:t>
      </w:r>
      <w:r w:rsidRPr="007477BA">
        <w:rPr>
          <w:rFonts w:ascii="Arial" w:hAnsi="Arial" w:cs="Arial"/>
        </w:rPr>
        <w:t>Centros Coordinadores para el Desarrollo Indígena (CCDI)</w:t>
      </w:r>
      <w:r w:rsidRPr="001E4F8D">
        <w:rPr>
          <w:rFonts w:ascii="Arial" w:hAnsi="Arial" w:cs="Arial"/>
        </w:rPr>
        <w:t>, se llevaron a cabo 4 campañas interestatales en Baja California, Baja California Sur</w:t>
      </w:r>
      <w:r w:rsidR="00603704">
        <w:rPr>
          <w:rFonts w:ascii="Arial" w:hAnsi="Arial" w:cs="Arial"/>
        </w:rPr>
        <w:t>,</w:t>
      </w:r>
      <w:r w:rsidRPr="001E4F8D">
        <w:rPr>
          <w:rFonts w:ascii="Arial" w:hAnsi="Arial" w:cs="Arial"/>
        </w:rPr>
        <w:t xml:space="preserve"> Nuevo León y Sinaloa y dos campañas estatales en Campeche y Chiapas, que permitieron apoyar el ejercicio del derecho a la identidad de más de 52,832 personas indígenas, quienes ahora cuentan con sus actas de nacimiento.</w:t>
      </w:r>
    </w:p>
    <w:p w14:paraId="6BAE3E83" w14:textId="77777777" w:rsidR="00AA05D3" w:rsidRPr="001E4F8D" w:rsidRDefault="00AA05D3" w:rsidP="00AA05D3">
      <w:pPr>
        <w:pStyle w:val="wordsection1"/>
        <w:spacing w:before="0" w:beforeAutospacing="0" w:after="0" w:afterAutospacing="0"/>
        <w:jc w:val="both"/>
        <w:rPr>
          <w:rFonts w:ascii="Arial" w:hAnsi="Arial" w:cs="Arial"/>
        </w:rPr>
      </w:pPr>
    </w:p>
    <w:p w14:paraId="16A11058"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En 2017, se incluyó en el </w:t>
      </w:r>
      <w:r w:rsidR="00CD0147">
        <w:rPr>
          <w:rFonts w:ascii="Arial" w:hAnsi="Arial" w:cs="Arial"/>
        </w:rPr>
        <w:t xml:space="preserve">PRODEI </w:t>
      </w:r>
      <w:r w:rsidRPr="001E4F8D">
        <w:rPr>
          <w:rFonts w:ascii="Arial" w:hAnsi="Arial" w:cs="Arial"/>
        </w:rPr>
        <w:t>un tipo de apoyo en específico para impulsar el ejercicio del derecho a la identidad de este sector de la población.</w:t>
      </w:r>
    </w:p>
    <w:p w14:paraId="3BFCB10C" w14:textId="77777777" w:rsidR="00AA05D3" w:rsidRPr="001E4F8D" w:rsidRDefault="00AA05D3" w:rsidP="00AA05D3">
      <w:pPr>
        <w:pStyle w:val="wordsection1"/>
        <w:spacing w:before="0" w:beforeAutospacing="0" w:after="0" w:afterAutospacing="0"/>
        <w:jc w:val="both"/>
        <w:rPr>
          <w:rFonts w:ascii="Arial" w:hAnsi="Arial" w:cs="Arial"/>
        </w:rPr>
      </w:pPr>
    </w:p>
    <w:p w14:paraId="6820F239"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En el marco de este tipo de apoyo, la CDI en colaboración con la Dirección General del Registro Nacional de Población de la S</w:t>
      </w:r>
      <w:r w:rsidR="00603704">
        <w:rPr>
          <w:rFonts w:ascii="Arial" w:hAnsi="Arial" w:cs="Arial"/>
        </w:rPr>
        <w:t>EGOB</w:t>
      </w:r>
      <w:r w:rsidRPr="001E4F8D">
        <w:rPr>
          <w:rFonts w:ascii="Arial" w:hAnsi="Arial" w:cs="Arial"/>
        </w:rPr>
        <w:t xml:space="preserve"> y de los Registros Civiles de 15 entidades federativas, apoyó a 107,528 indígenas mediante el desarrollo de 13 campañas internas de registro civil en los Estados de Campeche, México, Morelos, Oaxaca</w:t>
      </w:r>
      <w:r w:rsidR="00603704">
        <w:rPr>
          <w:rFonts w:ascii="Arial" w:hAnsi="Arial" w:cs="Arial"/>
        </w:rPr>
        <w:t>,</w:t>
      </w:r>
      <w:r w:rsidRPr="001E4F8D">
        <w:rPr>
          <w:rFonts w:ascii="Arial" w:hAnsi="Arial" w:cs="Arial"/>
        </w:rPr>
        <w:t xml:space="preserve"> San Luis Potosí, Guerrero, Durango, Chiapas y Chihuahua, una campaña interestatal en Sinaloa y 6 proyectos de atención regional en Baja California, Hidalgo, Jalisco y Quintana Roo.</w:t>
      </w:r>
    </w:p>
    <w:p w14:paraId="52F95EE1" w14:textId="77777777" w:rsidR="00AA05D3" w:rsidRPr="001E4F8D" w:rsidRDefault="00AA05D3" w:rsidP="00AA05D3">
      <w:pPr>
        <w:pStyle w:val="wordsection1"/>
        <w:spacing w:before="0" w:beforeAutospacing="0" w:after="0" w:afterAutospacing="0"/>
        <w:jc w:val="both"/>
        <w:rPr>
          <w:rFonts w:ascii="Arial" w:hAnsi="Arial" w:cs="Arial"/>
        </w:rPr>
      </w:pPr>
    </w:p>
    <w:p w14:paraId="43B9C657"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Al 31 de mayo de 2018, se ha</w:t>
      </w:r>
      <w:r w:rsidR="00152116">
        <w:rPr>
          <w:rFonts w:ascii="Arial" w:hAnsi="Arial" w:cs="Arial"/>
        </w:rPr>
        <w:t>bían</w:t>
      </w:r>
      <w:r w:rsidRPr="001E4F8D">
        <w:rPr>
          <w:rFonts w:ascii="Arial" w:hAnsi="Arial" w:cs="Arial"/>
        </w:rPr>
        <w:t xml:space="preserve"> autorizado campañas de registro civil en los Estados de México, San Luis Potosí, Morelos, Campeche, Chihuahua, Oaxaca y Chiapas y proyectos de Atención Regional en Durango y Baja California, con los cuales se tiene previsto atender a 58,743 indígenas. En el marco de estas campañas se dará atención a la reposición y actualización de actas y al registro ordinario y extemporáneo y a la corrección de los registros de nacimiento, que se han detectado como los problemas más agudos que enfrentan los indígenas para ejercer su derecho a la identidad.</w:t>
      </w:r>
    </w:p>
    <w:p w14:paraId="48FAC0F6" w14:textId="77777777" w:rsidR="00AA05D3" w:rsidRPr="001E4F8D" w:rsidRDefault="00AA05D3" w:rsidP="00AA05D3">
      <w:pPr>
        <w:pStyle w:val="wordsection1"/>
        <w:spacing w:before="0" w:beforeAutospacing="0" w:after="0" w:afterAutospacing="0"/>
        <w:jc w:val="both"/>
        <w:rPr>
          <w:rFonts w:ascii="Arial" w:hAnsi="Arial" w:cs="Arial"/>
        </w:rPr>
      </w:pPr>
    </w:p>
    <w:p w14:paraId="56C97089" w14:textId="77777777" w:rsidR="00AA05D3" w:rsidRPr="001E4F8D" w:rsidRDefault="00AA05D3" w:rsidP="00AA05D3">
      <w:pPr>
        <w:pStyle w:val="wordsection1"/>
        <w:spacing w:before="0" w:beforeAutospacing="0" w:after="0" w:afterAutospacing="0"/>
        <w:jc w:val="both"/>
        <w:rPr>
          <w:rFonts w:ascii="Arial" w:hAnsi="Arial" w:cs="Arial"/>
          <w:b/>
        </w:rPr>
      </w:pPr>
      <w:r w:rsidRPr="001E4F8D">
        <w:rPr>
          <w:rFonts w:ascii="Arial" w:hAnsi="Arial" w:cs="Arial"/>
          <w:b/>
        </w:rPr>
        <w:t>Tipo de Apoyo Derecho a la Igualdad de Género.</w:t>
      </w:r>
    </w:p>
    <w:p w14:paraId="08EF2970" w14:textId="77777777" w:rsidR="00AA05D3" w:rsidRPr="001E4F8D" w:rsidRDefault="00AA05D3" w:rsidP="00AA05D3">
      <w:pPr>
        <w:pStyle w:val="wordsection1"/>
        <w:spacing w:before="0" w:beforeAutospacing="0" w:after="0" w:afterAutospacing="0"/>
        <w:jc w:val="both"/>
        <w:rPr>
          <w:rFonts w:ascii="Arial" w:hAnsi="Arial" w:cs="Arial"/>
        </w:rPr>
      </w:pPr>
    </w:p>
    <w:p w14:paraId="5A157638" w14:textId="77777777" w:rsidR="00AA05D3" w:rsidRPr="001E4F8D" w:rsidRDefault="00603704" w:rsidP="00AA05D3">
      <w:pPr>
        <w:pStyle w:val="wordsection1"/>
        <w:spacing w:before="0" w:beforeAutospacing="0" w:after="0" w:afterAutospacing="0"/>
        <w:jc w:val="both"/>
        <w:rPr>
          <w:rFonts w:ascii="Arial" w:hAnsi="Arial" w:cs="Arial"/>
        </w:rPr>
      </w:pPr>
      <w:r>
        <w:rPr>
          <w:rFonts w:ascii="Arial" w:hAnsi="Arial" w:cs="Arial"/>
        </w:rPr>
        <w:t>S</w:t>
      </w:r>
      <w:r w:rsidR="00AA05D3" w:rsidRPr="001E4F8D">
        <w:rPr>
          <w:rFonts w:ascii="Arial" w:hAnsi="Arial" w:cs="Arial"/>
        </w:rPr>
        <w:t xml:space="preserve">e implementa el tipo de apoyo Derecho a la Igualdad de Género, </w:t>
      </w:r>
      <w:r w:rsidR="00AA05D3">
        <w:rPr>
          <w:rFonts w:ascii="Arial" w:hAnsi="Arial" w:cs="Arial"/>
        </w:rPr>
        <w:t>con el o</w:t>
      </w:r>
      <w:r w:rsidR="00AA05D3" w:rsidRPr="001E4F8D">
        <w:rPr>
          <w:rFonts w:ascii="Arial" w:hAnsi="Arial" w:cs="Arial"/>
        </w:rPr>
        <w:t xml:space="preserve">bjetivo </w:t>
      </w:r>
      <w:r w:rsidR="00AA05D3">
        <w:rPr>
          <w:rFonts w:ascii="Arial" w:hAnsi="Arial" w:cs="Arial"/>
        </w:rPr>
        <w:t xml:space="preserve">de </w:t>
      </w:r>
      <w:r w:rsidR="00AA05D3" w:rsidRPr="001E4F8D">
        <w:rPr>
          <w:rFonts w:ascii="Arial" w:hAnsi="Arial" w:cs="Arial"/>
        </w:rPr>
        <w:t>fortalecer las capacidades de la población indígena para el conocimiento y ejercicio de los derechos de las mujeres indígenas</w:t>
      </w:r>
      <w:r w:rsidR="00AA05D3">
        <w:rPr>
          <w:rFonts w:ascii="Arial" w:hAnsi="Arial" w:cs="Arial"/>
        </w:rPr>
        <w:t>,</w:t>
      </w:r>
      <w:r w:rsidR="00AA05D3" w:rsidRPr="001E4F8D">
        <w:rPr>
          <w:rFonts w:ascii="Arial" w:hAnsi="Arial" w:cs="Arial"/>
        </w:rPr>
        <w:t xml:space="preserve"> con la finalidad de contribuir a la disminución de las brechas de desigualdad de género </w:t>
      </w:r>
      <w:r w:rsidR="00AA05D3">
        <w:rPr>
          <w:rFonts w:ascii="Arial" w:hAnsi="Arial" w:cs="Arial"/>
        </w:rPr>
        <w:t xml:space="preserve">mediante </w:t>
      </w:r>
      <w:r w:rsidR="00AA05D3" w:rsidRPr="001E4F8D">
        <w:rPr>
          <w:rFonts w:ascii="Arial" w:hAnsi="Arial" w:cs="Arial"/>
        </w:rPr>
        <w:t>acciones intersectoriales, de coordinación y de interlocución con distintos actores.</w:t>
      </w:r>
    </w:p>
    <w:p w14:paraId="04651598" w14:textId="77777777" w:rsidR="00AA05D3" w:rsidRPr="001E4F8D" w:rsidRDefault="00AA05D3" w:rsidP="00AA05D3">
      <w:pPr>
        <w:pStyle w:val="wordsection1"/>
        <w:spacing w:before="0" w:beforeAutospacing="0" w:after="0" w:afterAutospacing="0"/>
        <w:jc w:val="both"/>
        <w:rPr>
          <w:rFonts w:ascii="Arial" w:hAnsi="Arial" w:cs="Arial"/>
        </w:rPr>
      </w:pPr>
    </w:p>
    <w:p w14:paraId="34FA1421"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Este tipo de apoyo opera a través de 4 modalidades, a saber:</w:t>
      </w:r>
    </w:p>
    <w:p w14:paraId="78E2FA65" w14:textId="77777777" w:rsidR="00AA05D3" w:rsidRPr="001E4F8D" w:rsidRDefault="00AA05D3" w:rsidP="00AA05D3">
      <w:pPr>
        <w:pStyle w:val="wordsection1"/>
        <w:spacing w:before="0" w:beforeAutospacing="0" w:after="0" w:afterAutospacing="0"/>
        <w:jc w:val="both"/>
        <w:rPr>
          <w:rFonts w:ascii="Arial" w:hAnsi="Arial" w:cs="Arial"/>
        </w:rPr>
      </w:pPr>
    </w:p>
    <w:p w14:paraId="36ACEEAD" w14:textId="77777777" w:rsidR="00AA05D3" w:rsidRPr="001E4F8D" w:rsidRDefault="00AA05D3" w:rsidP="00AA05D3">
      <w:pPr>
        <w:pStyle w:val="wordsection1"/>
        <w:spacing w:before="0" w:beforeAutospacing="0" w:after="0" w:afterAutospacing="0"/>
        <w:ind w:left="851" w:hanging="851"/>
        <w:jc w:val="both"/>
        <w:rPr>
          <w:rFonts w:ascii="Arial" w:hAnsi="Arial" w:cs="Arial"/>
        </w:rPr>
      </w:pPr>
      <w:r w:rsidRPr="001E4F8D">
        <w:rPr>
          <w:rFonts w:ascii="Arial" w:hAnsi="Arial" w:cs="Arial"/>
        </w:rPr>
        <w:t xml:space="preserve">M1 </w:t>
      </w:r>
      <w:r>
        <w:rPr>
          <w:rFonts w:ascii="Arial" w:hAnsi="Arial" w:cs="Arial"/>
        </w:rPr>
        <w:tab/>
      </w:r>
      <w:r w:rsidRPr="001E4F8D">
        <w:rPr>
          <w:rFonts w:ascii="Arial" w:hAnsi="Arial" w:cs="Arial"/>
        </w:rPr>
        <w:t>Casas de la Mujer Indígena</w:t>
      </w:r>
    </w:p>
    <w:p w14:paraId="234D3199" w14:textId="77777777" w:rsidR="00AA05D3" w:rsidRPr="001E4F8D" w:rsidRDefault="00AA05D3" w:rsidP="00AA05D3">
      <w:pPr>
        <w:pStyle w:val="wordsection1"/>
        <w:spacing w:before="0" w:beforeAutospacing="0" w:after="0" w:afterAutospacing="0"/>
        <w:ind w:left="851" w:hanging="851"/>
        <w:jc w:val="both"/>
        <w:rPr>
          <w:rFonts w:ascii="Arial" w:hAnsi="Arial" w:cs="Arial"/>
        </w:rPr>
      </w:pPr>
      <w:r w:rsidRPr="001E4F8D">
        <w:rPr>
          <w:rFonts w:ascii="Arial" w:hAnsi="Arial" w:cs="Arial"/>
        </w:rPr>
        <w:t xml:space="preserve">M2 </w:t>
      </w:r>
      <w:r>
        <w:rPr>
          <w:rFonts w:ascii="Arial" w:hAnsi="Arial" w:cs="Arial"/>
        </w:rPr>
        <w:tab/>
      </w:r>
      <w:r w:rsidRPr="001E4F8D">
        <w:rPr>
          <w:rFonts w:ascii="Arial" w:hAnsi="Arial" w:cs="Arial"/>
        </w:rPr>
        <w:t>Coordinación para la Prevención y atención de la violencia contra mujeres indígenas con enfoque intercultural.</w:t>
      </w:r>
    </w:p>
    <w:p w14:paraId="637490BF" w14:textId="77777777" w:rsidR="00AA05D3" w:rsidRPr="001E4F8D" w:rsidRDefault="00AA05D3" w:rsidP="00AA05D3">
      <w:pPr>
        <w:pStyle w:val="wordsection1"/>
        <w:spacing w:before="0" w:beforeAutospacing="0" w:after="0" w:afterAutospacing="0"/>
        <w:ind w:left="851" w:hanging="851"/>
        <w:jc w:val="both"/>
        <w:rPr>
          <w:rFonts w:ascii="Arial" w:hAnsi="Arial" w:cs="Arial"/>
        </w:rPr>
      </w:pPr>
      <w:r w:rsidRPr="001E4F8D">
        <w:rPr>
          <w:rFonts w:ascii="Arial" w:hAnsi="Arial" w:cs="Arial"/>
        </w:rPr>
        <w:t xml:space="preserve">M3 </w:t>
      </w:r>
      <w:r>
        <w:rPr>
          <w:rFonts w:ascii="Arial" w:hAnsi="Arial" w:cs="Arial"/>
        </w:rPr>
        <w:tab/>
      </w:r>
      <w:r w:rsidRPr="001E4F8D">
        <w:rPr>
          <w:rFonts w:ascii="Arial" w:hAnsi="Arial" w:cs="Arial"/>
        </w:rPr>
        <w:t>Fortalecimiento para el ejercicio de derechos de las mujeres indígenas.</w:t>
      </w:r>
    </w:p>
    <w:p w14:paraId="09E1EB3F" w14:textId="77777777" w:rsidR="00AA05D3" w:rsidRPr="001E4F8D" w:rsidRDefault="00AA05D3" w:rsidP="00AA05D3">
      <w:pPr>
        <w:pStyle w:val="wordsection1"/>
        <w:spacing w:before="0" w:beforeAutospacing="0" w:after="0" w:afterAutospacing="0"/>
        <w:ind w:left="851" w:hanging="851"/>
        <w:jc w:val="both"/>
        <w:rPr>
          <w:rFonts w:ascii="Arial" w:hAnsi="Arial" w:cs="Arial"/>
        </w:rPr>
      </w:pPr>
      <w:r w:rsidRPr="001E4F8D">
        <w:rPr>
          <w:rFonts w:ascii="Arial" w:hAnsi="Arial" w:cs="Arial"/>
        </w:rPr>
        <w:t xml:space="preserve">M4 </w:t>
      </w:r>
      <w:r>
        <w:rPr>
          <w:rFonts w:ascii="Arial" w:hAnsi="Arial" w:cs="Arial"/>
        </w:rPr>
        <w:tab/>
      </w:r>
      <w:r w:rsidRPr="001E4F8D">
        <w:rPr>
          <w:rFonts w:ascii="Arial" w:hAnsi="Arial" w:cs="Arial"/>
        </w:rPr>
        <w:t>Otras acciones para el fortalecimiento de capacidades de la población indígena para el ejercicio de los derechos de las mujeres.</w:t>
      </w:r>
    </w:p>
    <w:p w14:paraId="3B0A8D07" w14:textId="77777777" w:rsidR="00AA05D3" w:rsidRPr="001E4F8D" w:rsidRDefault="00AA05D3" w:rsidP="00AA05D3">
      <w:pPr>
        <w:pStyle w:val="wordsection1"/>
        <w:spacing w:before="0" w:beforeAutospacing="0" w:after="0" w:afterAutospacing="0"/>
        <w:jc w:val="both"/>
        <w:rPr>
          <w:rFonts w:ascii="Arial" w:hAnsi="Arial" w:cs="Arial"/>
        </w:rPr>
      </w:pPr>
    </w:p>
    <w:p w14:paraId="1ED127C7" w14:textId="77777777" w:rsidR="00AA05D3"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Las </w:t>
      </w:r>
      <w:r w:rsidRPr="001E4F8D">
        <w:rPr>
          <w:rFonts w:ascii="Arial" w:hAnsi="Arial" w:cs="Arial"/>
          <w:u w:val="single"/>
        </w:rPr>
        <w:t>Casas de la Mujer Indígena (CAMI)</w:t>
      </w:r>
      <w:r w:rsidRPr="001E4F8D">
        <w:rPr>
          <w:rStyle w:val="FootnoteReference"/>
          <w:rFonts w:ascii="Arial" w:hAnsi="Arial" w:cs="Arial"/>
          <w:u w:val="single"/>
        </w:rPr>
        <w:footnoteReference w:id="6"/>
      </w:r>
      <w:r w:rsidRPr="001E4F8D">
        <w:rPr>
          <w:rFonts w:ascii="Arial" w:hAnsi="Arial" w:cs="Arial"/>
        </w:rPr>
        <w:t xml:space="preserve"> son espacios físicos en los que mujeres indígenas brindan atención a otras mujeres indígenas, desde una perspectiva de género, interculturalidad y derechos humanos, en derechos sexuales y reproductivos, al igual que en prevención y atención de la violencia de género</w:t>
      </w:r>
      <w:r>
        <w:rPr>
          <w:rFonts w:ascii="Arial" w:hAnsi="Arial" w:cs="Arial"/>
        </w:rPr>
        <w:t>.</w:t>
      </w:r>
    </w:p>
    <w:p w14:paraId="58EFB5CA" w14:textId="77777777" w:rsidR="00AA05D3" w:rsidRPr="001E4F8D" w:rsidRDefault="00AA05D3" w:rsidP="00AA05D3">
      <w:pPr>
        <w:pStyle w:val="wordsection1"/>
        <w:spacing w:before="0" w:beforeAutospacing="0" w:after="0" w:afterAutospacing="0"/>
        <w:jc w:val="both"/>
        <w:rPr>
          <w:rFonts w:ascii="Arial" w:hAnsi="Arial" w:cs="Arial"/>
        </w:rPr>
      </w:pPr>
    </w:p>
    <w:p w14:paraId="7F1DDE92"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Las principales actividades que se realizan en las Casas son las siguientes:</w:t>
      </w:r>
    </w:p>
    <w:p w14:paraId="37F07F3A" w14:textId="77777777" w:rsidR="00AA05D3" w:rsidRPr="001E4F8D" w:rsidRDefault="00AA05D3" w:rsidP="00AA05D3">
      <w:pPr>
        <w:pStyle w:val="wordsection1"/>
        <w:spacing w:before="0" w:beforeAutospacing="0" w:after="0" w:afterAutospacing="0"/>
        <w:jc w:val="both"/>
        <w:rPr>
          <w:rFonts w:ascii="Arial" w:hAnsi="Arial" w:cs="Arial"/>
        </w:rPr>
      </w:pPr>
    </w:p>
    <w:p w14:paraId="204D9509" w14:textId="77777777" w:rsidR="00AA05D3" w:rsidRPr="001E4F8D" w:rsidRDefault="00AA05D3" w:rsidP="00A71767">
      <w:pPr>
        <w:pStyle w:val="wordsection1"/>
        <w:numPr>
          <w:ilvl w:val="0"/>
          <w:numId w:val="14"/>
        </w:numPr>
        <w:spacing w:before="0" w:beforeAutospacing="0" w:after="0" w:afterAutospacing="0"/>
        <w:jc w:val="both"/>
        <w:rPr>
          <w:rFonts w:ascii="Arial" w:hAnsi="Arial" w:cs="Arial"/>
        </w:rPr>
      </w:pPr>
      <w:r w:rsidRPr="001E4F8D">
        <w:rPr>
          <w:rFonts w:ascii="Arial" w:hAnsi="Arial" w:cs="Arial"/>
        </w:rPr>
        <w:t>Sensibilización y capacitación desde la perspectiva de género e interculturalidad, en los temas de prevención de la violencia contra las mujeres y derechos sexuales y reproductivos.</w:t>
      </w:r>
    </w:p>
    <w:p w14:paraId="5B5B4040" w14:textId="77777777" w:rsidR="00AA05D3" w:rsidRPr="001E4F8D" w:rsidRDefault="00AA05D3" w:rsidP="00A71767">
      <w:pPr>
        <w:pStyle w:val="wordsection1"/>
        <w:numPr>
          <w:ilvl w:val="0"/>
          <w:numId w:val="14"/>
        </w:numPr>
        <w:spacing w:before="0" w:beforeAutospacing="0" w:after="0" w:afterAutospacing="0"/>
        <w:jc w:val="both"/>
        <w:rPr>
          <w:rFonts w:ascii="Arial" w:hAnsi="Arial" w:cs="Arial"/>
        </w:rPr>
      </w:pPr>
      <w:r w:rsidRPr="001E4F8D">
        <w:rPr>
          <w:rFonts w:ascii="Arial" w:hAnsi="Arial" w:cs="Arial"/>
        </w:rPr>
        <w:t>Difusión de los derechos humanos de las mujeres indígenas.</w:t>
      </w:r>
    </w:p>
    <w:p w14:paraId="56BCCA1D" w14:textId="77777777" w:rsidR="00AA05D3" w:rsidRPr="001E4F8D" w:rsidRDefault="00AA05D3" w:rsidP="00A71767">
      <w:pPr>
        <w:pStyle w:val="wordsection1"/>
        <w:numPr>
          <w:ilvl w:val="0"/>
          <w:numId w:val="14"/>
        </w:numPr>
        <w:spacing w:before="0" w:beforeAutospacing="0" w:after="0" w:afterAutospacing="0"/>
        <w:jc w:val="both"/>
        <w:rPr>
          <w:rFonts w:ascii="Arial" w:hAnsi="Arial" w:cs="Arial"/>
        </w:rPr>
      </w:pPr>
      <w:r w:rsidRPr="001E4F8D">
        <w:rPr>
          <w:rFonts w:ascii="Arial" w:hAnsi="Arial" w:cs="Arial"/>
        </w:rPr>
        <w:t>Identificación, canalización y acompañamiento de casos en las instancias de procuración de justicia y salud del Estado.</w:t>
      </w:r>
    </w:p>
    <w:p w14:paraId="23A2A5D6" w14:textId="77777777" w:rsidR="00AA05D3" w:rsidRPr="001E4F8D" w:rsidRDefault="00AA05D3" w:rsidP="00A71767">
      <w:pPr>
        <w:pStyle w:val="wordsection1"/>
        <w:numPr>
          <w:ilvl w:val="0"/>
          <w:numId w:val="14"/>
        </w:numPr>
        <w:spacing w:before="0" w:beforeAutospacing="0" w:after="0" w:afterAutospacing="0"/>
        <w:jc w:val="both"/>
        <w:rPr>
          <w:rFonts w:ascii="Arial" w:hAnsi="Arial" w:cs="Arial"/>
        </w:rPr>
      </w:pPr>
      <w:r w:rsidRPr="001E4F8D">
        <w:rPr>
          <w:rFonts w:ascii="Arial" w:hAnsi="Arial" w:cs="Arial"/>
        </w:rPr>
        <w:t>Generación y actualización de información, registro de casos e integración de diagnósticos sobre la situación de la violencia contra las mujeres y sus derechos sexuales y reproductivos, a nivel micro-local.</w:t>
      </w:r>
    </w:p>
    <w:p w14:paraId="31C0BA6A" w14:textId="77777777" w:rsidR="00AA05D3" w:rsidRPr="001E4F8D" w:rsidRDefault="00AA05D3" w:rsidP="00A71767">
      <w:pPr>
        <w:pStyle w:val="wordsection1"/>
        <w:numPr>
          <w:ilvl w:val="0"/>
          <w:numId w:val="14"/>
        </w:numPr>
        <w:spacing w:before="0" w:beforeAutospacing="0" w:after="0" w:afterAutospacing="0"/>
        <w:jc w:val="both"/>
        <w:rPr>
          <w:rFonts w:ascii="Arial" w:hAnsi="Arial" w:cs="Arial"/>
        </w:rPr>
      </w:pPr>
      <w:r w:rsidRPr="001E4F8D">
        <w:rPr>
          <w:rFonts w:ascii="Arial" w:hAnsi="Arial" w:cs="Arial"/>
        </w:rPr>
        <w:t>En algunas casas se realizan acciones de partería tradicional.</w:t>
      </w:r>
    </w:p>
    <w:p w14:paraId="49BC4CC6" w14:textId="77777777" w:rsidR="00AA05D3" w:rsidRPr="001E4F8D" w:rsidRDefault="00AA05D3" w:rsidP="00AA05D3">
      <w:pPr>
        <w:pStyle w:val="wordsection1"/>
        <w:spacing w:before="0" w:beforeAutospacing="0" w:after="0" w:afterAutospacing="0"/>
        <w:jc w:val="both"/>
        <w:rPr>
          <w:rFonts w:ascii="Arial" w:hAnsi="Arial" w:cs="Arial"/>
        </w:rPr>
      </w:pPr>
    </w:p>
    <w:p w14:paraId="57DA20B8" w14:textId="0743FEC0"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De 2013 a 2018 se autorizó la apertura de trece nuevas Casas de la Mujer Indígena, lo que representa el 41.94% del total de CAMI autorizadas, contando con 31 casas en los Estados de Baja California, Chiapas, Chihuahua, Guerrero, Hidalgo, Jalisco, México, Michoacán, Nuevo León, Oaxaca, Puebla, Querétaro, San Luis Potosí, Sonora, Veracruz y Yucatán</w:t>
      </w:r>
      <w:r>
        <w:rPr>
          <w:rFonts w:ascii="Arial" w:hAnsi="Arial" w:cs="Arial"/>
        </w:rPr>
        <w:t>. C</w:t>
      </w:r>
      <w:r w:rsidRPr="001E4F8D">
        <w:rPr>
          <w:rFonts w:ascii="Arial" w:hAnsi="Arial" w:cs="Arial"/>
        </w:rPr>
        <w:t>on las acciones realizadas a través de las CAMI en el periodo referido, se han beneficiado a 112,158 personas indígenas, de las cuales 88,920 son mujeres y 23,238 son hombres con un presupuesto total de $147,172,585.13 pesos.</w:t>
      </w:r>
    </w:p>
    <w:p w14:paraId="6626160C" w14:textId="77777777" w:rsidR="00AA05D3" w:rsidRPr="001E4F8D" w:rsidRDefault="00AA05D3" w:rsidP="00AA05D3">
      <w:pPr>
        <w:pStyle w:val="wordsection1"/>
        <w:spacing w:before="0" w:beforeAutospacing="0" w:after="0" w:afterAutospacing="0"/>
        <w:jc w:val="both"/>
        <w:rPr>
          <w:rFonts w:ascii="Arial" w:hAnsi="Arial" w:cs="Arial"/>
        </w:rPr>
      </w:pPr>
    </w:p>
    <w:p w14:paraId="5E28B714"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En la modalidad “</w:t>
      </w:r>
      <w:r w:rsidRPr="001E4F8D">
        <w:rPr>
          <w:rFonts w:ascii="Arial" w:hAnsi="Arial" w:cs="Arial"/>
          <w:u w:val="single"/>
        </w:rPr>
        <w:t>Coordinación para la Prevención y Atención de la Violencia de Género contra las Mujeres y Niñas</w:t>
      </w:r>
      <w:r w:rsidRPr="001E4F8D">
        <w:rPr>
          <w:rFonts w:ascii="Arial" w:hAnsi="Arial" w:cs="Arial"/>
        </w:rPr>
        <w:t>”, se apoyan propuestas de mecanismos institucionales para el adelanto de la mujer a nivel estatal y municipal para la realización de diagnósticos sobre la situación de sus derechos sexuales y reproductivos y de la violencia que viven las mujeres indígenas; así como para realizar proyectos de continuidad con base en lo obtenido en los diagnósticos.</w:t>
      </w:r>
    </w:p>
    <w:p w14:paraId="5B04699C" w14:textId="77777777" w:rsidR="00AA05D3" w:rsidRPr="001E4F8D" w:rsidRDefault="00AA05D3" w:rsidP="00AA05D3">
      <w:pPr>
        <w:pStyle w:val="wordsection1"/>
        <w:spacing w:before="0" w:beforeAutospacing="0" w:after="0" w:afterAutospacing="0"/>
        <w:jc w:val="both"/>
        <w:rPr>
          <w:rFonts w:ascii="Arial" w:hAnsi="Arial" w:cs="Arial"/>
        </w:rPr>
      </w:pPr>
    </w:p>
    <w:p w14:paraId="53545C5D"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Estos diagnósticos sirven como insumo para focalizar, orientar, diseñar e implementar políticas públicas locales para la atención con pertinencia cultural y perspectiva de género en comunidades indígenas.</w:t>
      </w:r>
    </w:p>
    <w:p w14:paraId="66683BB1" w14:textId="77777777" w:rsidR="00AA05D3" w:rsidRPr="001E4F8D" w:rsidRDefault="00AA05D3" w:rsidP="00AA05D3">
      <w:pPr>
        <w:pStyle w:val="wordsection1"/>
        <w:spacing w:before="0" w:beforeAutospacing="0" w:after="0" w:afterAutospacing="0"/>
        <w:jc w:val="both"/>
        <w:rPr>
          <w:rFonts w:ascii="Arial" w:hAnsi="Arial" w:cs="Arial"/>
        </w:rPr>
      </w:pPr>
    </w:p>
    <w:p w14:paraId="47C6E252"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Del 1 de enero de 2013 a la fecha, se atendi</w:t>
      </w:r>
      <w:r>
        <w:rPr>
          <w:rFonts w:ascii="Arial" w:hAnsi="Arial" w:cs="Arial"/>
        </w:rPr>
        <w:t>eron</w:t>
      </w:r>
      <w:r w:rsidRPr="001E4F8D">
        <w:rPr>
          <w:rFonts w:ascii="Arial" w:hAnsi="Arial" w:cs="Arial"/>
        </w:rPr>
        <w:t xml:space="preserve"> a 272,680 personas indígenas; 71,642 hombres y 201,038 mujeres, con un presupuesto total de $120,317,437.00 pesos</w:t>
      </w:r>
      <w:r>
        <w:rPr>
          <w:rFonts w:ascii="Arial" w:hAnsi="Arial" w:cs="Arial"/>
        </w:rPr>
        <w:t>,</w:t>
      </w:r>
      <w:r w:rsidRPr="001E4F8D">
        <w:rPr>
          <w:rFonts w:ascii="Arial" w:hAnsi="Arial" w:cs="Arial"/>
        </w:rPr>
        <w:t xml:space="preserve"> a través de 461 apoyos en temas relativos a: prevención del VIH y canalización de personas indígenas portadoras del virus; prevención de la violencia contra las mujeres indígenas; fortalecimiento de los derechos sexuales y reproductivos; prevención del embarazo en adolescentes; erradicación del embarazo en niñas y adolescentes de 10 a 14 años; y nuevas masculinidades con enfoque intercultural.</w:t>
      </w:r>
    </w:p>
    <w:p w14:paraId="33E548A5" w14:textId="77777777" w:rsidR="00AA05D3" w:rsidRPr="001E4F8D" w:rsidRDefault="00AA05D3" w:rsidP="00AA05D3">
      <w:pPr>
        <w:pStyle w:val="wordsection1"/>
        <w:spacing w:before="0" w:beforeAutospacing="0" w:after="0" w:afterAutospacing="0"/>
        <w:jc w:val="both"/>
        <w:rPr>
          <w:rFonts w:ascii="Arial" w:hAnsi="Arial" w:cs="Arial"/>
        </w:rPr>
      </w:pPr>
    </w:p>
    <w:p w14:paraId="7E20A825"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A través de la modalidad “</w:t>
      </w:r>
      <w:r w:rsidRPr="001E4F8D">
        <w:rPr>
          <w:rFonts w:ascii="Arial" w:hAnsi="Arial" w:cs="Arial"/>
          <w:u w:val="single"/>
        </w:rPr>
        <w:t>Fortalecimiento para el ejercicio de derechos de las mujeres y niñas indígenas</w:t>
      </w:r>
      <w:r w:rsidRPr="001E4F8D">
        <w:rPr>
          <w:rFonts w:ascii="Arial" w:hAnsi="Arial" w:cs="Arial"/>
        </w:rPr>
        <w:t>”</w:t>
      </w:r>
      <w:r>
        <w:rPr>
          <w:rFonts w:ascii="Arial" w:hAnsi="Arial" w:cs="Arial"/>
        </w:rPr>
        <w:t>,</w:t>
      </w:r>
      <w:r w:rsidRPr="001E4F8D">
        <w:rPr>
          <w:rFonts w:ascii="Arial" w:hAnsi="Arial" w:cs="Arial"/>
        </w:rPr>
        <w:t xml:space="preserve"> se apoya a organizaciones de la sociedad civil y universidades públicas para el desarrollo de acciones específicas y de formación con el propósito de fortalecer las capacidades de la población indígena para el conocimiento y ejercicio de los derechos  de las mujeres indígenas; y la sensibilización de la población indígena masculina en cuanto a los temas de género, al igual que al trabajar con autoridades tradicionales, lo que permite incidir en las relaciones desiguales que se gestan al interior de las comunidades.</w:t>
      </w:r>
    </w:p>
    <w:p w14:paraId="45DF9B36" w14:textId="77777777" w:rsidR="00AA05D3" w:rsidRPr="001E4F8D" w:rsidRDefault="00AA05D3" w:rsidP="00AA05D3">
      <w:pPr>
        <w:pStyle w:val="wordsection1"/>
        <w:spacing w:before="0" w:beforeAutospacing="0" w:after="0" w:afterAutospacing="0"/>
        <w:jc w:val="both"/>
        <w:rPr>
          <w:rFonts w:ascii="Arial" w:hAnsi="Arial" w:cs="Arial"/>
        </w:rPr>
      </w:pPr>
    </w:p>
    <w:p w14:paraId="2E52458E"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Del año 2013 al 2018, se destinaron $116,434,229.94 para financiar 647 apoyos que beneficiaron a 133,659 personas indígenas: 46,152 hombres y 87,507 mujeres, en temas relativos a: sensibilización en equidad de género; derechos de las mujeres; atención y prevención de la violencia familiar y de género; salud sexual y reproductiva; violencia obstétrica hacia mujeres indígenas; prevención de embarazos en adolescentes; erradicación del embarazo en niñas y adolescentes de 10 a 14 años; prevención del VIH; partería tradicion</w:t>
      </w:r>
      <w:r>
        <w:rPr>
          <w:rFonts w:ascii="Arial" w:hAnsi="Arial" w:cs="Arial"/>
        </w:rPr>
        <w:t>al</w:t>
      </w:r>
      <w:r w:rsidRPr="001E4F8D">
        <w:rPr>
          <w:rFonts w:ascii="Arial" w:hAnsi="Arial" w:cs="Arial"/>
        </w:rPr>
        <w:t>; masculinidades con enfoque intercultural; y derechos de las mujeres indígenas con discapacidad.</w:t>
      </w:r>
    </w:p>
    <w:p w14:paraId="25431162" w14:textId="77777777" w:rsidR="00AA05D3" w:rsidRPr="001E4F8D" w:rsidRDefault="00AA05D3" w:rsidP="00AA05D3">
      <w:pPr>
        <w:pStyle w:val="wordsection1"/>
        <w:spacing w:before="0" w:beforeAutospacing="0" w:after="0" w:afterAutospacing="0"/>
        <w:jc w:val="both"/>
        <w:rPr>
          <w:rFonts w:ascii="Arial" w:hAnsi="Arial" w:cs="Arial"/>
        </w:rPr>
      </w:pPr>
    </w:p>
    <w:p w14:paraId="18FEAA4E"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En la modalidad </w:t>
      </w:r>
      <w:r w:rsidRPr="001E4F8D">
        <w:rPr>
          <w:rFonts w:ascii="Arial" w:hAnsi="Arial" w:cs="Arial"/>
          <w:u w:val="single"/>
        </w:rPr>
        <w:t>Otras acciones para el fortalecimiento de capacidades de la población indígena para el ejercicio de los derechos de las mujeres</w:t>
      </w:r>
      <w:r w:rsidRPr="001E4F8D">
        <w:rPr>
          <w:rFonts w:ascii="Arial" w:hAnsi="Arial" w:cs="Arial"/>
        </w:rPr>
        <w:t>, las acciones están dirigidas a fortalecer las capacidades de la población indígena para el ejercicio de los derechos humanos de las mujeres y la promoción de la igualdad</w:t>
      </w:r>
      <w:r>
        <w:rPr>
          <w:rFonts w:ascii="Arial" w:hAnsi="Arial" w:cs="Arial"/>
        </w:rPr>
        <w:t>.</w:t>
      </w:r>
    </w:p>
    <w:p w14:paraId="7CD833AC" w14:textId="77777777" w:rsidR="00AA05D3" w:rsidRPr="001E4F8D" w:rsidRDefault="00AA05D3" w:rsidP="00AA05D3">
      <w:pPr>
        <w:pStyle w:val="wordsection1"/>
        <w:spacing w:before="0" w:beforeAutospacing="0" w:after="0" w:afterAutospacing="0"/>
        <w:jc w:val="both"/>
        <w:rPr>
          <w:rFonts w:ascii="Arial" w:hAnsi="Arial" w:cs="Arial"/>
        </w:rPr>
      </w:pPr>
    </w:p>
    <w:p w14:paraId="0D433650"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Durante el periodo 2013-2018, se han otorgado 49 apoyos con un presupuesto autorizado de $31, 695,386.30, beneficiándose con ello a 3,721 personas indígenas, 3,088 mujeres y 633 hombres.</w:t>
      </w:r>
    </w:p>
    <w:p w14:paraId="66875308" w14:textId="77777777" w:rsidR="00AA05D3" w:rsidRPr="001E4F8D" w:rsidRDefault="00AA05D3" w:rsidP="00AA05D3">
      <w:pPr>
        <w:pStyle w:val="wordsection1"/>
        <w:spacing w:before="0" w:beforeAutospacing="0" w:after="0" w:afterAutospacing="0"/>
        <w:jc w:val="both"/>
        <w:rPr>
          <w:rFonts w:ascii="Arial" w:hAnsi="Arial" w:cs="Arial"/>
        </w:rPr>
      </w:pPr>
    </w:p>
    <w:p w14:paraId="70894E0B" w14:textId="77777777" w:rsidR="00AA05D3" w:rsidRPr="00831DED" w:rsidRDefault="00AA05D3" w:rsidP="00AA05D3">
      <w:pPr>
        <w:pStyle w:val="wordsection1"/>
        <w:spacing w:before="0" w:beforeAutospacing="0" w:after="0" w:afterAutospacing="0"/>
        <w:jc w:val="both"/>
        <w:rPr>
          <w:rFonts w:ascii="Arial" w:hAnsi="Arial" w:cs="Arial"/>
          <w:b/>
        </w:rPr>
      </w:pPr>
      <w:r w:rsidRPr="00831DED">
        <w:rPr>
          <w:rFonts w:ascii="Arial" w:hAnsi="Arial" w:cs="Arial"/>
          <w:b/>
        </w:rPr>
        <w:t>Tipo de apoyo “Ejercicio de derechos culturales y comunicación”.</w:t>
      </w:r>
    </w:p>
    <w:p w14:paraId="5E83EAAA" w14:textId="77777777" w:rsidR="00AA05D3" w:rsidRPr="00831DED" w:rsidRDefault="00AA05D3" w:rsidP="00AA05D3">
      <w:pPr>
        <w:pStyle w:val="wordsection1"/>
        <w:spacing w:before="0" w:beforeAutospacing="0" w:after="0" w:afterAutospacing="0"/>
        <w:jc w:val="both"/>
        <w:rPr>
          <w:rFonts w:ascii="Arial" w:hAnsi="Arial" w:cs="Arial"/>
        </w:rPr>
      </w:pPr>
    </w:p>
    <w:p w14:paraId="05CE608A" w14:textId="77777777" w:rsidR="00AA05D3" w:rsidRPr="001E4F8D" w:rsidRDefault="00AA05D3" w:rsidP="00AA05D3">
      <w:pPr>
        <w:pStyle w:val="wordsection1"/>
        <w:spacing w:before="0" w:beforeAutospacing="0" w:after="0" w:afterAutospacing="0"/>
        <w:jc w:val="both"/>
        <w:rPr>
          <w:rFonts w:ascii="Arial" w:hAnsi="Arial" w:cs="Arial"/>
        </w:rPr>
      </w:pPr>
      <w:r w:rsidRPr="00831DED">
        <w:rPr>
          <w:rFonts w:ascii="Arial" w:hAnsi="Arial" w:cs="Arial"/>
        </w:rPr>
        <w:t xml:space="preserve">En sus tres modalidades (Apoyo a proyectos culturales para el fortalecimiento, difusión y preservación del patrimonio cultural indígena; apoyo a promotores culturales indígenas para la salvaguardia de sus culturas comunitarias; y apoyo a proyectos de comunicación intercultural para la promoción y difusión del patrimonio cultural indígena), ha beneficiado a 37,451 indígenas, esto es 20,833 hombres y 16,618 mujeres, con un presupuesto ejercido de $192,195,712.85 pesos, que permite que las comunidades y población indígena ejerza sus derechos y fortalezca sus capacidades mediante el desarrollo y ejecución de un proyecto </w:t>
      </w:r>
      <w:r w:rsidRPr="00831DED">
        <w:rPr>
          <w:rFonts w:ascii="Arial" w:hAnsi="Arial" w:cs="Arial"/>
        </w:rPr>
        <w:lastRenderedPageBreak/>
        <w:t>cultural, de comunicación intercultural o como promotor cultural, y al mismo tiempo conserve sus usos, tradiciones, costumbres, valores y la práctica de su lengua.</w:t>
      </w:r>
    </w:p>
    <w:p w14:paraId="595A4D5F" w14:textId="77777777" w:rsidR="00AA05D3" w:rsidRPr="001E4F8D" w:rsidRDefault="00AA05D3" w:rsidP="00AA05D3">
      <w:pPr>
        <w:pStyle w:val="wordsection1"/>
        <w:spacing w:before="0" w:beforeAutospacing="0" w:after="0" w:afterAutospacing="0"/>
        <w:jc w:val="both"/>
        <w:rPr>
          <w:rFonts w:ascii="Arial" w:hAnsi="Arial" w:cs="Arial"/>
        </w:rPr>
      </w:pPr>
    </w:p>
    <w:p w14:paraId="78571B09" w14:textId="77777777" w:rsidR="00AA05D3" w:rsidRPr="001E4F8D" w:rsidRDefault="00AA05D3" w:rsidP="00AA05D3">
      <w:pPr>
        <w:pStyle w:val="wordsection1"/>
        <w:spacing w:before="0" w:beforeAutospacing="0" w:after="0" w:afterAutospacing="0"/>
        <w:jc w:val="both"/>
        <w:rPr>
          <w:rFonts w:ascii="Arial" w:hAnsi="Arial" w:cs="Arial"/>
        </w:rPr>
      </w:pPr>
      <w:r>
        <w:rPr>
          <w:rFonts w:ascii="Arial" w:hAnsi="Arial" w:cs="Arial"/>
        </w:rPr>
        <w:t xml:space="preserve">Con el </w:t>
      </w:r>
      <w:r w:rsidRPr="001E4F8D">
        <w:rPr>
          <w:rFonts w:ascii="Arial" w:hAnsi="Arial" w:cs="Arial"/>
        </w:rPr>
        <w:t>primer tipo de apoyo, se apoyaron 2,452 proyectos culturales para el fortalecimiento, difusión y preservación del patrimonio cultural indígena, con lo que se beneficiaron a 36,760 indígenas (20,452 hombres y 16,308 mujeres) de 62 pueblos originarios, en donde la comunidad está al pendiente del buen desarrollo del proyecto. La cobertura geográfica de los apoyos</w:t>
      </w:r>
      <w:r>
        <w:rPr>
          <w:rFonts w:ascii="Arial" w:hAnsi="Arial" w:cs="Arial"/>
        </w:rPr>
        <w:t xml:space="preserve"> aborda</w:t>
      </w:r>
      <w:r w:rsidRPr="001E4F8D">
        <w:rPr>
          <w:rFonts w:ascii="Arial" w:hAnsi="Arial" w:cs="Arial"/>
        </w:rPr>
        <w:t xml:space="preserve"> 2,063 comunidades en 644 municipios de 28 Estados de la República Mexicana.</w:t>
      </w:r>
    </w:p>
    <w:p w14:paraId="40B52D31" w14:textId="77777777" w:rsidR="00AA05D3" w:rsidRPr="001E4F8D" w:rsidRDefault="00AA05D3" w:rsidP="00AA05D3">
      <w:pPr>
        <w:pStyle w:val="wordsection1"/>
        <w:spacing w:before="0" w:beforeAutospacing="0" w:after="0" w:afterAutospacing="0"/>
        <w:jc w:val="both"/>
        <w:rPr>
          <w:rFonts w:ascii="Arial" w:hAnsi="Arial" w:cs="Arial"/>
        </w:rPr>
      </w:pPr>
    </w:p>
    <w:p w14:paraId="019393A3"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En relación al segundo tipo, se brindaron 300 apoyos a proyectos de comunicación intercultural para la promoción y difusión del patrimonio cultural indígena, con lo que </w:t>
      </w:r>
      <w:r>
        <w:rPr>
          <w:rFonts w:ascii="Arial" w:hAnsi="Arial" w:cs="Arial"/>
        </w:rPr>
        <w:t xml:space="preserve">se </w:t>
      </w:r>
      <w:r w:rsidRPr="001E4F8D">
        <w:rPr>
          <w:rFonts w:ascii="Arial" w:hAnsi="Arial" w:cs="Arial"/>
        </w:rPr>
        <w:t>benefició al mismo número de personas de 30 pueblos originarios</w:t>
      </w:r>
      <w:r>
        <w:rPr>
          <w:rFonts w:ascii="Arial" w:hAnsi="Arial" w:cs="Arial"/>
        </w:rPr>
        <w:t>;</w:t>
      </w:r>
      <w:r w:rsidRPr="001E4F8D">
        <w:rPr>
          <w:rFonts w:ascii="Arial" w:hAnsi="Arial" w:cs="Arial"/>
        </w:rPr>
        <w:t xml:space="preserve"> la comunidad participa en el desarrollo del proyecto con historias, relatos y cuentos, describen la forma de elaborar su gastronomía, expresa sus creencias, saberes, valores y conocimiento ancestral. La cobertura geográfica alcanza 225 comunidades en 155 municipios de 23 Estados de la República Mexicana.</w:t>
      </w:r>
    </w:p>
    <w:p w14:paraId="159377BC" w14:textId="77777777" w:rsidR="00AA05D3" w:rsidRPr="001E4F8D" w:rsidRDefault="00AA05D3" w:rsidP="00AA05D3">
      <w:pPr>
        <w:pStyle w:val="wordsection1"/>
        <w:spacing w:before="0" w:beforeAutospacing="0" w:after="0" w:afterAutospacing="0"/>
        <w:jc w:val="both"/>
        <w:rPr>
          <w:rFonts w:ascii="Arial" w:hAnsi="Arial" w:cs="Arial"/>
        </w:rPr>
      </w:pPr>
    </w:p>
    <w:p w14:paraId="55651E85"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Finalmente, se otorgaron 391 apoyos para promotores culturales indígenas para la salvaguardia de sus culturas comunitarias, de 65 pueblos originarios, quienes se capacitaron al participar en un diplomado, </w:t>
      </w:r>
      <w:r>
        <w:rPr>
          <w:rFonts w:ascii="Arial" w:hAnsi="Arial" w:cs="Arial"/>
        </w:rPr>
        <w:t xml:space="preserve">ahora </w:t>
      </w:r>
      <w:r w:rsidRPr="001E4F8D">
        <w:rPr>
          <w:rFonts w:ascii="Arial" w:hAnsi="Arial" w:cs="Arial"/>
        </w:rPr>
        <w:t>son un grupo de personas ya formadas, con experiencia en la gestión intercultural, que mantienen una vinculación activa con su región de origen, lo que propicia que los miembros de las comunidades se involucren en actividades de la CDI, lo cual representa una condición que favorece la salvaguardia del patrimonio cultural comunitario indígena. La cobertura geográfica alcanza 271 comunidades en 201 municipios de 27 entidades federativas.</w:t>
      </w:r>
    </w:p>
    <w:p w14:paraId="2350B4A4" w14:textId="77777777" w:rsidR="00AA05D3" w:rsidRPr="001E4F8D" w:rsidRDefault="00AA05D3" w:rsidP="00AA05D3">
      <w:pPr>
        <w:pStyle w:val="wordsection1"/>
        <w:spacing w:before="0" w:beforeAutospacing="0" w:after="0" w:afterAutospacing="0"/>
        <w:jc w:val="both"/>
        <w:rPr>
          <w:rFonts w:ascii="Arial" w:hAnsi="Arial" w:cs="Arial"/>
        </w:rPr>
      </w:pPr>
    </w:p>
    <w:p w14:paraId="6A2EAAFA" w14:textId="77777777" w:rsidR="00AA05D3" w:rsidRPr="001E4F8D" w:rsidRDefault="00AA05D3" w:rsidP="00AA05D3">
      <w:pPr>
        <w:pStyle w:val="wordsection1"/>
        <w:spacing w:before="0" w:beforeAutospacing="0" w:after="0" w:afterAutospacing="0"/>
        <w:jc w:val="both"/>
        <w:rPr>
          <w:rFonts w:ascii="Arial" w:hAnsi="Arial" w:cs="Arial"/>
          <w:b/>
        </w:rPr>
      </w:pPr>
      <w:r w:rsidRPr="001E4F8D">
        <w:rPr>
          <w:rFonts w:ascii="Arial" w:hAnsi="Arial" w:cs="Arial"/>
          <w:b/>
        </w:rPr>
        <w:t>Apoyo para el acceso a la atención médica del tercer nivel.</w:t>
      </w:r>
    </w:p>
    <w:p w14:paraId="1B6229E4" w14:textId="77777777" w:rsidR="00AA05D3" w:rsidRPr="001E4F8D" w:rsidRDefault="00AA05D3" w:rsidP="00AA05D3">
      <w:pPr>
        <w:pStyle w:val="wordsection1"/>
        <w:spacing w:before="0" w:beforeAutospacing="0" w:after="0" w:afterAutospacing="0"/>
        <w:jc w:val="both"/>
        <w:rPr>
          <w:rFonts w:ascii="Arial" w:hAnsi="Arial" w:cs="Arial"/>
        </w:rPr>
      </w:pPr>
    </w:p>
    <w:p w14:paraId="1FEDC6FA" w14:textId="77777777" w:rsidR="00AA05D3" w:rsidRPr="001E4F8D" w:rsidRDefault="00D0239B" w:rsidP="00AA05D3">
      <w:pPr>
        <w:pStyle w:val="wordsection1"/>
        <w:spacing w:before="0" w:beforeAutospacing="0" w:after="0" w:afterAutospacing="0"/>
        <w:jc w:val="both"/>
        <w:rPr>
          <w:rFonts w:ascii="Arial" w:hAnsi="Arial" w:cs="Arial"/>
        </w:rPr>
      </w:pPr>
      <w:r>
        <w:rPr>
          <w:rFonts w:ascii="Arial" w:hAnsi="Arial" w:cs="Arial"/>
        </w:rPr>
        <w:t>E</w:t>
      </w:r>
      <w:r w:rsidR="00AA05D3" w:rsidRPr="001E4F8D">
        <w:rPr>
          <w:rFonts w:ascii="Arial" w:hAnsi="Arial" w:cs="Arial"/>
        </w:rPr>
        <w:t xml:space="preserve">sta acción se encuentra normada en los “Lineamientos para el Programa de Derechos Indígenas”, numeral 4.1.2, </w:t>
      </w:r>
      <w:r>
        <w:rPr>
          <w:rFonts w:ascii="Arial" w:hAnsi="Arial" w:cs="Arial"/>
        </w:rPr>
        <w:t xml:space="preserve">pero se opera </w:t>
      </w:r>
      <w:r w:rsidR="00AA05D3" w:rsidRPr="001E4F8D">
        <w:rPr>
          <w:rFonts w:ascii="Arial" w:hAnsi="Arial" w:cs="Arial"/>
        </w:rPr>
        <w:t>a través del Programa de Apoyo a la Educación Indígena.</w:t>
      </w:r>
    </w:p>
    <w:p w14:paraId="7FF732AB" w14:textId="77777777" w:rsidR="00AA05D3" w:rsidRPr="001E4F8D" w:rsidRDefault="00AA05D3" w:rsidP="00AA05D3">
      <w:pPr>
        <w:pStyle w:val="wordsection1"/>
        <w:spacing w:before="0" w:beforeAutospacing="0" w:after="0" w:afterAutospacing="0"/>
        <w:jc w:val="both"/>
        <w:rPr>
          <w:rFonts w:ascii="Arial" w:hAnsi="Arial" w:cs="Arial"/>
        </w:rPr>
      </w:pPr>
    </w:p>
    <w:p w14:paraId="495FBFC2"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La finalidad del proyecto es proporcionar apoyos económicos, de gestión y asesoría para trámites, a los solicitantes indígenas que requieren atención médica de tercer nivel a efecto de que puedan tener acceso a estos servicios.</w:t>
      </w:r>
    </w:p>
    <w:p w14:paraId="794C5635" w14:textId="77777777" w:rsidR="00AA05D3" w:rsidRPr="001E4F8D" w:rsidRDefault="00AA05D3" w:rsidP="00AA05D3">
      <w:pPr>
        <w:pStyle w:val="wordsection1"/>
        <w:spacing w:before="0" w:beforeAutospacing="0" w:after="0" w:afterAutospacing="0"/>
        <w:jc w:val="both"/>
        <w:rPr>
          <w:rFonts w:ascii="Arial" w:hAnsi="Arial" w:cs="Arial"/>
        </w:rPr>
      </w:pPr>
    </w:p>
    <w:p w14:paraId="00941C34"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Se entiende por </w:t>
      </w:r>
      <w:r w:rsidR="005D6BAC" w:rsidRPr="001E4F8D">
        <w:rPr>
          <w:rFonts w:ascii="Arial" w:hAnsi="Arial" w:cs="Arial"/>
        </w:rPr>
        <w:t xml:space="preserve">atención </w:t>
      </w:r>
      <w:r w:rsidRPr="001E4F8D">
        <w:rPr>
          <w:rFonts w:ascii="Arial" w:hAnsi="Arial" w:cs="Arial"/>
        </w:rPr>
        <w:t>médica de tercer nivel, a todas las actividades encaminadas a restaurar la salud y habilitar a pacientes referidos por los anteriores niveles, que presentan padecimientos de alta complejidad diagnóstica y de tratamiento, a través de una o varias especialidades médicas, quirúrgicas o médico-quirúrgicas, empleando tecnología médica compleja y altamente especializada. Siendo sus funciones principales la curación y la rehabilitación de pacientes.</w:t>
      </w:r>
    </w:p>
    <w:p w14:paraId="4D0AAE90" w14:textId="77777777" w:rsidR="00AA05D3" w:rsidRPr="001E4F8D" w:rsidRDefault="00AA05D3" w:rsidP="00AA05D3">
      <w:pPr>
        <w:pStyle w:val="wordsection1"/>
        <w:spacing w:before="0" w:beforeAutospacing="0" w:after="0" w:afterAutospacing="0"/>
        <w:jc w:val="both"/>
        <w:rPr>
          <w:rFonts w:ascii="Arial" w:hAnsi="Arial" w:cs="Arial"/>
        </w:rPr>
      </w:pPr>
    </w:p>
    <w:p w14:paraId="2DD7A295"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lastRenderedPageBreak/>
        <w:t>Las enfermedades que atiende son cáncer, leucemia, hemofilia, insuficiencia renal crónica, del hígado, páncreas y riñón</w:t>
      </w:r>
      <w:r w:rsidR="002E5B74">
        <w:rPr>
          <w:rFonts w:ascii="Arial" w:hAnsi="Arial" w:cs="Arial"/>
        </w:rPr>
        <w:t xml:space="preserve"> y</w:t>
      </w:r>
      <w:r w:rsidRPr="001E4F8D">
        <w:rPr>
          <w:rFonts w:ascii="Arial" w:hAnsi="Arial" w:cs="Arial"/>
        </w:rPr>
        <w:t xml:space="preserve"> enfermedades hematológicas</w:t>
      </w:r>
      <w:r w:rsidR="002E5B74">
        <w:rPr>
          <w:rFonts w:ascii="Arial" w:hAnsi="Arial" w:cs="Arial"/>
        </w:rPr>
        <w:t>. L</w:t>
      </w:r>
      <w:r w:rsidRPr="001E4F8D">
        <w:rPr>
          <w:rFonts w:ascii="Arial" w:hAnsi="Arial" w:cs="Arial"/>
        </w:rPr>
        <w:t>os apoyos que otorga son para gestionar atención médica-hospitalaria, para gastos de consultas, estudios, hospitalización, cirugías, entre otros; para gastos de medicamentos, prótesis diversas e insumos diversos; hospedaje y alimentación en el albergue Mil colores de la Ciudad de México</w:t>
      </w:r>
      <w:r>
        <w:rPr>
          <w:rFonts w:ascii="Arial" w:hAnsi="Arial" w:cs="Arial"/>
        </w:rPr>
        <w:t>;</w:t>
      </w:r>
      <w:r w:rsidRPr="001E4F8D">
        <w:rPr>
          <w:rFonts w:ascii="Arial" w:hAnsi="Arial" w:cs="Arial"/>
        </w:rPr>
        <w:t xml:space="preserve"> apoyo económico para pasajes; apoyo psicológico, actividades recreativas y culturales en el albergue; apoyo para gastos funerarios y traslados (sólo se apoyará lo que no cubra su seguro popular). Los apoyos económicos dependerán de la suficiencia presupuestal del proyecto.</w:t>
      </w:r>
    </w:p>
    <w:p w14:paraId="4484EC05" w14:textId="77777777" w:rsidR="00AA05D3" w:rsidRPr="001E4F8D" w:rsidRDefault="00AA05D3" w:rsidP="00AA05D3">
      <w:pPr>
        <w:pStyle w:val="wordsection1"/>
        <w:spacing w:before="0" w:beforeAutospacing="0" w:after="0" w:afterAutospacing="0"/>
        <w:jc w:val="both"/>
        <w:rPr>
          <w:rFonts w:ascii="Arial" w:hAnsi="Arial" w:cs="Arial"/>
        </w:rPr>
      </w:pPr>
    </w:p>
    <w:p w14:paraId="3A5F5701"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El proyecto atiende el problema de acceso a los servicios de atención médica especializada que presenta la población indígena, derivado de los altos niveles de pobreza, del aislamiento geográfico, de la escasa cobertura de la infraestructura hospitalaria de tercer nivel</w:t>
      </w:r>
      <w:r>
        <w:rPr>
          <w:rFonts w:ascii="Arial" w:hAnsi="Arial" w:cs="Arial"/>
        </w:rPr>
        <w:t xml:space="preserve"> </w:t>
      </w:r>
      <w:r w:rsidRPr="001E4F8D">
        <w:rPr>
          <w:rFonts w:ascii="Arial" w:hAnsi="Arial" w:cs="Arial"/>
        </w:rPr>
        <w:t>y de los sistemas de seguridad social.</w:t>
      </w:r>
    </w:p>
    <w:p w14:paraId="76999D5F" w14:textId="77777777" w:rsidR="00AA05D3" w:rsidRPr="001E4F8D" w:rsidRDefault="00AA05D3" w:rsidP="00AA05D3">
      <w:pPr>
        <w:pStyle w:val="wordsection1"/>
        <w:spacing w:before="0" w:beforeAutospacing="0" w:after="0" w:afterAutospacing="0"/>
        <w:jc w:val="both"/>
        <w:rPr>
          <w:rFonts w:ascii="Arial" w:hAnsi="Arial" w:cs="Arial"/>
        </w:rPr>
      </w:pPr>
    </w:p>
    <w:p w14:paraId="7E3747CF"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En el periodo 2013 a marzo de 2018 el proyecto ha ejercido 88.0 millones de pesos proporcionando 17,611 apoyos económicos para beneficiar a 11,214 pacientes indígenas en el acceso y atención en las unidades médico-hospitalarias de atención especializada del sector salud.</w:t>
      </w:r>
    </w:p>
    <w:p w14:paraId="29CACB9C" w14:textId="77777777" w:rsidR="00AA05D3" w:rsidRPr="001E4F8D" w:rsidRDefault="00AA05D3" w:rsidP="00AA05D3">
      <w:pPr>
        <w:pStyle w:val="wordsection1"/>
        <w:spacing w:before="0" w:beforeAutospacing="0" w:after="0" w:afterAutospacing="0"/>
        <w:jc w:val="both"/>
        <w:rPr>
          <w:rFonts w:ascii="Arial" w:hAnsi="Arial" w:cs="Arial"/>
        </w:rPr>
      </w:pPr>
    </w:p>
    <w:p w14:paraId="63F1D971"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El proyecto ha contribuido a disminuir el rezago que tiene la población indígena en el acceso y la atención médica-hospitalaria de tercer nivel con el apoyo al 54.8% de la población potencial del proyecto en el periodo que se informa. Asimismo, se han realizado las siguientes acciones relevantes:</w:t>
      </w:r>
    </w:p>
    <w:p w14:paraId="502F9F9D" w14:textId="77777777" w:rsidR="00501D9C" w:rsidRPr="001E4F8D" w:rsidRDefault="00501D9C" w:rsidP="00AA05D3">
      <w:pPr>
        <w:pStyle w:val="wordsection1"/>
        <w:spacing w:before="0" w:beforeAutospacing="0" w:after="0" w:afterAutospacing="0"/>
        <w:jc w:val="both"/>
        <w:rPr>
          <w:rFonts w:ascii="Arial" w:hAnsi="Arial" w:cs="Arial"/>
        </w:rPr>
      </w:pPr>
    </w:p>
    <w:p w14:paraId="4E0B2286" w14:textId="77777777" w:rsidR="00AA05D3" w:rsidRPr="001E4F8D" w:rsidRDefault="00AA05D3" w:rsidP="00AA05D3">
      <w:pPr>
        <w:pStyle w:val="wordsection1"/>
        <w:spacing w:before="0" w:beforeAutospacing="0" w:after="0" w:afterAutospacing="0"/>
        <w:jc w:val="both"/>
        <w:rPr>
          <w:rFonts w:ascii="Arial" w:hAnsi="Arial" w:cs="Arial"/>
          <w:b/>
          <w:u w:val="single"/>
        </w:rPr>
      </w:pPr>
      <w:r w:rsidRPr="001E4F8D">
        <w:rPr>
          <w:rFonts w:ascii="Arial" w:hAnsi="Arial" w:cs="Arial"/>
          <w:b/>
          <w:u w:val="single"/>
        </w:rPr>
        <w:t xml:space="preserve">Período </w:t>
      </w:r>
      <w:r>
        <w:rPr>
          <w:rFonts w:ascii="Arial" w:hAnsi="Arial" w:cs="Arial"/>
          <w:b/>
          <w:u w:val="single"/>
        </w:rPr>
        <w:t xml:space="preserve">de </w:t>
      </w:r>
      <w:r w:rsidRPr="001E4F8D">
        <w:rPr>
          <w:rFonts w:ascii="Arial" w:hAnsi="Arial" w:cs="Arial"/>
          <w:b/>
          <w:u w:val="single"/>
        </w:rPr>
        <w:t>enero</w:t>
      </w:r>
      <w:r>
        <w:rPr>
          <w:rFonts w:ascii="Arial" w:hAnsi="Arial" w:cs="Arial"/>
          <w:b/>
          <w:u w:val="single"/>
        </w:rPr>
        <w:t xml:space="preserve"> a</w:t>
      </w:r>
      <w:r w:rsidRPr="001E4F8D">
        <w:rPr>
          <w:rFonts w:ascii="Arial" w:hAnsi="Arial" w:cs="Arial"/>
          <w:b/>
          <w:u w:val="single"/>
        </w:rPr>
        <w:t xml:space="preserve"> diciembre </w:t>
      </w:r>
      <w:r>
        <w:rPr>
          <w:rFonts w:ascii="Arial" w:hAnsi="Arial" w:cs="Arial"/>
          <w:b/>
          <w:u w:val="single"/>
        </w:rPr>
        <w:t xml:space="preserve">de </w:t>
      </w:r>
      <w:r w:rsidRPr="001E4F8D">
        <w:rPr>
          <w:rFonts w:ascii="Arial" w:hAnsi="Arial" w:cs="Arial"/>
          <w:b/>
          <w:u w:val="single"/>
        </w:rPr>
        <w:t>2013.</w:t>
      </w:r>
    </w:p>
    <w:p w14:paraId="1C385C61"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 xml:space="preserve">  </w:t>
      </w:r>
    </w:p>
    <w:p w14:paraId="393CA5B8" w14:textId="77777777" w:rsidR="00AA05D3" w:rsidRPr="001E4F8D" w:rsidRDefault="00AA05D3" w:rsidP="00A71767">
      <w:pPr>
        <w:pStyle w:val="wordsection1"/>
        <w:numPr>
          <w:ilvl w:val="0"/>
          <w:numId w:val="15"/>
        </w:numPr>
        <w:spacing w:before="0" w:beforeAutospacing="0" w:after="0" w:afterAutospacing="0"/>
        <w:jc w:val="both"/>
        <w:rPr>
          <w:rFonts w:ascii="Arial" w:hAnsi="Arial" w:cs="Arial"/>
        </w:rPr>
      </w:pPr>
      <w:r w:rsidRPr="001E4F8D">
        <w:rPr>
          <w:rFonts w:ascii="Arial" w:hAnsi="Arial" w:cs="Arial"/>
        </w:rPr>
        <w:t xml:space="preserve">Apoyo integral para una cirugía de alto riesgo – cambio valvular- en el Instituto Nacional de Cardiología a una paciente de 38 años del </w:t>
      </w:r>
      <w:r>
        <w:rPr>
          <w:rFonts w:ascii="Arial" w:hAnsi="Arial" w:cs="Arial"/>
        </w:rPr>
        <w:t>A</w:t>
      </w:r>
      <w:r w:rsidRPr="001E4F8D">
        <w:rPr>
          <w:rFonts w:ascii="Arial" w:hAnsi="Arial" w:cs="Arial"/>
        </w:rPr>
        <w:t xml:space="preserve">lbergue </w:t>
      </w:r>
      <w:r>
        <w:rPr>
          <w:rFonts w:ascii="Arial" w:hAnsi="Arial" w:cs="Arial"/>
        </w:rPr>
        <w:t>M</w:t>
      </w:r>
      <w:r w:rsidRPr="001E4F8D">
        <w:rPr>
          <w:rFonts w:ascii="Arial" w:hAnsi="Arial" w:cs="Arial"/>
        </w:rPr>
        <w:t xml:space="preserve">il </w:t>
      </w:r>
      <w:r>
        <w:rPr>
          <w:rFonts w:ascii="Arial" w:hAnsi="Arial" w:cs="Arial"/>
        </w:rPr>
        <w:t>C</w:t>
      </w:r>
      <w:r w:rsidRPr="001E4F8D">
        <w:rPr>
          <w:rFonts w:ascii="Arial" w:hAnsi="Arial" w:cs="Arial"/>
        </w:rPr>
        <w:t>olores, resultando exitosa.</w:t>
      </w:r>
    </w:p>
    <w:p w14:paraId="66AE4B53" w14:textId="77777777" w:rsidR="00AA05D3" w:rsidRPr="001E4F8D" w:rsidRDefault="00AA05D3" w:rsidP="00A71767">
      <w:pPr>
        <w:pStyle w:val="wordsection1"/>
        <w:numPr>
          <w:ilvl w:val="0"/>
          <w:numId w:val="15"/>
        </w:numPr>
        <w:spacing w:before="0" w:beforeAutospacing="0" w:after="0" w:afterAutospacing="0"/>
        <w:jc w:val="both"/>
        <w:rPr>
          <w:rFonts w:ascii="Arial" w:hAnsi="Arial" w:cs="Arial"/>
        </w:rPr>
      </w:pPr>
      <w:r w:rsidRPr="001E4F8D">
        <w:rPr>
          <w:rFonts w:ascii="Arial" w:hAnsi="Arial" w:cs="Arial"/>
        </w:rPr>
        <w:t xml:space="preserve">Apoyo integral para una cirugía de alto riesgo a paciente menor del </w:t>
      </w:r>
      <w:r>
        <w:rPr>
          <w:rFonts w:ascii="Arial" w:hAnsi="Arial" w:cs="Arial"/>
        </w:rPr>
        <w:t>A</w:t>
      </w:r>
      <w:r w:rsidRPr="001E4F8D">
        <w:rPr>
          <w:rFonts w:ascii="Arial" w:hAnsi="Arial" w:cs="Arial"/>
        </w:rPr>
        <w:t>lbergue –extracción de un pulmón cancerígeno- en el Instituto Nacional de Enfermedades Respiratorias, resultando exitosa.</w:t>
      </w:r>
    </w:p>
    <w:p w14:paraId="478C93EE" w14:textId="77777777" w:rsidR="00AA05D3" w:rsidRPr="001E4F8D" w:rsidRDefault="00AA05D3" w:rsidP="00A71767">
      <w:pPr>
        <w:pStyle w:val="wordsection1"/>
        <w:numPr>
          <w:ilvl w:val="0"/>
          <w:numId w:val="15"/>
        </w:numPr>
        <w:spacing w:before="0" w:beforeAutospacing="0" w:after="0" w:afterAutospacing="0"/>
        <w:jc w:val="both"/>
        <w:rPr>
          <w:rFonts w:ascii="Arial" w:hAnsi="Arial" w:cs="Arial"/>
        </w:rPr>
      </w:pPr>
      <w:r w:rsidRPr="001E4F8D">
        <w:rPr>
          <w:rFonts w:ascii="Arial" w:hAnsi="Arial" w:cs="Arial"/>
        </w:rPr>
        <w:t>Apoyo económico y de trámite para la realización de dos cirugías: cambio valvular y colocación de válvula, ambas de alto riesgo, resultando exitosas las dos, en el Instituto Nacional de Cardiología.</w:t>
      </w:r>
    </w:p>
    <w:p w14:paraId="7713F710" w14:textId="77777777" w:rsidR="00AA05D3" w:rsidRPr="001E4F8D" w:rsidRDefault="00AA05D3" w:rsidP="00A71767">
      <w:pPr>
        <w:pStyle w:val="wordsection1"/>
        <w:numPr>
          <w:ilvl w:val="0"/>
          <w:numId w:val="15"/>
        </w:numPr>
        <w:spacing w:before="0" w:beforeAutospacing="0" w:after="0" w:afterAutospacing="0"/>
        <w:jc w:val="both"/>
        <w:rPr>
          <w:rFonts w:ascii="Arial" w:hAnsi="Arial" w:cs="Arial"/>
        </w:rPr>
      </w:pPr>
      <w:r w:rsidRPr="001E4F8D">
        <w:rPr>
          <w:rFonts w:ascii="Arial" w:hAnsi="Arial" w:cs="Arial"/>
        </w:rPr>
        <w:t>Gestión de recursos ante otras instancias a nivel nacional por 3.3 millones de pesos para apoyar a pacientes indígenas.</w:t>
      </w:r>
    </w:p>
    <w:p w14:paraId="53FA0657" w14:textId="77777777" w:rsidR="00AA05D3" w:rsidRPr="001E4F8D" w:rsidRDefault="00AA05D3" w:rsidP="00AA05D3">
      <w:pPr>
        <w:pStyle w:val="wordsection1"/>
        <w:spacing w:before="0" w:beforeAutospacing="0" w:after="0" w:afterAutospacing="0"/>
        <w:jc w:val="both"/>
        <w:rPr>
          <w:rFonts w:ascii="Arial" w:hAnsi="Arial" w:cs="Arial"/>
        </w:rPr>
      </w:pPr>
    </w:p>
    <w:p w14:paraId="39D2163E" w14:textId="77777777" w:rsidR="00AA05D3" w:rsidRPr="001E4F8D" w:rsidRDefault="00AA05D3" w:rsidP="00AA05D3">
      <w:pPr>
        <w:pStyle w:val="wordsection1"/>
        <w:spacing w:before="0" w:beforeAutospacing="0" w:after="0" w:afterAutospacing="0"/>
        <w:jc w:val="both"/>
        <w:rPr>
          <w:rFonts w:ascii="Arial" w:hAnsi="Arial" w:cs="Arial"/>
          <w:b/>
          <w:u w:val="single"/>
        </w:rPr>
      </w:pPr>
      <w:r w:rsidRPr="001E4F8D">
        <w:rPr>
          <w:rFonts w:ascii="Arial" w:hAnsi="Arial" w:cs="Arial"/>
          <w:b/>
          <w:u w:val="single"/>
        </w:rPr>
        <w:t>Período de enero</w:t>
      </w:r>
      <w:r>
        <w:rPr>
          <w:rFonts w:ascii="Arial" w:hAnsi="Arial" w:cs="Arial"/>
          <w:b/>
          <w:u w:val="single"/>
        </w:rPr>
        <w:t xml:space="preserve"> a</w:t>
      </w:r>
      <w:r w:rsidRPr="001E4F8D">
        <w:rPr>
          <w:rFonts w:ascii="Arial" w:hAnsi="Arial" w:cs="Arial"/>
          <w:b/>
          <w:u w:val="single"/>
        </w:rPr>
        <w:t xml:space="preserve"> diciembre de 2014.</w:t>
      </w:r>
    </w:p>
    <w:p w14:paraId="4BAC0BCF" w14:textId="77777777" w:rsidR="00AA05D3" w:rsidRPr="001E4F8D" w:rsidRDefault="00AA05D3" w:rsidP="00AA05D3">
      <w:pPr>
        <w:pStyle w:val="wordsection1"/>
        <w:spacing w:before="0" w:beforeAutospacing="0" w:after="0" w:afterAutospacing="0"/>
        <w:jc w:val="both"/>
        <w:rPr>
          <w:rFonts w:ascii="Arial" w:hAnsi="Arial" w:cs="Arial"/>
        </w:rPr>
      </w:pPr>
    </w:p>
    <w:p w14:paraId="224DE263" w14:textId="77777777" w:rsidR="00AA05D3" w:rsidRPr="001E4F8D" w:rsidRDefault="00AA05D3" w:rsidP="00A71767">
      <w:pPr>
        <w:pStyle w:val="wordsection1"/>
        <w:numPr>
          <w:ilvl w:val="0"/>
          <w:numId w:val="16"/>
        </w:numPr>
        <w:spacing w:before="0" w:beforeAutospacing="0" w:after="0" w:afterAutospacing="0"/>
        <w:jc w:val="both"/>
        <w:rPr>
          <w:rFonts w:ascii="Arial" w:hAnsi="Arial" w:cs="Arial"/>
        </w:rPr>
      </w:pPr>
      <w:r w:rsidRPr="001E4F8D">
        <w:rPr>
          <w:rFonts w:ascii="Arial" w:hAnsi="Arial" w:cs="Arial"/>
        </w:rPr>
        <w:t>Gestión para la realización de una cirugía para la colocación de válvula ocular, sin costo para el paciente</w:t>
      </w:r>
      <w:r>
        <w:rPr>
          <w:rFonts w:ascii="Arial" w:hAnsi="Arial" w:cs="Arial"/>
        </w:rPr>
        <w:t>;</w:t>
      </w:r>
      <w:r w:rsidRPr="001E4F8D">
        <w:rPr>
          <w:rFonts w:ascii="Arial" w:hAnsi="Arial" w:cs="Arial"/>
        </w:rPr>
        <w:t xml:space="preserve"> colocación de marcapaso para otro paciente sin costo</w:t>
      </w:r>
      <w:r>
        <w:rPr>
          <w:rFonts w:ascii="Arial" w:hAnsi="Arial" w:cs="Arial"/>
        </w:rPr>
        <w:t>;</w:t>
      </w:r>
      <w:r w:rsidRPr="001E4F8D">
        <w:rPr>
          <w:rFonts w:ascii="Arial" w:hAnsi="Arial" w:cs="Arial"/>
        </w:rPr>
        <w:t xml:space="preserve"> gestión y trámite para la realización del protocolo de un trasplante de riñón</w:t>
      </w:r>
      <w:r>
        <w:rPr>
          <w:rFonts w:ascii="Arial" w:hAnsi="Arial" w:cs="Arial"/>
        </w:rPr>
        <w:t>,</w:t>
      </w:r>
      <w:r w:rsidRPr="001E4F8D">
        <w:rPr>
          <w:rFonts w:ascii="Arial" w:hAnsi="Arial" w:cs="Arial"/>
        </w:rPr>
        <w:t xml:space="preserve"> y gestión ante los laboratorios PROBIOMED para la donación de factor VIII para pacientes del </w:t>
      </w:r>
      <w:r>
        <w:rPr>
          <w:rFonts w:ascii="Arial" w:hAnsi="Arial" w:cs="Arial"/>
        </w:rPr>
        <w:t>A</w:t>
      </w:r>
      <w:r w:rsidRPr="001E4F8D">
        <w:rPr>
          <w:rFonts w:ascii="Arial" w:hAnsi="Arial" w:cs="Arial"/>
        </w:rPr>
        <w:t xml:space="preserve">lbergue </w:t>
      </w:r>
      <w:r>
        <w:rPr>
          <w:rFonts w:ascii="Arial" w:hAnsi="Arial" w:cs="Arial"/>
        </w:rPr>
        <w:t>M</w:t>
      </w:r>
      <w:r w:rsidRPr="001E4F8D">
        <w:rPr>
          <w:rFonts w:ascii="Arial" w:hAnsi="Arial" w:cs="Arial"/>
        </w:rPr>
        <w:t xml:space="preserve">il </w:t>
      </w:r>
      <w:r>
        <w:rPr>
          <w:rFonts w:ascii="Arial" w:hAnsi="Arial" w:cs="Arial"/>
        </w:rPr>
        <w:t>C</w:t>
      </w:r>
      <w:r w:rsidRPr="001E4F8D">
        <w:rPr>
          <w:rFonts w:ascii="Arial" w:hAnsi="Arial" w:cs="Arial"/>
        </w:rPr>
        <w:t>olores (medicamento para hemofilia).</w:t>
      </w:r>
    </w:p>
    <w:p w14:paraId="20F2AFCE" w14:textId="77777777" w:rsidR="00AA05D3" w:rsidRPr="001E4F8D" w:rsidRDefault="00AA05D3" w:rsidP="00A71767">
      <w:pPr>
        <w:pStyle w:val="wordsection1"/>
        <w:numPr>
          <w:ilvl w:val="0"/>
          <w:numId w:val="16"/>
        </w:numPr>
        <w:spacing w:before="0" w:beforeAutospacing="0" w:after="0" w:afterAutospacing="0"/>
        <w:jc w:val="both"/>
        <w:rPr>
          <w:rFonts w:ascii="Arial" w:hAnsi="Arial" w:cs="Arial"/>
        </w:rPr>
      </w:pPr>
      <w:r w:rsidRPr="001E4F8D">
        <w:rPr>
          <w:rFonts w:ascii="Arial" w:hAnsi="Arial" w:cs="Arial"/>
        </w:rPr>
        <w:lastRenderedPageBreak/>
        <w:t>Gestión y trámite de un descuento del 50% en el trasplante de córnea en la asociación para evitar la ceguera para un paciente de</w:t>
      </w:r>
      <w:r w:rsidR="00677C5A">
        <w:rPr>
          <w:rFonts w:ascii="Arial" w:hAnsi="Arial" w:cs="Arial"/>
        </w:rPr>
        <w:t>l Albergue</w:t>
      </w:r>
      <w:r w:rsidRPr="001E4F8D">
        <w:rPr>
          <w:rFonts w:ascii="Arial" w:hAnsi="Arial" w:cs="Arial"/>
        </w:rPr>
        <w:t xml:space="preserve"> </w:t>
      </w:r>
      <w:r w:rsidR="00677C5A" w:rsidRPr="001E4F8D">
        <w:rPr>
          <w:rFonts w:ascii="Arial" w:hAnsi="Arial" w:cs="Arial"/>
        </w:rPr>
        <w:t>Mil Colores</w:t>
      </w:r>
      <w:r w:rsidRPr="001E4F8D">
        <w:rPr>
          <w:rFonts w:ascii="Arial" w:hAnsi="Arial" w:cs="Arial"/>
        </w:rPr>
        <w:t>.</w:t>
      </w:r>
    </w:p>
    <w:p w14:paraId="194F4263" w14:textId="77777777" w:rsidR="00AA05D3" w:rsidRPr="001E4F8D" w:rsidRDefault="00AA05D3" w:rsidP="00A71767">
      <w:pPr>
        <w:pStyle w:val="wordsection1"/>
        <w:numPr>
          <w:ilvl w:val="0"/>
          <w:numId w:val="16"/>
        </w:numPr>
        <w:spacing w:before="0" w:beforeAutospacing="0" w:after="0" w:afterAutospacing="0"/>
        <w:jc w:val="both"/>
        <w:rPr>
          <w:rFonts w:ascii="Arial" w:hAnsi="Arial" w:cs="Arial"/>
        </w:rPr>
      </w:pPr>
      <w:r w:rsidRPr="001E4F8D">
        <w:rPr>
          <w:rFonts w:ascii="Arial" w:hAnsi="Arial" w:cs="Arial"/>
        </w:rPr>
        <w:t>Gestión y trámite en otras instancias de aportaciones para pacientes indígenas por 5.8 millones de pesos, a nivel nacional.</w:t>
      </w:r>
    </w:p>
    <w:p w14:paraId="10B28D8F" w14:textId="77777777" w:rsidR="0046398A" w:rsidRDefault="0046398A" w:rsidP="00AA05D3">
      <w:pPr>
        <w:pStyle w:val="wordsection1"/>
        <w:spacing w:before="0" w:beforeAutospacing="0" w:after="0" w:afterAutospacing="0"/>
        <w:jc w:val="both"/>
        <w:rPr>
          <w:rFonts w:ascii="Arial" w:hAnsi="Arial" w:cs="Arial"/>
        </w:rPr>
      </w:pPr>
    </w:p>
    <w:p w14:paraId="5690D062" w14:textId="77777777" w:rsidR="005B35BF" w:rsidRPr="001E4F8D" w:rsidRDefault="005B35BF" w:rsidP="00AA05D3">
      <w:pPr>
        <w:pStyle w:val="wordsection1"/>
        <w:spacing w:before="0" w:beforeAutospacing="0" w:after="0" w:afterAutospacing="0"/>
        <w:jc w:val="both"/>
        <w:rPr>
          <w:rFonts w:ascii="Arial" w:hAnsi="Arial" w:cs="Arial"/>
        </w:rPr>
      </w:pPr>
    </w:p>
    <w:p w14:paraId="2CED6644" w14:textId="77777777" w:rsidR="00AA05D3" w:rsidRPr="001E4F8D" w:rsidRDefault="00AA05D3" w:rsidP="00AA05D3">
      <w:pPr>
        <w:pStyle w:val="wordsection1"/>
        <w:spacing w:before="0" w:beforeAutospacing="0" w:after="0" w:afterAutospacing="0"/>
        <w:jc w:val="both"/>
        <w:rPr>
          <w:rFonts w:ascii="Arial" w:hAnsi="Arial" w:cs="Arial"/>
          <w:b/>
          <w:u w:val="single"/>
        </w:rPr>
      </w:pPr>
      <w:r w:rsidRPr="001E4F8D">
        <w:rPr>
          <w:rFonts w:ascii="Arial" w:hAnsi="Arial" w:cs="Arial"/>
          <w:b/>
          <w:u w:val="single"/>
        </w:rPr>
        <w:t xml:space="preserve">Período de enero </w:t>
      </w:r>
      <w:r>
        <w:rPr>
          <w:rFonts w:ascii="Arial" w:hAnsi="Arial" w:cs="Arial"/>
          <w:b/>
          <w:u w:val="single"/>
        </w:rPr>
        <w:t>a</w:t>
      </w:r>
      <w:r w:rsidRPr="001E4F8D">
        <w:rPr>
          <w:rFonts w:ascii="Arial" w:hAnsi="Arial" w:cs="Arial"/>
          <w:b/>
          <w:u w:val="single"/>
        </w:rPr>
        <w:t xml:space="preserve"> diciembre de 2014.</w:t>
      </w:r>
    </w:p>
    <w:p w14:paraId="2A7904D6" w14:textId="77777777" w:rsidR="00AA05D3" w:rsidRPr="001E4F8D" w:rsidRDefault="00AA05D3" w:rsidP="00AA05D3">
      <w:pPr>
        <w:pStyle w:val="wordsection1"/>
        <w:spacing w:before="0" w:beforeAutospacing="0" w:after="0" w:afterAutospacing="0"/>
        <w:jc w:val="both"/>
        <w:rPr>
          <w:rFonts w:ascii="Arial" w:hAnsi="Arial" w:cs="Arial"/>
        </w:rPr>
      </w:pPr>
    </w:p>
    <w:p w14:paraId="7FBB602D" w14:textId="77777777" w:rsidR="00AA05D3" w:rsidRPr="001E4F8D" w:rsidRDefault="00AA05D3" w:rsidP="00A71767">
      <w:pPr>
        <w:pStyle w:val="wordsection1"/>
        <w:numPr>
          <w:ilvl w:val="0"/>
          <w:numId w:val="17"/>
        </w:numPr>
        <w:spacing w:before="0" w:beforeAutospacing="0" w:after="0" w:afterAutospacing="0"/>
        <w:jc w:val="both"/>
        <w:rPr>
          <w:rFonts w:ascii="Arial" w:hAnsi="Arial" w:cs="Arial"/>
        </w:rPr>
      </w:pPr>
      <w:r w:rsidRPr="001E4F8D">
        <w:rPr>
          <w:rFonts w:ascii="Arial" w:hAnsi="Arial" w:cs="Arial"/>
        </w:rPr>
        <w:t xml:space="preserve">Gestión ante la Asociación AMPAHS medicamento para 10 pacientes del Albergue Mil Colores con diagnóstico de Insuficiencia Renal Crónica (200 cajas) con un costo total de </w:t>
      </w:r>
      <w:r w:rsidR="00522A4E">
        <w:rPr>
          <w:rFonts w:ascii="Arial" w:hAnsi="Arial" w:cs="Arial"/>
        </w:rPr>
        <w:t>$</w:t>
      </w:r>
      <w:r w:rsidRPr="001E4F8D">
        <w:rPr>
          <w:rFonts w:ascii="Arial" w:hAnsi="Arial" w:cs="Arial"/>
        </w:rPr>
        <w:t>280</w:t>
      </w:r>
      <w:r w:rsidR="00522A4E">
        <w:rPr>
          <w:rFonts w:ascii="Arial" w:hAnsi="Arial" w:cs="Arial"/>
        </w:rPr>
        <w:t>,000</w:t>
      </w:r>
      <w:r w:rsidRPr="001E4F8D">
        <w:rPr>
          <w:rFonts w:ascii="Arial" w:hAnsi="Arial" w:cs="Arial"/>
        </w:rPr>
        <w:t xml:space="preserve"> pesos.</w:t>
      </w:r>
    </w:p>
    <w:p w14:paraId="5265A7C4" w14:textId="77777777" w:rsidR="00AA05D3" w:rsidRPr="001E4F8D" w:rsidRDefault="00AA05D3" w:rsidP="00A71767">
      <w:pPr>
        <w:pStyle w:val="wordsection1"/>
        <w:numPr>
          <w:ilvl w:val="0"/>
          <w:numId w:val="17"/>
        </w:numPr>
        <w:spacing w:before="0" w:beforeAutospacing="0" w:after="0" w:afterAutospacing="0"/>
        <w:jc w:val="both"/>
        <w:rPr>
          <w:rFonts w:ascii="Arial" w:hAnsi="Arial" w:cs="Arial"/>
        </w:rPr>
      </w:pPr>
      <w:r w:rsidRPr="001E4F8D">
        <w:rPr>
          <w:rFonts w:ascii="Arial" w:hAnsi="Arial" w:cs="Arial"/>
        </w:rPr>
        <w:t>Gestión y trámite en otras instancias de aportaciones para pacientes indígenas por 1.6 millones de pesos, a nivel nacional.</w:t>
      </w:r>
    </w:p>
    <w:p w14:paraId="20E1E924" w14:textId="77777777" w:rsidR="00AA05D3" w:rsidRPr="001E4F8D" w:rsidRDefault="00AA05D3" w:rsidP="00A71767">
      <w:pPr>
        <w:pStyle w:val="wordsection1"/>
        <w:numPr>
          <w:ilvl w:val="0"/>
          <w:numId w:val="17"/>
        </w:numPr>
        <w:spacing w:before="0" w:beforeAutospacing="0" w:after="0" w:afterAutospacing="0"/>
        <w:jc w:val="both"/>
        <w:rPr>
          <w:rFonts w:ascii="Arial" w:hAnsi="Arial" w:cs="Arial"/>
        </w:rPr>
      </w:pPr>
      <w:r w:rsidRPr="001E4F8D">
        <w:rPr>
          <w:rFonts w:ascii="Arial" w:hAnsi="Arial" w:cs="Arial"/>
        </w:rPr>
        <w:t>Gestión</w:t>
      </w:r>
      <w:r>
        <w:rPr>
          <w:rFonts w:ascii="Arial" w:hAnsi="Arial" w:cs="Arial"/>
        </w:rPr>
        <w:t>,</w:t>
      </w:r>
      <w:r w:rsidRPr="001E4F8D">
        <w:rPr>
          <w:rFonts w:ascii="Arial" w:hAnsi="Arial" w:cs="Arial"/>
        </w:rPr>
        <w:t xml:space="preserve"> atención </w:t>
      </w:r>
      <w:r w:rsidRPr="00B37816">
        <w:rPr>
          <w:rFonts w:ascii="Arial" w:hAnsi="Arial" w:cs="Arial"/>
        </w:rPr>
        <w:t>médica y obtención de 2 sillas de ruedas</w:t>
      </w:r>
      <w:r w:rsidRPr="001E4F8D">
        <w:rPr>
          <w:rFonts w:ascii="Arial" w:hAnsi="Arial" w:cs="Arial"/>
        </w:rPr>
        <w:t xml:space="preserve"> ante el </w:t>
      </w:r>
      <w:r w:rsidR="00726E6B">
        <w:rPr>
          <w:rFonts w:ascii="Arial" w:hAnsi="Arial" w:cs="Arial"/>
        </w:rPr>
        <w:t>Sistema para el Desarrollo Integral de la Familia (</w:t>
      </w:r>
      <w:r w:rsidRPr="001E4F8D">
        <w:rPr>
          <w:rFonts w:ascii="Arial" w:hAnsi="Arial" w:cs="Arial"/>
        </w:rPr>
        <w:t>DIF</w:t>
      </w:r>
      <w:r w:rsidR="00726E6B">
        <w:rPr>
          <w:rFonts w:ascii="Arial" w:hAnsi="Arial" w:cs="Arial"/>
        </w:rPr>
        <w:t>)</w:t>
      </w:r>
      <w:r w:rsidRPr="001E4F8D">
        <w:rPr>
          <w:rFonts w:ascii="Arial" w:hAnsi="Arial" w:cs="Arial"/>
        </w:rPr>
        <w:t xml:space="preserve"> de la Delegación Benito Juárez, una para un paciente mixteco de 23 años atendido en el Hospital General de Xoco debido a un accidente automovilístico y la otra para un paciente del Albergue Mil Colores.</w:t>
      </w:r>
    </w:p>
    <w:p w14:paraId="15B9C2E0" w14:textId="77777777" w:rsidR="00AA05D3" w:rsidRPr="001E4F8D" w:rsidRDefault="00AA05D3" w:rsidP="00A71767">
      <w:pPr>
        <w:pStyle w:val="wordsection1"/>
        <w:numPr>
          <w:ilvl w:val="0"/>
          <w:numId w:val="17"/>
        </w:numPr>
        <w:spacing w:before="0" w:beforeAutospacing="0" w:after="0" w:afterAutospacing="0"/>
        <w:jc w:val="both"/>
        <w:rPr>
          <w:rFonts w:ascii="Arial" w:hAnsi="Arial" w:cs="Arial"/>
        </w:rPr>
      </w:pPr>
      <w:r w:rsidRPr="001E4F8D">
        <w:rPr>
          <w:rFonts w:ascii="Arial" w:hAnsi="Arial" w:cs="Arial"/>
        </w:rPr>
        <w:t xml:space="preserve">Gestión ante la Fundación “Aquí nadie se rinde” para la donación de una prótesis de pierna completa, con un costo de </w:t>
      </w:r>
      <w:r w:rsidR="001A1A4F">
        <w:rPr>
          <w:rFonts w:ascii="Arial" w:hAnsi="Arial" w:cs="Arial"/>
        </w:rPr>
        <w:t>$</w:t>
      </w:r>
      <w:r w:rsidRPr="001E4F8D">
        <w:rPr>
          <w:rFonts w:ascii="Arial" w:hAnsi="Arial" w:cs="Arial"/>
        </w:rPr>
        <w:t>45</w:t>
      </w:r>
      <w:r w:rsidR="001A1A4F">
        <w:rPr>
          <w:rFonts w:ascii="Arial" w:hAnsi="Arial" w:cs="Arial"/>
        </w:rPr>
        <w:t>,000</w:t>
      </w:r>
      <w:r w:rsidRPr="001E4F8D">
        <w:rPr>
          <w:rFonts w:ascii="Arial" w:hAnsi="Arial" w:cs="Arial"/>
        </w:rPr>
        <w:t xml:space="preserve"> pesos, para una paciente femenina de 14 años del Albergue Mil Colores.</w:t>
      </w:r>
    </w:p>
    <w:p w14:paraId="1275D914" w14:textId="77777777" w:rsidR="00AA05D3" w:rsidRPr="001E4F8D" w:rsidRDefault="00AA05D3" w:rsidP="00AA05D3">
      <w:pPr>
        <w:pStyle w:val="wordsection1"/>
        <w:spacing w:before="0" w:beforeAutospacing="0" w:after="0" w:afterAutospacing="0"/>
        <w:jc w:val="both"/>
        <w:rPr>
          <w:rFonts w:ascii="Arial" w:hAnsi="Arial" w:cs="Arial"/>
        </w:rPr>
      </w:pPr>
    </w:p>
    <w:p w14:paraId="4E15959A" w14:textId="77777777" w:rsidR="00AA05D3" w:rsidRPr="001E4F8D" w:rsidRDefault="00AA05D3" w:rsidP="00AA05D3">
      <w:pPr>
        <w:pStyle w:val="wordsection1"/>
        <w:spacing w:before="0" w:beforeAutospacing="0" w:after="0" w:afterAutospacing="0"/>
        <w:jc w:val="both"/>
        <w:rPr>
          <w:rFonts w:ascii="Arial" w:hAnsi="Arial" w:cs="Arial"/>
          <w:b/>
          <w:u w:val="single"/>
        </w:rPr>
      </w:pPr>
      <w:r w:rsidRPr="001E4F8D">
        <w:rPr>
          <w:rFonts w:ascii="Arial" w:hAnsi="Arial" w:cs="Arial"/>
          <w:b/>
          <w:u w:val="single"/>
        </w:rPr>
        <w:t xml:space="preserve">Período de enero </w:t>
      </w:r>
      <w:r>
        <w:rPr>
          <w:rFonts w:ascii="Arial" w:hAnsi="Arial" w:cs="Arial"/>
          <w:b/>
          <w:u w:val="single"/>
        </w:rPr>
        <w:t>a</w:t>
      </w:r>
      <w:r w:rsidRPr="001E4F8D">
        <w:rPr>
          <w:rFonts w:ascii="Arial" w:hAnsi="Arial" w:cs="Arial"/>
          <w:b/>
          <w:u w:val="single"/>
        </w:rPr>
        <w:t xml:space="preserve"> diciembre </w:t>
      </w:r>
      <w:r>
        <w:rPr>
          <w:rFonts w:ascii="Arial" w:hAnsi="Arial" w:cs="Arial"/>
          <w:b/>
          <w:u w:val="single"/>
        </w:rPr>
        <w:t xml:space="preserve">de </w:t>
      </w:r>
      <w:r w:rsidRPr="001E4F8D">
        <w:rPr>
          <w:rFonts w:ascii="Arial" w:hAnsi="Arial" w:cs="Arial"/>
          <w:b/>
          <w:u w:val="single"/>
        </w:rPr>
        <w:t>2016.</w:t>
      </w:r>
    </w:p>
    <w:p w14:paraId="2D191DC5" w14:textId="77777777" w:rsidR="00AA05D3" w:rsidRDefault="00AA05D3" w:rsidP="00AA05D3">
      <w:pPr>
        <w:pStyle w:val="wordsection1"/>
        <w:spacing w:before="0" w:beforeAutospacing="0" w:after="0" w:afterAutospacing="0"/>
        <w:jc w:val="both"/>
        <w:rPr>
          <w:rFonts w:ascii="Arial" w:hAnsi="Arial" w:cs="Arial"/>
        </w:rPr>
      </w:pPr>
    </w:p>
    <w:p w14:paraId="3797ECD4" w14:textId="77777777" w:rsidR="00AA05D3" w:rsidRPr="001E4F8D" w:rsidRDefault="00AA05D3" w:rsidP="00A71767">
      <w:pPr>
        <w:pStyle w:val="wordsection1"/>
        <w:numPr>
          <w:ilvl w:val="0"/>
          <w:numId w:val="18"/>
        </w:numPr>
        <w:spacing w:before="0" w:beforeAutospacing="0" w:after="0" w:afterAutospacing="0"/>
        <w:jc w:val="both"/>
        <w:rPr>
          <w:rFonts w:ascii="Arial" w:hAnsi="Arial" w:cs="Arial"/>
        </w:rPr>
      </w:pPr>
      <w:r w:rsidRPr="001E4F8D">
        <w:rPr>
          <w:rFonts w:ascii="Arial" w:hAnsi="Arial" w:cs="Arial"/>
        </w:rPr>
        <w:t>Se gestionó ante el Hospital Infantil de México</w:t>
      </w:r>
      <w:r>
        <w:rPr>
          <w:rFonts w:ascii="Arial" w:hAnsi="Arial" w:cs="Arial"/>
        </w:rPr>
        <w:t>,</w:t>
      </w:r>
      <w:r w:rsidRPr="001E4F8D">
        <w:rPr>
          <w:rFonts w:ascii="Arial" w:hAnsi="Arial" w:cs="Arial"/>
        </w:rPr>
        <w:t xml:space="preserve"> </w:t>
      </w:r>
      <w:r>
        <w:rPr>
          <w:rFonts w:ascii="Arial" w:hAnsi="Arial" w:cs="Arial"/>
        </w:rPr>
        <w:t xml:space="preserve">la aportación de </w:t>
      </w:r>
      <w:r w:rsidR="001A1A4F">
        <w:rPr>
          <w:rFonts w:ascii="Arial" w:hAnsi="Arial" w:cs="Arial"/>
        </w:rPr>
        <w:t>$</w:t>
      </w:r>
      <w:r w:rsidRPr="001E4F8D">
        <w:rPr>
          <w:rFonts w:ascii="Arial" w:hAnsi="Arial" w:cs="Arial"/>
        </w:rPr>
        <w:t xml:space="preserve">250 pesos para </w:t>
      </w:r>
      <w:r>
        <w:rPr>
          <w:rFonts w:ascii="Arial" w:hAnsi="Arial" w:cs="Arial"/>
        </w:rPr>
        <w:t xml:space="preserve">la adquisición de </w:t>
      </w:r>
      <w:r w:rsidRPr="001E4F8D">
        <w:rPr>
          <w:rFonts w:ascii="Arial" w:hAnsi="Arial" w:cs="Arial"/>
        </w:rPr>
        <w:t>un medicamento especial para paciente con Síndrome de Moebius.</w:t>
      </w:r>
    </w:p>
    <w:p w14:paraId="5A6547D2" w14:textId="77777777" w:rsidR="00AA05D3" w:rsidRPr="001E4F8D" w:rsidRDefault="00AA05D3" w:rsidP="00A71767">
      <w:pPr>
        <w:pStyle w:val="wordsection1"/>
        <w:numPr>
          <w:ilvl w:val="0"/>
          <w:numId w:val="18"/>
        </w:numPr>
        <w:spacing w:before="0" w:beforeAutospacing="0" w:after="0" w:afterAutospacing="0"/>
        <w:jc w:val="both"/>
        <w:rPr>
          <w:rFonts w:ascii="Arial" w:hAnsi="Arial" w:cs="Arial"/>
        </w:rPr>
      </w:pPr>
      <w:r>
        <w:rPr>
          <w:rFonts w:ascii="Arial" w:hAnsi="Arial" w:cs="Arial"/>
        </w:rPr>
        <w:t>Se gestionó a</w:t>
      </w:r>
      <w:r w:rsidRPr="001E4F8D">
        <w:rPr>
          <w:rFonts w:ascii="Arial" w:hAnsi="Arial" w:cs="Arial"/>
        </w:rPr>
        <w:t>nte el Hospital Asociación para Evitar la Ceguera en México,</w:t>
      </w:r>
      <w:r>
        <w:rPr>
          <w:rFonts w:ascii="Arial" w:hAnsi="Arial" w:cs="Arial"/>
        </w:rPr>
        <w:t xml:space="preserve"> la aportación de </w:t>
      </w:r>
      <w:r w:rsidR="001A1A4F">
        <w:rPr>
          <w:rFonts w:ascii="Arial" w:hAnsi="Arial" w:cs="Arial"/>
        </w:rPr>
        <w:t>$</w:t>
      </w:r>
      <w:r w:rsidRPr="001E4F8D">
        <w:rPr>
          <w:rFonts w:ascii="Arial" w:hAnsi="Arial" w:cs="Arial"/>
        </w:rPr>
        <w:t xml:space="preserve">25,000 pesos para </w:t>
      </w:r>
      <w:r>
        <w:rPr>
          <w:rFonts w:ascii="Arial" w:hAnsi="Arial" w:cs="Arial"/>
        </w:rPr>
        <w:t xml:space="preserve">la realización de una </w:t>
      </w:r>
      <w:r w:rsidRPr="001E4F8D">
        <w:rPr>
          <w:rFonts w:ascii="Arial" w:hAnsi="Arial" w:cs="Arial"/>
        </w:rPr>
        <w:t>cirugía especial de glaucoma.</w:t>
      </w:r>
    </w:p>
    <w:p w14:paraId="7A813613" w14:textId="77777777" w:rsidR="00AA05D3" w:rsidRPr="001E4F8D" w:rsidRDefault="00AA05D3" w:rsidP="00A71767">
      <w:pPr>
        <w:pStyle w:val="wordsection1"/>
        <w:numPr>
          <w:ilvl w:val="0"/>
          <w:numId w:val="18"/>
        </w:numPr>
        <w:spacing w:before="0" w:beforeAutospacing="0" w:after="0" w:afterAutospacing="0"/>
        <w:jc w:val="both"/>
        <w:rPr>
          <w:rFonts w:ascii="Arial" w:hAnsi="Arial" w:cs="Arial"/>
        </w:rPr>
      </w:pPr>
      <w:r>
        <w:rPr>
          <w:rFonts w:ascii="Arial" w:hAnsi="Arial" w:cs="Arial"/>
        </w:rPr>
        <w:t>Se gestionó a</w:t>
      </w:r>
      <w:r w:rsidRPr="001E4F8D">
        <w:rPr>
          <w:rFonts w:ascii="Arial" w:hAnsi="Arial" w:cs="Arial"/>
        </w:rPr>
        <w:t>n</w:t>
      </w:r>
      <w:r>
        <w:rPr>
          <w:rFonts w:ascii="Arial" w:hAnsi="Arial" w:cs="Arial"/>
        </w:rPr>
        <w:t xml:space="preserve">te el Hospital General de México, la aportación de </w:t>
      </w:r>
      <w:r w:rsidR="001A1A4F">
        <w:rPr>
          <w:rFonts w:ascii="Arial" w:hAnsi="Arial" w:cs="Arial"/>
        </w:rPr>
        <w:t>$</w:t>
      </w:r>
      <w:r w:rsidRPr="001E4F8D">
        <w:rPr>
          <w:rFonts w:ascii="Arial" w:hAnsi="Arial" w:cs="Arial"/>
        </w:rPr>
        <w:t xml:space="preserve">100,845 pesos para medicamento, estudios, cirugías, para pacientes con tumores e insuficiencia renal crónica, del </w:t>
      </w:r>
      <w:r w:rsidR="009C1925" w:rsidRPr="001E4F8D">
        <w:rPr>
          <w:rFonts w:ascii="Arial" w:hAnsi="Arial" w:cs="Arial"/>
        </w:rPr>
        <w:t xml:space="preserve">Albergue </w:t>
      </w:r>
      <w:r w:rsidRPr="001E4F8D">
        <w:rPr>
          <w:rFonts w:ascii="Arial" w:hAnsi="Arial" w:cs="Arial"/>
        </w:rPr>
        <w:t>Mil Colores.</w:t>
      </w:r>
    </w:p>
    <w:p w14:paraId="4A048198" w14:textId="77777777" w:rsidR="00AA05D3" w:rsidRPr="001E4F8D" w:rsidRDefault="00AA05D3" w:rsidP="00A71767">
      <w:pPr>
        <w:pStyle w:val="wordsection1"/>
        <w:numPr>
          <w:ilvl w:val="0"/>
          <w:numId w:val="18"/>
        </w:numPr>
        <w:spacing w:before="0" w:beforeAutospacing="0" w:after="0" w:afterAutospacing="0"/>
        <w:jc w:val="both"/>
        <w:rPr>
          <w:rFonts w:ascii="Arial" w:hAnsi="Arial" w:cs="Arial"/>
        </w:rPr>
      </w:pPr>
      <w:r w:rsidRPr="001E4F8D">
        <w:rPr>
          <w:rFonts w:ascii="Arial" w:hAnsi="Arial" w:cs="Arial"/>
        </w:rPr>
        <w:t xml:space="preserve">Gestión y trámite en otras instancias de aportaciones para pacientes indígenas por </w:t>
      </w:r>
      <w:r w:rsidR="009C1925">
        <w:rPr>
          <w:rFonts w:ascii="Arial" w:hAnsi="Arial" w:cs="Arial"/>
        </w:rPr>
        <w:t>un</w:t>
      </w:r>
      <w:r w:rsidRPr="001E4F8D">
        <w:rPr>
          <w:rFonts w:ascii="Arial" w:hAnsi="Arial" w:cs="Arial"/>
        </w:rPr>
        <w:t xml:space="preserve"> millón de pesos, a nivel nacional.</w:t>
      </w:r>
    </w:p>
    <w:p w14:paraId="29EC8674" w14:textId="77777777" w:rsidR="00AA05D3" w:rsidRPr="001E4F8D" w:rsidRDefault="00AA05D3" w:rsidP="00AA05D3">
      <w:pPr>
        <w:pStyle w:val="wordsection1"/>
        <w:spacing w:before="0" w:beforeAutospacing="0" w:after="0" w:afterAutospacing="0"/>
        <w:jc w:val="both"/>
        <w:rPr>
          <w:rFonts w:ascii="Arial" w:hAnsi="Arial" w:cs="Arial"/>
        </w:rPr>
      </w:pPr>
    </w:p>
    <w:p w14:paraId="71EEC8A2" w14:textId="77777777" w:rsidR="00AA05D3" w:rsidRPr="001E4F8D" w:rsidRDefault="00AA05D3" w:rsidP="00AA05D3">
      <w:pPr>
        <w:pStyle w:val="wordsection1"/>
        <w:spacing w:before="0" w:beforeAutospacing="0" w:after="0" w:afterAutospacing="0"/>
        <w:jc w:val="both"/>
        <w:rPr>
          <w:rFonts w:ascii="Arial" w:hAnsi="Arial" w:cs="Arial"/>
          <w:b/>
          <w:u w:val="single"/>
        </w:rPr>
      </w:pPr>
      <w:r w:rsidRPr="001E4F8D">
        <w:rPr>
          <w:rFonts w:ascii="Arial" w:hAnsi="Arial" w:cs="Arial"/>
          <w:b/>
          <w:u w:val="single"/>
        </w:rPr>
        <w:t>Período de enero</w:t>
      </w:r>
      <w:r>
        <w:rPr>
          <w:rFonts w:ascii="Arial" w:hAnsi="Arial" w:cs="Arial"/>
          <w:b/>
          <w:u w:val="single"/>
        </w:rPr>
        <w:t xml:space="preserve"> a</w:t>
      </w:r>
      <w:r w:rsidRPr="001E4F8D">
        <w:rPr>
          <w:rFonts w:ascii="Arial" w:hAnsi="Arial" w:cs="Arial"/>
          <w:b/>
          <w:u w:val="single"/>
        </w:rPr>
        <w:t xml:space="preserve"> diciembre </w:t>
      </w:r>
      <w:r>
        <w:rPr>
          <w:rFonts w:ascii="Arial" w:hAnsi="Arial" w:cs="Arial"/>
          <w:b/>
          <w:u w:val="single"/>
        </w:rPr>
        <w:t xml:space="preserve">de </w:t>
      </w:r>
      <w:r w:rsidRPr="001E4F8D">
        <w:rPr>
          <w:rFonts w:ascii="Arial" w:hAnsi="Arial" w:cs="Arial"/>
          <w:b/>
          <w:u w:val="single"/>
        </w:rPr>
        <w:t>2017.</w:t>
      </w:r>
    </w:p>
    <w:p w14:paraId="7093ED67" w14:textId="77777777" w:rsidR="00AA05D3" w:rsidRPr="001E4F8D" w:rsidRDefault="00AA05D3" w:rsidP="00AA05D3">
      <w:pPr>
        <w:pStyle w:val="wordsection1"/>
        <w:spacing w:before="0" w:beforeAutospacing="0" w:after="0" w:afterAutospacing="0"/>
        <w:jc w:val="both"/>
        <w:rPr>
          <w:rFonts w:ascii="Arial" w:hAnsi="Arial" w:cs="Arial"/>
        </w:rPr>
      </w:pPr>
    </w:p>
    <w:p w14:paraId="760780AD" w14:textId="77777777" w:rsidR="00AA05D3" w:rsidRPr="001E4F8D" w:rsidRDefault="00AA05D3" w:rsidP="00A71767">
      <w:pPr>
        <w:pStyle w:val="wordsection1"/>
        <w:numPr>
          <w:ilvl w:val="0"/>
          <w:numId w:val="19"/>
        </w:numPr>
        <w:spacing w:before="0" w:beforeAutospacing="0" w:after="0" w:afterAutospacing="0"/>
        <w:jc w:val="both"/>
        <w:rPr>
          <w:rFonts w:ascii="Arial" w:hAnsi="Arial" w:cs="Arial"/>
        </w:rPr>
      </w:pPr>
      <w:r w:rsidRPr="001E4F8D">
        <w:rPr>
          <w:rFonts w:ascii="Arial" w:hAnsi="Arial" w:cs="Arial"/>
        </w:rPr>
        <w:t xml:space="preserve">Gestión ante el Gobierno del Estado de Hidalgo, para el pago de una cirugía de una menor, en el Instituto Nacional de Cancerología, por un monto de </w:t>
      </w:r>
      <w:r w:rsidR="009C1925">
        <w:rPr>
          <w:rFonts w:ascii="Arial" w:hAnsi="Arial" w:cs="Arial"/>
        </w:rPr>
        <w:t>$</w:t>
      </w:r>
      <w:r w:rsidRPr="001E4F8D">
        <w:rPr>
          <w:rFonts w:ascii="Arial" w:hAnsi="Arial" w:cs="Arial"/>
        </w:rPr>
        <w:t>162</w:t>
      </w:r>
      <w:r w:rsidR="009C1925">
        <w:rPr>
          <w:rFonts w:ascii="Arial" w:hAnsi="Arial" w:cs="Arial"/>
        </w:rPr>
        <w:t>,000</w:t>
      </w:r>
      <w:r w:rsidRPr="001E4F8D">
        <w:rPr>
          <w:rFonts w:ascii="Arial" w:hAnsi="Arial" w:cs="Arial"/>
        </w:rPr>
        <w:t xml:space="preserve"> pesos.</w:t>
      </w:r>
    </w:p>
    <w:p w14:paraId="18E05B38" w14:textId="77777777" w:rsidR="00AA05D3" w:rsidRPr="001E4F8D" w:rsidRDefault="00AA05D3" w:rsidP="00A71767">
      <w:pPr>
        <w:pStyle w:val="wordsection1"/>
        <w:numPr>
          <w:ilvl w:val="0"/>
          <w:numId w:val="19"/>
        </w:numPr>
        <w:spacing w:before="0" w:beforeAutospacing="0" w:after="0" w:afterAutospacing="0"/>
        <w:jc w:val="both"/>
        <w:rPr>
          <w:rFonts w:ascii="Arial" w:hAnsi="Arial" w:cs="Arial"/>
        </w:rPr>
      </w:pPr>
      <w:r w:rsidRPr="001E4F8D">
        <w:rPr>
          <w:rFonts w:ascii="Arial" w:hAnsi="Arial" w:cs="Arial"/>
        </w:rPr>
        <w:t>Se participó en la Novena Campaña de Cirugías de la Fundación “Austin Smiles” para la corrección de labio leporino y paladar hendido, polidactilia, sindáctila y secuelas de quemaduras. A través de la Delegación Estatal de la CDI en Veracruz, se canalizó a 22 pacientes para que fueran intervenidos quirúrgicamente.</w:t>
      </w:r>
    </w:p>
    <w:p w14:paraId="72183C3F" w14:textId="77777777" w:rsidR="00AA05D3" w:rsidRPr="001E4F8D" w:rsidRDefault="00AA05D3" w:rsidP="00A71767">
      <w:pPr>
        <w:pStyle w:val="wordsection1"/>
        <w:numPr>
          <w:ilvl w:val="0"/>
          <w:numId w:val="19"/>
        </w:numPr>
        <w:spacing w:before="0" w:beforeAutospacing="0" w:after="0" w:afterAutospacing="0"/>
        <w:jc w:val="both"/>
        <w:rPr>
          <w:rFonts w:ascii="Arial" w:hAnsi="Arial" w:cs="Arial"/>
        </w:rPr>
      </w:pPr>
      <w:r>
        <w:rPr>
          <w:rFonts w:ascii="Arial" w:hAnsi="Arial" w:cs="Arial"/>
        </w:rPr>
        <w:t>S</w:t>
      </w:r>
      <w:r w:rsidRPr="001E4F8D">
        <w:rPr>
          <w:rFonts w:ascii="Arial" w:hAnsi="Arial" w:cs="Arial"/>
        </w:rPr>
        <w:t xml:space="preserve">e realizó la gestión ante el Patrimonio para la Beneficencia Pública y </w:t>
      </w:r>
      <w:r w:rsidR="00EF1740">
        <w:rPr>
          <w:rFonts w:ascii="Arial" w:hAnsi="Arial" w:cs="Arial"/>
        </w:rPr>
        <w:t xml:space="preserve">el </w:t>
      </w:r>
      <w:r w:rsidRPr="001E4F8D">
        <w:rPr>
          <w:rFonts w:ascii="Arial" w:hAnsi="Arial" w:cs="Arial"/>
        </w:rPr>
        <w:t xml:space="preserve">DIF de Durango, por la cantidad de </w:t>
      </w:r>
      <w:r w:rsidR="00EF1740">
        <w:rPr>
          <w:rFonts w:ascii="Arial" w:hAnsi="Arial" w:cs="Arial"/>
        </w:rPr>
        <w:t>$</w:t>
      </w:r>
      <w:r w:rsidRPr="001E4F8D">
        <w:rPr>
          <w:rFonts w:ascii="Arial" w:hAnsi="Arial" w:cs="Arial"/>
        </w:rPr>
        <w:t>20</w:t>
      </w:r>
      <w:r w:rsidR="00EF1740">
        <w:rPr>
          <w:rFonts w:ascii="Arial" w:hAnsi="Arial" w:cs="Arial"/>
        </w:rPr>
        <w:t>,000</w:t>
      </w:r>
      <w:r w:rsidRPr="001E4F8D">
        <w:rPr>
          <w:rFonts w:ascii="Arial" w:hAnsi="Arial" w:cs="Arial"/>
        </w:rPr>
        <w:t xml:space="preserve"> pesos para el pago de una cirugía que se realizó </w:t>
      </w:r>
      <w:r w:rsidRPr="001E4F8D">
        <w:rPr>
          <w:rFonts w:ascii="Arial" w:hAnsi="Arial" w:cs="Arial"/>
        </w:rPr>
        <w:lastRenderedPageBreak/>
        <w:t xml:space="preserve">a un joven indígena de 17 años de edad, por colapso de disco intervertebral con un costo total de </w:t>
      </w:r>
      <w:r w:rsidR="00EF1740">
        <w:rPr>
          <w:rFonts w:ascii="Arial" w:hAnsi="Arial" w:cs="Arial"/>
        </w:rPr>
        <w:t>$</w:t>
      </w:r>
      <w:r w:rsidRPr="001E4F8D">
        <w:rPr>
          <w:rFonts w:ascii="Arial" w:hAnsi="Arial" w:cs="Arial"/>
        </w:rPr>
        <w:t>41</w:t>
      </w:r>
      <w:r w:rsidR="00EF1740">
        <w:rPr>
          <w:rFonts w:ascii="Arial" w:hAnsi="Arial" w:cs="Arial"/>
        </w:rPr>
        <w:t>,000</w:t>
      </w:r>
      <w:r w:rsidRPr="001E4F8D">
        <w:rPr>
          <w:rFonts w:ascii="Arial" w:hAnsi="Arial" w:cs="Arial"/>
        </w:rPr>
        <w:t xml:space="preserve"> pesos.</w:t>
      </w:r>
    </w:p>
    <w:p w14:paraId="26CC32FA" w14:textId="77777777" w:rsidR="00AA05D3" w:rsidRPr="001E4F8D" w:rsidRDefault="00AA05D3" w:rsidP="00A71767">
      <w:pPr>
        <w:pStyle w:val="wordsection1"/>
        <w:numPr>
          <w:ilvl w:val="0"/>
          <w:numId w:val="19"/>
        </w:numPr>
        <w:spacing w:before="0" w:beforeAutospacing="0" w:after="0" w:afterAutospacing="0"/>
        <w:jc w:val="both"/>
        <w:rPr>
          <w:rFonts w:ascii="Arial" w:hAnsi="Arial" w:cs="Arial"/>
        </w:rPr>
      </w:pPr>
      <w:r w:rsidRPr="001E4F8D">
        <w:rPr>
          <w:rFonts w:ascii="Arial" w:hAnsi="Arial" w:cs="Arial"/>
        </w:rPr>
        <w:t>Se gestionó la atención médica si</w:t>
      </w:r>
      <w:r>
        <w:rPr>
          <w:rFonts w:ascii="Arial" w:hAnsi="Arial" w:cs="Arial"/>
        </w:rPr>
        <w:t>n costo a 5 pacientes del A</w:t>
      </w:r>
      <w:r w:rsidRPr="001E4F8D">
        <w:rPr>
          <w:rFonts w:ascii="Arial" w:hAnsi="Arial" w:cs="Arial"/>
        </w:rPr>
        <w:t>lbergue Mil Colores en el Hospital General de México durante un año y se gestionó la consulta sin costo a un paciente del mismo albergue, en la Asociación para Evitar la Ceguera en México para su cirugía de cataratas y vitrectonia.</w:t>
      </w:r>
    </w:p>
    <w:p w14:paraId="02CC5E7E" w14:textId="77777777" w:rsidR="00AA05D3" w:rsidRDefault="00AA05D3" w:rsidP="00AA05D3">
      <w:pPr>
        <w:pStyle w:val="wordsection1"/>
        <w:spacing w:before="0" w:beforeAutospacing="0" w:after="0" w:afterAutospacing="0"/>
        <w:jc w:val="both"/>
        <w:rPr>
          <w:rFonts w:ascii="Arial" w:hAnsi="Arial" w:cs="Arial"/>
        </w:rPr>
      </w:pPr>
    </w:p>
    <w:p w14:paraId="7551A7B1" w14:textId="77777777" w:rsidR="00AA05D3" w:rsidRPr="001E4F8D" w:rsidRDefault="00AA05D3" w:rsidP="00AA05D3">
      <w:pPr>
        <w:pStyle w:val="wordsection1"/>
        <w:spacing w:before="0" w:beforeAutospacing="0" w:after="0" w:afterAutospacing="0"/>
        <w:jc w:val="both"/>
        <w:rPr>
          <w:rFonts w:ascii="Arial" w:hAnsi="Arial" w:cs="Arial"/>
          <w:b/>
          <w:u w:val="single"/>
        </w:rPr>
      </w:pPr>
      <w:r w:rsidRPr="001E4F8D">
        <w:rPr>
          <w:rFonts w:ascii="Arial" w:hAnsi="Arial" w:cs="Arial"/>
          <w:b/>
          <w:u w:val="single"/>
        </w:rPr>
        <w:t xml:space="preserve">Período de enero </w:t>
      </w:r>
      <w:r>
        <w:rPr>
          <w:rFonts w:ascii="Arial" w:hAnsi="Arial" w:cs="Arial"/>
          <w:b/>
          <w:u w:val="single"/>
        </w:rPr>
        <w:t>a</w:t>
      </w:r>
      <w:r w:rsidRPr="001E4F8D">
        <w:rPr>
          <w:rFonts w:ascii="Arial" w:hAnsi="Arial" w:cs="Arial"/>
          <w:b/>
          <w:u w:val="single"/>
        </w:rPr>
        <w:t xml:space="preserve"> diciembre </w:t>
      </w:r>
      <w:r>
        <w:rPr>
          <w:rFonts w:ascii="Arial" w:hAnsi="Arial" w:cs="Arial"/>
          <w:b/>
          <w:u w:val="single"/>
        </w:rPr>
        <w:t xml:space="preserve">de </w:t>
      </w:r>
      <w:r w:rsidRPr="001E4F8D">
        <w:rPr>
          <w:rFonts w:ascii="Arial" w:hAnsi="Arial" w:cs="Arial"/>
          <w:b/>
          <w:u w:val="single"/>
        </w:rPr>
        <w:t>2018.</w:t>
      </w:r>
    </w:p>
    <w:p w14:paraId="589B19AD" w14:textId="77777777" w:rsidR="00AA05D3" w:rsidRPr="001E4F8D" w:rsidRDefault="00AA05D3" w:rsidP="00AA05D3">
      <w:pPr>
        <w:pStyle w:val="wordsection1"/>
        <w:spacing w:before="0" w:beforeAutospacing="0" w:after="0" w:afterAutospacing="0"/>
        <w:jc w:val="both"/>
        <w:rPr>
          <w:rFonts w:ascii="Arial" w:hAnsi="Arial" w:cs="Arial"/>
        </w:rPr>
      </w:pPr>
    </w:p>
    <w:p w14:paraId="5134F3AA" w14:textId="77777777" w:rsidR="00AA05D3" w:rsidRPr="001E4F8D" w:rsidRDefault="00AA05D3" w:rsidP="00A71767">
      <w:pPr>
        <w:pStyle w:val="wordsection1"/>
        <w:numPr>
          <w:ilvl w:val="0"/>
          <w:numId w:val="20"/>
        </w:numPr>
        <w:spacing w:before="0" w:beforeAutospacing="0" w:after="0" w:afterAutospacing="0"/>
        <w:jc w:val="both"/>
        <w:rPr>
          <w:rFonts w:ascii="Arial" w:hAnsi="Arial" w:cs="Arial"/>
        </w:rPr>
      </w:pPr>
      <w:r w:rsidRPr="001E4F8D">
        <w:rPr>
          <w:rFonts w:ascii="Arial" w:hAnsi="Arial" w:cs="Arial"/>
        </w:rPr>
        <w:t>Se ha</w:t>
      </w:r>
      <w:r>
        <w:rPr>
          <w:rFonts w:ascii="Arial" w:hAnsi="Arial" w:cs="Arial"/>
        </w:rPr>
        <w:t>n</w:t>
      </w:r>
      <w:r w:rsidRPr="001E4F8D">
        <w:rPr>
          <w:rFonts w:ascii="Arial" w:hAnsi="Arial" w:cs="Arial"/>
        </w:rPr>
        <w:t xml:space="preserve"> proporcionado 103 apoyos económicos para beneficiar a 102 pacientes indígenas de 78 Municipios y 96 localidades.</w:t>
      </w:r>
    </w:p>
    <w:p w14:paraId="77749739" w14:textId="77777777" w:rsidR="00AA05D3" w:rsidRPr="001E4F8D" w:rsidRDefault="00AA05D3" w:rsidP="00A71767">
      <w:pPr>
        <w:pStyle w:val="wordsection1"/>
        <w:numPr>
          <w:ilvl w:val="0"/>
          <w:numId w:val="20"/>
        </w:numPr>
        <w:spacing w:before="0" w:beforeAutospacing="0" w:after="0" w:afterAutospacing="0"/>
        <w:jc w:val="both"/>
        <w:rPr>
          <w:rFonts w:ascii="Arial" w:hAnsi="Arial" w:cs="Arial"/>
        </w:rPr>
      </w:pPr>
      <w:r w:rsidRPr="001E4F8D">
        <w:rPr>
          <w:rFonts w:ascii="Arial" w:hAnsi="Arial" w:cs="Arial"/>
        </w:rPr>
        <w:t>E</w:t>
      </w:r>
      <w:r>
        <w:rPr>
          <w:rFonts w:ascii="Arial" w:hAnsi="Arial" w:cs="Arial"/>
        </w:rPr>
        <w:t xml:space="preserve">l albergue la Casa </w:t>
      </w:r>
      <w:r w:rsidRPr="001E4F8D">
        <w:rPr>
          <w:rFonts w:ascii="Arial" w:hAnsi="Arial" w:cs="Arial"/>
        </w:rPr>
        <w:t>de los Mil Colores reporta 6,610 acciones de enfermería: curaciones, asesorías para tratamientos, entre otras; 5,858 acciones de trabajo social: seguimiento médico hospitalario, entre otras; 4,244 acciones de psicología: terapias grupales y/o individuales y 1,870 donativos recibidos para los pacientes como son: medicamentos, ropa, juguetes, entre otros.</w:t>
      </w:r>
    </w:p>
    <w:p w14:paraId="4EDA5713" w14:textId="77777777" w:rsidR="00AA05D3" w:rsidRPr="001E4F8D" w:rsidRDefault="00AA05D3" w:rsidP="00AA05D3">
      <w:pPr>
        <w:pStyle w:val="wordsection1"/>
        <w:spacing w:before="0" w:beforeAutospacing="0" w:after="0" w:afterAutospacing="0"/>
        <w:jc w:val="both"/>
        <w:rPr>
          <w:rFonts w:ascii="Arial" w:hAnsi="Arial" w:cs="Arial"/>
        </w:rPr>
      </w:pPr>
    </w:p>
    <w:p w14:paraId="294B4700" w14:textId="77777777" w:rsidR="00AA05D3" w:rsidRPr="001E4F8D" w:rsidRDefault="00AA05D3" w:rsidP="00AA05D3">
      <w:pPr>
        <w:pStyle w:val="wordsection1"/>
        <w:spacing w:before="0" w:beforeAutospacing="0" w:after="0" w:afterAutospacing="0"/>
        <w:jc w:val="both"/>
        <w:rPr>
          <w:rFonts w:ascii="Arial" w:hAnsi="Arial" w:cs="Arial"/>
          <w:b/>
        </w:rPr>
      </w:pPr>
      <w:r w:rsidRPr="001E4F8D">
        <w:rPr>
          <w:rFonts w:ascii="Arial" w:hAnsi="Arial" w:cs="Arial"/>
          <w:b/>
        </w:rPr>
        <w:t>Programa de Apoyo a la Educación Indígena (PAEI)</w:t>
      </w:r>
    </w:p>
    <w:p w14:paraId="47EF8F56" w14:textId="77777777" w:rsidR="00AA05D3" w:rsidRPr="001E4F8D" w:rsidRDefault="00AA05D3" w:rsidP="00AA05D3">
      <w:pPr>
        <w:pStyle w:val="wordsection1"/>
        <w:spacing w:before="0" w:beforeAutospacing="0" w:after="0" w:afterAutospacing="0"/>
        <w:jc w:val="both"/>
        <w:rPr>
          <w:rFonts w:ascii="Arial" w:hAnsi="Arial" w:cs="Arial"/>
          <w:b/>
        </w:rPr>
      </w:pPr>
    </w:p>
    <w:p w14:paraId="4C5AA2E5"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El PAEI opera con las siguientes modalidades de atención:</w:t>
      </w:r>
    </w:p>
    <w:p w14:paraId="4C27FE10" w14:textId="77777777" w:rsidR="00AA05D3" w:rsidRPr="001E4F8D" w:rsidRDefault="00AA05D3" w:rsidP="00AA05D3">
      <w:pPr>
        <w:pStyle w:val="wordsection1"/>
        <w:spacing w:before="0" w:beforeAutospacing="0" w:after="0" w:afterAutospacing="0"/>
        <w:jc w:val="both"/>
        <w:rPr>
          <w:rFonts w:ascii="Arial" w:hAnsi="Arial" w:cs="Arial"/>
        </w:rPr>
      </w:pPr>
    </w:p>
    <w:p w14:paraId="354A819B" w14:textId="77777777" w:rsidR="00AA05D3" w:rsidRPr="001E4F8D" w:rsidRDefault="00AA05D3" w:rsidP="00A71767">
      <w:pPr>
        <w:pStyle w:val="wordsection1"/>
        <w:numPr>
          <w:ilvl w:val="0"/>
          <w:numId w:val="21"/>
        </w:numPr>
        <w:spacing w:before="0" w:beforeAutospacing="0" w:after="0" w:afterAutospacing="0"/>
        <w:jc w:val="both"/>
        <w:rPr>
          <w:rFonts w:ascii="Arial" w:hAnsi="Arial" w:cs="Arial"/>
        </w:rPr>
      </w:pPr>
      <w:r w:rsidRPr="001E4F8D">
        <w:rPr>
          <w:rFonts w:ascii="Arial" w:hAnsi="Arial" w:cs="Arial"/>
        </w:rPr>
        <w:t>Casa del Niño Indígena. Brinda alimentación, hospedaje y actividades complementarias a la población beneficiaria, atendiendo preferentemente aquella que proviene de localidades que no cuentan con servicios de educación.</w:t>
      </w:r>
    </w:p>
    <w:p w14:paraId="065AF054" w14:textId="77777777" w:rsidR="00AA05D3" w:rsidRPr="001E4F8D" w:rsidRDefault="00AA05D3" w:rsidP="00A71767">
      <w:pPr>
        <w:pStyle w:val="wordsection1"/>
        <w:numPr>
          <w:ilvl w:val="0"/>
          <w:numId w:val="21"/>
        </w:numPr>
        <w:spacing w:before="0" w:beforeAutospacing="0" w:after="0" w:afterAutospacing="0"/>
        <w:jc w:val="both"/>
        <w:rPr>
          <w:rFonts w:ascii="Arial" w:hAnsi="Arial" w:cs="Arial"/>
        </w:rPr>
      </w:pPr>
      <w:r w:rsidRPr="001E4F8D">
        <w:rPr>
          <w:rFonts w:ascii="Arial" w:hAnsi="Arial" w:cs="Arial"/>
        </w:rPr>
        <w:t>Comedor del Niño Indígena. Brinda alimentación y actividades complementarias a la población beneficiaria que vive en la localidad donde se ubica el centro educativo al que asisten.</w:t>
      </w:r>
    </w:p>
    <w:p w14:paraId="69C271E6" w14:textId="77777777" w:rsidR="00AA05D3" w:rsidRDefault="00AA05D3" w:rsidP="00A71767">
      <w:pPr>
        <w:pStyle w:val="wordsection1"/>
        <w:numPr>
          <w:ilvl w:val="0"/>
          <w:numId w:val="21"/>
        </w:numPr>
        <w:spacing w:before="0" w:beforeAutospacing="0" w:after="0" w:afterAutospacing="0"/>
        <w:jc w:val="both"/>
        <w:rPr>
          <w:rFonts w:ascii="Arial" w:hAnsi="Arial" w:cs="Arial"/>
        </w:rPr>
      </w:pPr>
      <w:r w:rsidRPr="001E4F8D">
        <w:rPr>
          <w:rFonts w:ascii="Arial" w:hAnsi="Arial" w:cs="Arial"/>
        </w:rPr>
        <w:t>Casa o Comedor Comunitario del Niño Indígena. El Programa otorga apoyo a través de instancias estatales, municipales y Organizaciones de la Sociedad Civil (OSCs) que operan espacios comunitarios para brindar servicio de alimentación y material de higiene a estudiantes indígenas.</w:t>
      </w:r>
    </w:p>
    <w:p w14:paraId="639864E9" w14:textId="77777777" w:rsidR="006969E1" w:rsidRDefault="006969E1" w:rsidP="006969E1">
      <w:pPr>
        <w:pStyle w:val="wordsection1"/>
        <w:spacing w:before="0" w:beforeAutospacing="0" w:after="0" w:afterAutospacing="0"/>
        <w:ind w:left="1080"/>
        <w:jc w:val="both"/>
        <w:rPr>
          <w:rFonts w:ascii="Arial" w:hAnsi="Arial" w:cs="Arial"/>
        </w:rPr>
      </w:pPr>
      <w:r w:rsidRPr="006969E1">
        <w:rPr>
          <w:rFonts w:ascii="Arial" w:hAnsi="Arial" w:cs="Arial"/>
        </w:rPr>
        <w:t>A partir del ejercicio fiscal 2015 se puso en marcha la estandarización de menús en las casas y comedores del niño indígena, esto como una estrategia revisada y valorada por nutriólogos a partir del consumo adecuado de kilocalorías, proteínas, cereales, frutas y verduras adecuados para los beneficiarios, acorde a  su edad y su condición de nutrición.</w:t>
      </w:r>
    </w:p>
    <w:p w14:paraId="68642F1C" w14:textId="77777777" w:rsidR="006969E1" w:rsidRDefault="006969E1" w:rsidP="006969E1">
      <w:pPr>
        <w:pStyle w:val="wordsection1"/>
        <w:spacing w:before="0" w:beforeAutospacing="0" w:after="0" w:afterAutospacing="0"/>
        <w:ind w:left="1080"/>
        <w:jc w:val="both"/>
        <w:rPr>
          <w:rFonts w:ascii="Arial" w:hAnsi="Arial" w:cs="Arial"/>
        </w:rPr>
      </w:pPr>
      <w:r w:rsidRPr="006969E1">
        <w:rPr>
          <w:rFonts w:ascii="Arial" w:hAnsi="Arial" w:cs="Arial"/>
        </w:rPr>
        <w:t xml:space="preserve">Esta estrategia permite </w:t>
      </w:r>
      <w:r>
        <w:rPr>
          <w:rFonts w:ascii="Arial" w:hAnsi="Arial" w:cs="Arial"/>
        </w:rPr>
        <w:t>tener los siguientes controles:</w:t>
      </w:r>
    </w:p>
    <w:p w14:paraId="667037A9" w14:textId="77777777" w:rsidR="006969E1" w:rsidRDefault="006969E1" w:rsidP="006969E1">
      <w:pPr>
        <w:pStyle w:val="wordsection1"/>
        <w:spacing w:before="0" w:beforeAutospacing="0" w:after="0" w:afterAutospacing="0"/>
        <w:ind w:left="1080"/>
        <w:jc w:val="both"/>
        <w:rPr>
          <w:rFonts w:ascii="Arial" w:hAnsi="Arial" w:cs="Arial"/>
        </w:rPr>
      </w:pPr>
      <w:r w:rsidRPr="006969E1">
        <w:rPr>
          <w:rFonts w:ascii="Arial" w:hAnsi="Arial" w:cs="Arial"/>
        </w:rPr>
        <w:t>•</w:t>
      </w:r>
      <w:r w:rsidRPr="006969E1">
        <w:rPr>
          <w:rFonts w:ascii="Arial" w:hAnsi="Arial" w:cs="Arial"/>
        </w:rPr>
        <w:tab/>
        <w:t>Alimentación saludable, suficiente y bal</w:t>
      </w:r>
      <w:r>
        <w:rPr>
          <w:rFonts w:ascii="Arial" w:hAnsi="Arial" w:cs="Arial"/>
        </w:rPr>
        <w:t>anceada para los beneficiarios.</w:t>
      </w:r>
    </w:p>
    <w:p w14:paraId="7A143D36" w14:textId="77777777" w:rsidR="006969E1" w:rsidRPr="006969E1" w:rsidRDefault="006969E1" w:rsidP="006969E1">
      <w:pPr>
        <w:pStyle w:val="wordsection1"/>
        <w:spacing w:before="0" w:beforeAutospacing="0" w:after="0" w:afterAutospacing="0"/>
        <w:ind w:left="1080"/>
        <w:jc w:val="both"/>
        <w:rPr>
          <w:rFonts w:ascii="Arial" w:hAnsi="Arial" w:cs="Arial"/>
        </w:rPr>
      </w:pPr>
      <w:r w:rsidRPr="006969E1">
        <w:rPr>
          <w:rFonts w:ascii="Arial" w:hAnsi="Arial" w:cs="Arial"/>
        </w:rPr>
        <w:t>•</w:t>
      </w:r>
      <w:r w:rsidRPr="006969E1">
        <w:rPr>
          <w:rFonts w:ascii="Arial" w:hAnsi="Arial" w:cs="Arial"/>
        </w:rPr>
        <w:tab/>
        <w:t>Compras consolidadas de los alimentos frescos y perecederos.</w:t>
      </w:r>
    </w:p>
    <w:p w14:paraId="757D3341" w14:textId="77777777" w:rsidR="006969E1" w:rsidRDefault="006969E1" w:rsidP="006969E1">
      <w:pPr>
        <w:pStyle w:val="wordsection1"/>
        <w:spacing w:before="0" w:beforeAutospacing="0" w:after="0" w:afterAutospacing="0"/>
        <w:ind w:left="1080"/>
        <w:jc w:val="both"/>
        <w:rPr>
          <w:rFonts w:ascii="Arial" w:hAnsi="Arial" w:cs="Arial"/>
        </w:rPr>
      </w:pPr>
      <w:r w:rsidRPr="006969E1">
        <w:rPr>
          <w:rFonts w:ascii="Arial" w:hAnsi="Arial" w:cs="Arial"/>
        </w:rPr>
        <w:t>•</w:t>
      </w:r>
      <w:r w:rsidRPr="006969E1">
        <w:rPr>
          <w:rFonts w:ascii="Arial" w:hAnsi="Arial" w:cs="Arial"/>
        </w:rPr>
        <w:tab/>
        <w:t>Consistencia de revisión de los menús en la supervisión.</w:t>
      </w:r>
    </w:p>
    <w:p w14:paraId="5F244184" w14:textId="2D8ED107" w:rsidR="00D52A13" w:rsidRPr="00D52A13" w:rsidRDefault="00D52A13" w:rsidP="00D52A13">
      <w:pPr>
        <w:pStyle w:val="wordsection1"/>
        <w:spacing w:before="0" w:beforeAutospacing="0" w:after="0" w:afterAutospacing="0"/>
        <w:ind w:left="1080"/>
        <w:jc w:val="both"/>
        <w:rPr>
          <w:rFonts w:ascii="Arial" w:hAnsi="Arial" w:cs="Arial"/>
        </w:rPr>
      </w:pPr>
      <w:r w:rsidRPr="00D52A13">
        <w:rPr>
          <w:rFonts w:ascii="Arial" w:hAnsi="Arial" w:cs="Arial"/>
        </w:rPr>
        <w:t xml:space="preserve">A fin de brindar mejores servicios de hospedaje y alimentación, se hace necesario establecer los mecanismos normativos que orienten y den un orden a las actividades, funciones, responsabilidades y derechos de las y los beneficiarios, así como de las personas responsables del cuidado de los mismos, por lo que a partir </w:t>
      </w:r>
      <w:r w:rsidRPr="00D52A13">
        <w:rPr>
          <w:rFonts w:ascii="Arial" w:hAnsi="Arial" w:cs="Arial"/>
        </w:rPr>
        <w:lastRenderedPageBreak/>
        <w:t>del ejercicio fiscal 2015 se puso en marcha la Guía Operativa de las Casas y Comedores del Niño Indígena que tiene como propósitos: definir perfiles de los jefes y ecónomas, estandarizar procesos y establecer normas de convivencia y controles. Dicha Guía se muestra en las Reglas de Operación Vigentes del Programa de Apoyo a la Educación Indígena (</w:t>
      </w:r>
      <w:r w:rsidRPr="00D52A13">
        <w:rPr>
          <w:rFonts w:ascii="Arial" w:hAnsi="Arial" w:cs="Arial"/>
          <w:b/>
        </w:rPr>
        <w:t xml:space="preserve">ANEXO </w:t>
      </w:r>
      <w:r w:rsidR="00B2062F">
        <w:rPr>
          <w:rFonts w:ascii="Arial" w:hAnsi="Arial" w:cs="Arial"/>
          <w:b/>
        </w:rPr>
        <w:t>6</w:t>
      </w:r>
      <w:r w:rsidRPr="00D52A13">
        <w:rPr>
          <w:rFonts w:ascii="Arial" w:hAnsi="Arial" w:cs="Arial"/>
        </w:rPr>
        <w:t>).</w:t>
      </w:r>
    </w:p>
    <w:p w14:paraId="0CF25D5E" w14:textId="77777777" w:rsidR="00D52A13" w:rsidRPr="001E4F8D" w:rsidRDefault="00D52A13" w:rsidP="006969E1">
      <w:pPr>
        <w:pStyle w:val="wordsection1"/>
        <w:spacing w:before="0" w:beforeAutospacing="0" w:after="0" w:afterAutospacing="0"/>
        <w:ind w:left="1080"/>
        <w:jc w:val="both"/>
        <w:rPr>
          <w:rFonts w:ascii="Arial" w:hAnsi="Arial" w:cs="Arial"/>
        </w:rPr>
      </w:pPr>
    </w:p>
    <w:p w14:paraId="48F48EA7" w14:textId="77777777" w:rsidR="00AA05D3" w:rsidRPr="001E4F8D" w:rsidRDefault="00AA05D3" w:rsidP="00A71767">
      <w:pPr>
        <w:pStyle w:val="wordsection1"/>
        <w:numPr>
          <w:ilvl w:val="0"/>
          <w:numId w:val="21"/>
        </w:numPr>
        <w:spacing w:before="0" w:beforeAutospacing="0" w:after="0" w:afterAutospacing="0"/>
        <w:jc w:val="both"/>
        <w:rPr>
          <w:rFonts w:ascii="Arial" w:hAnsi="Arial" w:cs="Arial"/>
        </w:rPr>
      </w:pPr>
      <w:r w:rsidRPr="001E4F8D">
        <w:rPr>
          <w:rFonts w:ascii="Arial" w:hAnsi="Arial" w:cs="Arial"/>
        </w:rPr>
        <w:t>Becas de Educación Superior y Apoyo a la Titulación. Para estudiantes indígenas que curse</w:t>
      </w:r>
      <w:r>
        <w:rPr>
          <w:rFonts w:ascii="Arial" w:hAnsi="Arial" w:cs="Arial"/>
        </w:rPr>
        <w:t>n</w:t>
      </w:r>
      <w:r w:rsidRPr="001E4F8D">
        <w:rPr>
          <w:rFonts w:ascii="Arial" w:hAnsi="Arial" w:cs="Arial"/>
        </w:rPr>
        <w:t xml:space="preserve"> estudios de nivel superior.</w:t>
      </w:r>
    </w:p>
    <w:p w14:paraId="69117CA6" w14:textId="77777777" w:rsidR="00AA05D3" w:rsidRDefault="00AA05D3" w:rsidP="00AA05D3">
      <w:pPr>
        <w:pStyle w:val="wordsection1"/>
        <w:spacing w:before="0" w:beforeAutospacing="0" w:after="0" w:afterAutospacing="0"/>
        <w:jc w:val="both"/>
        <w:rPr>
          <w:rFonts w:ascii="Arial" w:hAnsi="Arial" w:cs="Arial"/>
        </w:rPr>
      </w:pPr>
    </w:p>
    <w:p w14:paraId="6606B85A" w14:textId="77777777" w:rsidR="005B35BF" w:rsidRPr="001E4F8D" w:rsidRDefault="005B35BF" w:rsidP="00AA05D3">
      <w:pPr>
        <w:pStyle w:val="wordsection1"/>
        <w:spacing w:before="0" w:beforeAutospacing="0" w:after="0" w:afterAutospacing="0"/>
        <w:jc w:val="both"/>
        <w:rPr>
          <w:rFonts w:ascii="Arial" w:hAnsi="Arial" w:cs="Arial"/>
        </w:rPr>
      </w:pPr>
    </w:p>
    <w:p w14:paraId="5EE7E04B" w14:textId="77777777" w:rsidR="00AA05D3" w:rsidRPr="001E4F8D" w:rsidRDefault="00AA05D3" w:rsidP="00AA05D3">
      <w:pPr>
        <w:pStyle w:val="wordsection1"/>
        <w:spacing w:before="0" w:beforeAutospacing="0" w:after="0" w:afterAutospacing="0"/>
        <w:jc w:val="both"/>
        <w:rPr>
          <w:rFonts w:ascii="Arial" w:hAnsi="Arial" w:cs="Arial"/>
        </w:rPr>
      </w:pPr>
      <w:r w:rsidRPr="001E4F8D">
        <w:rPr>
          <w:rFonts w:ascii="Arial" w:hAnsi="Arial" w:cs="Arial"/>
        </w:rPr>
        <w:t>A partir de la actual administración, se realiz</w:t>
      </w:r>
      <w:r w:rsidR="00066BCA">
        <w:rPr>
          <w:rFonts w:ascii="Arial" w:hAnsi="Arial" w:cs="Arial"/>
        </w:rPr>
        <w:t>ó</w:t>
      </w:r>
      <w:r w:rsidRPr="001E4F8D">
        <w:rPr>
          <w:rFonts w:ascii="Arial" w:hAnsi="Arial" w:cs="Arial"/>
        </w:rPr>
        <w:t xml:space="preserve"> una serie de análisis sobre el comportamiento de los Programas, esto ante la naturaleza de la Cruzada Nacional contra el Hambre (CNCh). </w:t>
      </w:r>
      <w:r>
        <w:rPr>
          <w:rFonts w:ascii="Arial" w:hAnsi="Arial" w:cs="Arial"/>
        </w:rPr>
        <w:t xml:space="preserve">Se </w:t>
      </w:r>
      <w:r w:rsidRPr="001E4F8D">
        <w:rPr>
          <w:rFonts w:ascii="Arial" w:hAnsi="Arial" w:cs="Arial"/>
        </w:rPr>
        <w:t>replantear</w:t>
      </w:r>
      <w:r>
        <w:rPr>
          <w:rFonts w:ascii="Arial" w:hAnsi="Arial" w:cs="Arial"/>
        </w:rPr>
        <w:t>on</w:t>
      </w:r>
      <w:r w:rsidRPr="001E4F8D">
        <w:rPr>
          <w:rFonts w:ascii="Arial" w:hAnsi="Arial" w:cs="Arial"/>
        </w:rPr>
        <w:t xml:space="preserve"> escenarios y </w:t>
      </w:r>
      <w:r>
        <w:rPr>
          <w:rFonts w:ascii="Arial" w:hAnsi="Arial" w:cs="Arial"/>
        </w:rPr>
        <w:t xml:space="preserve">se reafirmaron </w:t>
      </w:r>
      <w:r w:rsidRPr="001E4F8D">
        <w:rPr>
          <w:rFonts w:ascii="Arial" w:hAnsi="Arial" w:cs="Arial"/>
        </w:rPr>
        <w:t>los Programas de la CDI al PND, así como al Programa Especial de los Pueblos Indígenas</w:t>
      </w:r>
      <w:r>
        <w:rPr>
          <w:rFonts w:ascii="Arial" w:hAnsi="Arial" w:cs="Arial"/>
        </w:rPr>
        <w:t>. A</w:t>
      </w:r>
      <w:r w:rsidRPr="001E4F8D">
        <w:rPr>
          <w:rFonts w:ascii="Arial" w:hAnsi="Arial" w:cs="Arial"/>
        </w:rPr>
        <w:t xml:space="preserve"> partir de esto, se realizan las siguientes mejoras:</w:t>
      </w:r>
    </w:p>
    <w:p w14:paraId="00947DFC" w14:textId="77777777" w:rsidR="00AA05D3" w:rsidRDefault="00AA05D3" w:rsidP="00AA05D3">
      <w:pPr>
        <w:pStyle w:val="wordsection1"/>
        <w:spacing w:before="0" w:beforeAutospacing="0" w:after="0" w:afterAutospacing="0"/>
        <w:jc w:val="both"/>
        <w:rPr>
          <w:rFonts w:ascii="Soberana Sans" w:hAnsi="Soberana Sans"/>
          <w:sz w:val="22"/>
          <w:szCs w:val="22"/>
        </w:rPr>
      </w:pPr>
    </w:p>
    <w:tbl>
      <w:tblPr>
        <w:tblStyle w:val="TableGrid"/>
        <w:tblW w:w="0" w:type="auto"/>
        <w:tblLook w:val="04A0" w:firstRow="1" w:lastRow="0" w:firstColumn="1" w:lastColumn="0" w:noHBand="0" w:noVBand="1"/>
      </w:tblPr>
      <w:tblGrid>
        <w:gridCol w:w="4814"/>
        <w:gridCol w:w="4815"/>
      </w:tblGrid>
      <w:tr w:rsidR="00AA05D3" w:rsidRPr="001E4F8D" w14:paraId="34AB9D26" w14:textId="77777777" w:rsidTr="006D3676">
        <w:tc>
          <w:tcPr>
            <w:tcW w:w="4814" w:type="dxa"/>
          </w:tcPr>
          <w:p w14:paraId="5BB1CCC4" w14:textId="77777777" w:rsidR="00AA05D3" w:rsidRPr="001F2019" w:rsidRDefault="00AA05D3" w:rsidP="006D3676">
            <w:pPr>
              <w:pStyle w:val="wordsection1"/>
              <w:spacing w:before="0" w:beforeAutospacing="0" w:after="0" w:afterAutospacing="0"/>
              <w:jc w:val="center"/>
              <w:rPr>
                <w:rFonts w:ascii="Arial" w:hAnsi="Arial" w:cs="Arial"/>
                <w:b/>
                <w:sz w:val="20"/>
                <w:szCs w:val="20"/>
              </w:rPr>
            </w:pPr>
            <w:r w:rsidRPr="001F2019">
              <w:rPr>
                <w:rFonts w:ascii="Arial" w:hAnsi="Arial" w:cs="Arial"/>
                <w:b/>
                <w:sz w:val="20"/>
                <w:szCs w:val="20"/>
              </w:rPr>
              <w:t>HASTA 2013</w:t>
            </w:r>
          </w:p>
        </w:tc>
        <w:tc>
          <w:tcPr>
            <w:tcW w:w="4815" w:type="dxa"/>
          </w:tcPr>
          <w:p w14:paraId="4F095917" w14:textId="77777777" w:rsidR="00AA05D3" w:rsidRPr="001F2019" w:rsidRDefault="00AA05D3" w:rsidP="006D3676">
            <w:pPr>
              <w:pStyle w:val="wordsection1"/>
              <w:spacing w:before="0" w:beforeAutospacing="0" w:after="0" w:afterAutospacing="0"/>
              <w:jc w:val="center"/>
              <w:rPr>
                <w:rFonts w:ascii="Arial" w:hAnsi="Arial" w:cs="Arial"/>
                <w:b/>
                <w:sz w:val="20"/>
                <w:szCs w:val="20"/>
              </w:rPr>
            </w:pPr>
            <w:r w:rsidRPr="001F2019">
              <w:rPr>
                <w:rFonts w:ascii="Arial" w:hAnsi="Arial" w:cs="Arial"/>
                <w:b/>
                <w:sz w:val="20"/>
                <w:szCs w:val="20"/>
              </w:rPr>
              <w:t>A PARTIR DE 2014</w:t>
            </w:r>
          </w:p>
        </w:tc>
      </w:tr>
      <w:tr w:rsidR="00AA05D3" w:rsidRPr="001E4F8D" w14:paraId="759386A0" w14:textId="77777777" w:rsidTr="006D3676">
        <w:tc>
          <w:tcPr>
            <w:tcW w:w="4814" w:type="dxa"/>
          </w:tcPr>
          <w:p w14:paraId="36B893D2" w14:textId="77777777" w:rsidR="00AA05D3" w:rsidRPr="001F2019" w:rsidRDefault="00AA05D3" w:rsidP="006D3676">
            <w:pPr>
              <w:pStyle w:val="wordsection1"/>
              <w:spacing w:before="0" w:beforeAutospacing="0" w:after="0" w:afterAutospacing="0"/>
              <w:jc w:val="both"/>
              <w:rPr>
                <w:rFonts w:ascii="Arial" w:hAnsi="Arial" w:cs="Arial"/>
                <w:sz w:val="20"/>
                <w:szCs w:val="20"/>
              </w:rPr>
            </w:pPr>
            <w:r w:rsidRPr="001F2019">
              <w:rPr>
                <w:rFonts w:ascii="Arial" w:hAnsi="Arial" w:cs="Arial"/>
                <w:sz w:val="20"/>
                <w:szCs w:val="20"/>
              </w:rPr>
              <w:t>Programa de Albergues Escolares Indígenas</w:t>
            </w:r>
          </w:p>
        </w:tc>
        <w:tc>
          <w:tcPr>
            <w:tcW w:w="4815" w:type="dxa"/>
          </w:tcPr>
          <w:p w14:paraId="620BB109" w14:textId="77777777" w:rsidR="00AA05D3" w:rsidRPr="001F2019" w:rsidRDefault="00AA05D3" w:rsidP="006D3676">
            <w:pPr>
              <w:pStyle w:val="wordsection1"/>
              <w:spacing w:before="0" w:beforeAutospacing="0" w:after="0" w:afterAutospacing="0"/>
              <w:jc w:val="both"/>
              <w:rPr>
                <w:rFonts w:ascii="Arial" w:hAnsi="Arial" w:cs="Arial"/>
                <w:sz w:val="20"/>
                <w:szCs w:val="20"/>
              </w:rPr>
            </w:pPr>
            <w:r w:rsidRPr="001F2019">
              <w:rPr>
                <w:rFonts w:ascii="Arial" w:hAnsi="Arial" w:cs="Arial"/>
                <w:sz w:val="20"/>
                <w:szCs w:val="20"/>
              </w:rPr>
              <w:t>Programa de Apoyo a la Educación Indígena</w:t>
            </w:r>
          </w:p>
        </w:tc>
      </w:tr>
      <w:tr w:rsidR="00AA05D3" w:rsidRPr="001E4F8D" w14:paraId="642ABDA8" w14:textId="77777777" w:rsidTr="006D3676">
        <w:tc>
          <w:tcPr>
            <w:tcW w:w="4814" w:type="dxa"/>
          </w:tcPr>
          <w:p w14:paraId="37A09898" w14:textId="77777777" w:rsidR="00AA05D3" w:rsidRPr="001F2019" w:rsidRDefault="00AA05D3" w:rsidP="006D3676">
            <w:pPr>
              <w:pStyle w:val="wordsection1"/>
              <w:spacing w:before="0" w:beforeAutospacing="0" w:after="0" w:afterAutospacing="0"/>
              <w:jc w:val="both"/>
              <w:rPr>
                <w:rFonts w:ascii="Arial" w:hAnsi="Arial" w:cs="Arial"/>
                <w:sz w:val="20"/>
                <w:szCs w:val="20"/>
              </w:rPr>
            </w:pPr>
            <w:r w:rsidRPr="001F2019">
              <w:rPr>
                <w:rFonts w:ascii="Arial" w:hAnsi="Arial" w:cs="Arial"/>
                <w:sz w:val="20"/>
                <w:szCs w:val="20"/>
              </w:rPr>
              <w:t>Albergues y Comedores Escolares Indígenas</w:t>
            </w:r>
          </w:p>
        </w:tc>
        <w:tc>
          <w:tcPr>
            <w:tcW w:w="4815" w:type="dxa"/>
          </w:tcPr>
          <w:p w14:paraId="270ACB6C" w14:textId="77777777" w:rsidR="00AA05D3" w:rsidRPr="001F2019" w:rsidRDefault="00AA05D3" w:rsidP="006D3676">
            <w:pPr>
              <w:pStyle w:val="wordsection1"/>
              <w:spacing w:before="0" w:beforeAutospacing="0" w:after="0" w:afterAutospacing="0"/>
              <w:jc w:val="both"/>
              <w:rPr>
                <w:rFonts w:ascii="Arial" w:hAnsi="Arial" w:cs="Arial"/>
                <w:sz w:val="20"/>
                <w:szCs w:val="20"/>
              </w:rPr>
            </w:pPr>
            <w:r w:rsidRPr="001F2019">
              <w:rPr>
                <w:rFonts w:ascii="Arial" w:hAnsi="Arial" w:cs="Arial"/>
                <w:sz w:val="20"/>
                <w:szCs w:val="20"/>
              </w:rPr>
              <w:t>Casas y Comedores del Niño Indígena</w:t>
            </w:r>
          </w:p>
        </w:tc>
      </w:tr>
      <w:tr w:rsidR="00AA05D3" w:rsidRPr="001E4F8D" w14:paraId="388B6FCA" w14:textId="77777777" w:rsidTr="006D3676">
        <w:tc>
          <w:tcPr>
            <w:tcW w:w="4814" w:type="dxa"/>
          </w:tcPr>
          <w:p w14:paraId="56BAC48D" w14:textId="77777777" w:rsidR="00AA05D3" w:rsidRPr="001F2019" w:rsidRDefault="00AA05D3" w:rsidP="006D3676">
            <w:pPr>
              <w:pStyle w:val="wordsection1"/>
              <w:spacing w:before="0" w:beforeAutospacing="0" w:after="0" w:afterAutospacing="0"/>
              <w:jc w:val="both"/>
              <w:rPr>
                <w:rFonts w:ascii="Arial" w:hAnsi="Arial" w:cs="Arial"/>
                <w:sz w:val="20"/>
                <w:szCs w:val="20"/>
              </w:rPr>
            </w:pPr>
            <w:r w:rsidRPr="001F2019">
              <w:rPr>
                <w:rFonts w:ascii="Arial" w:hAnsi="Arial" w:cs="Arial"/>
                <w:sz w:val="20"/>
                <w:szCs w:val="20"/>
              </w:rPr>
              <w:t>Albergues Comunitarios</w:t>
            </w:r>
          </w:p>
        </w:tc>
        <w:tc>
          <w:tcPr>
            <w:tcW w:w="4815" w:type="dxa"/>
          </w:tcPr>
          <w:p w14:paraId="56132BFD" w14:textId="77777777" w:rsidR="00AA05D3" w:rsidRPr="001F2019" w:rsidRDefault="00AA05D3" w:rsidP="006D3676">
            <w:pPr>
              <w:pStyle w:val="wordsection1"/>
              <w:spacing w:before="0" w:beforeAutospacing="0" w:after="0" w:afterAutospacing="0"/>
              <w:jc w:val="both"/>
              <w:rPr>
                <w:rFonts w:ascii="Arial" w:hAnsi="Arial" w:cs="Arial"/>
                <w:sz w:val="20"/>
                <w:szCs w:val="20"/>
              </w:rPr>
            </w:pPr>
            <w:r w:rsidRPr="001F2019">
              <w:rPr>
                <w:rFonts w:ascii="Arial" w:hAnsi="Arial" w:cs="Arial"/>
                <w:sz w:val="20"/>
                <w:szCs w:val="20"/>
              </w:rPr>
              <w:t>Casas y Comedores Comunitarios del Niño Indígena</w:t>
            </w:r>
          </w:p>
        </w:tc>
      </w:tr>
      <w:tr w:rsidR="00AA05D3" w:rsidRPr="001E4F8D" w14:paraId="782AACA1" w14:textId="77777777" w:rsidTr="006D3676">
        <w:tc>
          <w:tcPr>
            <w:tcW w:w="4814" w:type="dxa"/>
          </w:tcPr>
          <w:p w14:paraId="584C5AEB" w14:textId="77777777" w:rsidR="00AA05D3" w:rsidRPr="001F2019" w:rsidRDefault="00AA05D3" w:rsidP="006D3676">
            <w:pPr>
              <w:pStyle w:val="wordsection1"/>
              <w:spacing w:before="0" w:beforeAutospacing="0" w:after="0" w:afterAutospacing="0"/>
              <w:jc w:val="both"/>
              <w:rPr>
                <w:rFonts w:ascii="Arial" w:hAnsi="Arial" w:cs="Arial"/>
                <w:sz w:val="20"/>
                <w:szCs w:val="20"/>
              </w:rPr>
            </w:pPr>
          </w:p>
        </w:tc>
        <w:tc>
          <w:tcPr>
            <w:tcW w:w="4815" w:type="dxa"/>
          </w:tcPr>
          <w:p w14:paraId="0448CE9A" w14:textId="77777777" w:rsidR="00AA05D3" w:rsidRPr="001F2019" w:rsidRDefault="00AA05D3" w:rsidP="006D3676">
            <w:pPr>
              <w:pStyle w:val="wordsection1"/>
              <w:spacing w:before="0" w:beforeAutospacing="0" w:after="0" w:afterAutospacing="0"/>
              <w:jc w:val="both"/>
              <w:rPr>
                <w:rFonts w:ascii="Arial" w:hAnsi="Arial" w:cs="Arial"/>
                <w:sz w:val="20"/>
                <w:szCs w:val="20"/>
              </w:rPr>
            </w:pPr>
            <w:r w:rsidRPr="001F2019">
              <w:rPr>
                <w:rFonts w:ascii="Arial" w:hAnsi="Arial" w:cs="Arial"/>
                <w:sz w:val="20"/>
                <w:szCs w:val="20"/>
              </w:rPr>
              <w:t>Se incorpora la Modalidad de Becas de Educación Superior y Apoyo a Titulación</w:t>
            </w:r>
          </w:p>
        </w:tc>
      </w:tr>
    </w:tbl>
    <w:p w14:paraId="182D8FA8" w14:textId="77777777" w:rsidR="00AA05D3" w:rsidRPr="001E4F8D" w:rsidRDefault="00AA05D3" w:rsidP="00AA05D3">
      <w:pPr>
        <w:pStyle w:val="wordsection1"/>
        <w:spacing w:before="0" w:beforeAutospacing="0" w:after="0" w:afterAutospacing="0"/>
        <w:jc w:val="both"/>
        <w:rPr>
          <w:rFonts w:ascii="Arial" w:hAnsi="Arial" w:cs="Arial"/>
        </w:rPr>
      </w:pPr>
    </w:p>
    <w:p w14:paraId="26ECDA8D" w14:textId="77777777" w:rsidR="00AA05D3" w:rsidRPr="001E4F8D" w:rsidRDefault="00AA05D3" w:rsidP="00AA05D3">
      <w:pPr>
        <w:pStyle w:val="wordsection1"/>
        <w:spacing w:before="0" w:beforeAutospacing="0" w:after="0" w:afterAutospacing="0"/>
        <w:jc w:val="center"/>
        <w:rPr>
          <w:rFonts w:ascii="Arial" w:hAnsi="Arial" w:cs="Arial"/>
          <w:b/>
        </w:rPr>
      </w:pPr>
      <w:r w:rsidRPr="001E4F8D">
        <w:rPr>
          <w:rFonts w:ascii="Arial" w:hAnsi="Arial" w:cs="Arial"/>
          <w:b/>
        </w:rPr>
        <w:t xml:space="preserve">BENEFICIARIOS DEL PERIODO 2013 A 2018 (Cifras </w:t>
      </w:r>
      <w:r>
        <w:rPr>
          <w:rFonts w:ascii="Arial" w:hAnsi="Arial" w:cs="Arial"/>
          <w:b/>
        </w:rPr>
        <w:t>a</w:t>
      </w:r>
      <w:r w:rsidRPr="001E4F8D">
        <w:rPr>
          <w:rFonts w:ascii="Arial" w:hAnsi="Arial" w:cs="Arial"/>
          <w:b/>
        </w:rPr>
        <w:t>l primer trimestre de 2018).</w:t>
      </w:r>
    </w:p>
    <w:p w14:paraId="678927BD" w14:textId="77777777" w:rsidR="00AA05D3" w:rsidRPr="001E4F8D" w:rsidRDefault="00AA05D3" w:rsidP="00AA05D3">
      <w:pPr>
        <w:pStyle w:val="wordsection1"/>
        <w:spacing w:before="0" w:beforeAutospacing="0" w:after="0" w:afterAutospacing="0"/>
        <w:jc w:val="center"/>
        <w:rPr>
          <w:rFonts w:ascii="Arial" w:hAnsi="Arial" w:cs="Arial"/>
          <w:b/>
        </w:rPr>
      </w:pPr>
    </w:p>
    <w:tbl>
      <w:tblPr>
        <w:tblStyle w:val="TableGrid"/>
        <w:tblW w:w="0" w:type="auto"/>
        <w:tblLook w:val="04A0" w:firstRow="1" w:lastRow="0" w:firstColumn="1" w:lastColumn="0" w:noHBand="0" w:noVBand="1"/>
      </w:tblPr>
      <w:tblGrid>
        <w:gridCol w:w="4814"/>
        <w:gridCol w:w="4961"/>
      </w:tblGrid>
      <w:tr w:rsidR="00AA05D3" w:rsidRPr="001E4F8D" w14:paraId="01155E85" w14:textId="77777777" w:rsidTr="006D3676">
        <w:tc>
          <w:tcPr>
            <w:tcW w:w="4814" w:type="dxa"/>
          </w:tcPr>
          <w:p w14:paraId="13C679AB"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Casas del Niño Indígena</w:t>
            </w:r>
          </w:p>
        </w:tc>
        <w:tc>
          <w:tcPr>
            <w:tcW w:w="4815" w:type="dxa"/>
          </w:tcPr>
          <w:p w14:paraId="40366033"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Comedores del Niño Indígena</w:t>
            </w:r>
          </w:p>
        </w:tc>
      </w:tr>
      <w:tr w:rsidR="00AA05D3" w:rsidRPr="001E4F8D" w14:paraId="2594FC61" w14:textId="77777777" w:rsidTr="006D3676">
        <w:tc>
          <w:tcPr>
            <w:tcW w:w="4814" w:type="dxa"/>
          </w:tcPr>
          <w:p w14:paraId="2BD7CD90"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p w14:paraId="10F5DE77"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bl>
            <w:tblPr>
              <w:tblStyle w:val="TableGrid"/>
              <w:tblW w:w="0" w:type="auto"/>
              <w:tblLook w:val="04A0" w:firstRow="1" w:lastRow="0" w:firstColumn="1" w:lastColumn="0" w:noHBand="0" w:noVBand="1"/>
            </w:tblPr>
            <w:tblGrid>
              <w:gridCol w:w="967"/>
              <w:gridCol w:w="853"/>
              <w:gridCol w:w="997"/>
              <w:gridCol w:w="910"/>
              <w:gridCol w:w="861"/>
            </w:tblGrid>
            <w:tr w:rsidR="00AA05D3" w:rsidRPr="001E4F8D" w14:paraId="0D065329" w14:textId="77777777" w:rsidTr="006D3676">
              <w:tc>
                <w:tcPr>
                  <w:tcW w:w="917" w:type="dxa"/>
                </w:tcPr>
                <w:p w14:paraId="43642F58"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Ejercicio fiscal</w:t>
                  </w:r>
                </w:p>
              </w:tc>
              <w:tc>
                <w:tcPr>
                  <w:tcW w:w="917" w:type="dxa"/>
                </w:tcPr>
                <w:p w14:paraId="75791653"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Casas</w:t>
                  </w:r>
                </w:p>
              </w:tc>
              <w:tc>
                <w:tcPr>
                  <w:tcW w:w="918" w:type="dxa"/>
                </w:tcPr>
                <w:p w14:paraId="415A5E18"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Hombres</w:t>
                  </w:r>
                </w:p>
              </w:tc>
              <w:tc>
                <w:tcPr>
                  <w:tcW w:w="918" w:type="dxa"/>
                </w:tcPr>
                <w:p w14:paraId="42D8A6F2"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Mujeres</w:t>
                  </w:r>
                </w:p>
              </w:tc>
              <w:tc>
                <w:tcPr>
                  <w:tcW w:w="918" w:type="dxa"/>
                </w:tcPr>
                <w:p w14:paraId="0C895ECB"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total</w:t>
                  </w:r>
                </w:p>
              </w:tc>
            </w:tr>
            <w:tr w:rsidR="00AA05D3" w:rsidRPr="001E4F8D" w14:paraId="595EB78A" w14:textId="77777777" w:rsidTr="006D3676">
              <w:tc>
                <w:tcPr>
                  <w:tcW w:w="917" w:type="dxa"/>
                </w:tcPr>
                <w:p w14:paraId="46B11553"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2013</w:t>
                  </w:r>
                </w:p>
              </w:tc>
              <w:tc>
                <w:tcPr>
                  <w:tcW w:w="917" w:type="dxa"/>
                </w:tcPr>
                <w:p w14:paraId="128BEB4B"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942</w:t>
                  </w:r>
                </w:p>
              </w:tc>
              <w:tc>
                <w:tcPr>
                  <w:tcW w:w="918" w:type="dxa"/>
                </w:tcPr>
                <w:p w14:paraId="1CCE636E"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29,119</w:t>
                  </w:r>
                </w:p>
              </w:tc>
              <w:tc>
                <w:tcPr>
                  <w:tcW w:w="918" w:type="dxa"/>
                </w:tcPr>
                <w:p w14:paraId="34C93BDE"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25,322</w:t>
                  </w:r>
                </w:p>
              </w:tc>
              <w:tc>
                <w:tcPr>
                  <w:tcW w:w="918" w:type="dxa"/>
                </w:tcPr>
                <w:p w14:paraId="270A8360"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54,441</w:t>
                  </w:r>
                </w:p>
              </w:tc>
            </w:tr>
            <w:tr w:rsidR="00AA05D3" w:rsidRPr="001E4F8D" w14:paraId="7DB32B30" w14:textId="77777777" w:rsidTr="006D3676">
              <w:tc>
                <w:tcPr>
                  <w:tcW w:w="917" w:type="dxa"/>
                </w:tcPr>
                <w:p w14:paraId="21B415C8"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2014</w:t>
                  </w:r>
                </w:p>
              </w:tc>
              <w:tc>
                <w:tcPr>
                  <w:tcW w:w="917" w:type="dxa"/>
                </w:tcPr>
                <w:p w14:paraId="14B45BA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934</w:t>
                  </w:r>
                </w:p>
              </w:tc>
              <w:tc>
                <w:tcPr>
                  <w:tcW w:w="918" w:type="dxa"/>
                </w:tcPr>
                <w:p w14:paraId="662D89EF"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28,878</w:t>
                  </w:r>
                </w:p>
              </w:tc>
              <w:tc>
                <w:tcPr>
                  <w:tcW w:w="918" w:type="dxa"/>
                </w:tcPr>
                <w:p w14:paraId="7C11755B"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25,699</w:t>
                  </w:r>
                </w:p>
              </w:tc>
              <w:tc>
                <w:tcPr>
                  <w:tcW w:w="918" w:type="dxa"/>
                </w:tcPr>
                <w:p w14:paraId="44D0149A"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54,577</w:t>
                  </w:r>
                </w:p>
              </w:tc>
            </w:tr>
            <w:tr w:rsidR="00AA05D3" w:rsidRPr="001E4F8D" w14:paraId="2EDFA9CE" w14:textId="77777777" w:rsidTr="006D3676">
              <w:tc>
                <w:tcPr>
                  <w:tcW w:w="917" w:type="dxa"/>
                </w:tcPr>
                <w:p w14:paraId="5D8CC912"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2015</w:t>
                  </w:r>
                </w:p>
              </w:tc>
              <w:tc>
                <w:tcPr>
                  <w:tcW w:w="917" w:type="dxa"/>
                </w:tcPr>
                <w:p w14:paraId="7D0AA27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924</w:t>
                  </w:r>
                </w:p>
              </w:tc>
              <w:tc>
                <w:tcPr>
                  <w:tcW w:w="918" w:type="dxa"/>
                </w:tcPr>
                <w:p w14:paraId="1C076A6D"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28,515</w:t>
                  </w:r>
                </w:p>
              </w:tc>
              <w:tc>
                <w:tcPr>
                  <w:tcW w:w="918" w:type="dxa"/>
                </w:tcPr>
                <w:p w14:paraId="638A9E41"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25,275</w:t>
                  </w:r>
                </w:p>
              </w:tc>
              <w:tc>
                <w:tcPr>
                  <w:tcW w:w="918" w:type="dxa"/>
                </w:tcPr>
                <w:p w14:paraId="57E60877"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53,790</w:t>
                  </w:r>
                </w:p>
              </w:tc>
            </w:tr>
            <w:tr w:rsidR="00AA05D3" w:rsidRPr="001E4F8D" w14:paraId="4D91FA7A" w14:textId="77777777" w:rsidTr="006D3676">
              <w:tc>
                <w:tcPr>
                  <w:tcW w:w="917" w:type="dxa"/>
                </w:tcPr>
                <w:p w14:paraId="5581FEE1"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2016</w:t>
                  </w:r>
                </w:p>
              </w:tc>
              <w:tc>
                <w:tcPr>
                  <w:tcW w:w="917" w:type="dxa"/>
                </w:tcPr>
                <w:p w14:paraId="771BDCAB"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921</w:t>
                  </w:r>
                </w:p>
              </w:tc>
              <w:tc>
                <w:tcPr>
                  <w:tcW w:w="918" w:type="dxa"/>
                </w:tcPr>
                <w:p w14:paraId="02ED91A6"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28,084</w:t>
                  </w:r>
                </w:p>
              </w:tc>
              <w:tc>
                <w:tcPr>
                  <w:tcW w:w="918" w:type="dxa"/>
                </w:tcPr>
                <w:p w14:paraId="6EF934CA"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25,410</w:t>
                  </w:r>
                </w:p>
              </w:tc>
              <w:tc>
                <w:tcPr>
                  <w:tcW w:w="918" w:type="dxa"/>
                </w:tcPr>
                <w:p w14:paraId="696B1F05"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53,494</w:t>
                  </w:r>
                </w:p>
              </w:tc>
            </w:tr>
            <w:tr w:rsidR="00AA05D3" w:rsidRPr="001E4F8D" w14:paraId="23312255" w14:textId="77777777" w:rsidTr="006D3676">
              <w:tc>
                <w:tcPr>
                  <w:tcW w:w="917" w:type="dxa"/>
                </w:tcPr>
                <w:p w14:paraId="7442F73B"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2017</w:t>
                  </w:r>
                </w:p>
              </w:tc>
              <w:tc>
                <w:tcPr>
                  <w:tcW w:w="917" w:type="dxa"/>
                </w:tcPr>
                <w:p w14:paraId="4813754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914</w:t>
                  </w:r>
                </w:p>
              </w:tc>
              <w:tc>
                <w:tcPr>
                  <w:tcW w:w="918" w:type="dxa"/>
                </w:tcPr>
                <w:p w14:paraId="2D867BA9"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27,945</w:t>
                  </w:r>
                </w:p>
              </w:tc>
              <w:tc>
                <w:tcPr>
                  <w:tcW w:w="918" w:type="dxa"/>
                </w:tcPr>
                <w:p w14:paraId="1B42C096"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25,515</w:t>
                  </w:r>
                </w:p>
              </w:tc>
              <w:tc>
                <w:tcPr>
                  <w:tcW w:w="918" w:type="dxa"/>
                </w:tcPr>
                <w:p w14:paraId="6AE30B30"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53,460</w:t>
                  </w:r>
                </w:p>
              </w:tc>
            </w:tr>
            <w:tr w:rsidR="00AA05D3" w:rsidRPr="001E4F8D" w14:paraId="36069201" w14:textId="77777777" w:rsidTr="006D3676">
              <w:tc>
                <w:tcPr>
                  <w:tcW w:w="917" w:type="dxa"/>
                </w:tcPr>
                <w:p w14:paraId="2EFECDF4"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2018*</w:t>
                  </w:r>
                </w:p>
              </w:tc>
              <w:tc>
                <w:tcPr>
                  <w:tcW w:w="917" w:type="dxa"/>
                </w:tcPr>
                <w:p w14:paraId="002FD08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915</w:t>
                  </w:r>
                </w:p>
              </w:tc>
              <w:tc>
                <w:tcPr>
                  <w:tcW w:w="918" w:type="dxa"/>
                </w:tcPr>
                <w:p w14:paraId="455F7813"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27,888</w:t>
                  </w:r>
                </w:p>
              </w:tc>
              <w:tc>
                <w:tcPr>
                  <w:tcW w:w="918" w:type="dxa"/>
                </w:tcPr>
                <w:p w14:paraId="7A8E511C"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25,586</w:t>
                  </w:r>
                </w:p>
              </w:tc>
              <w:tc>
                <w:tcPr>
                  <w:tcW w:w="918" w:type="dxa"/>
                </w:tcPr>
                <w:p w14:paraId="40CA9017"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53,474</w:t>
                  </w:r>
                </w:p>
              </w:tc>
            </w:tr>
            <w:tr w:rsidR="00AA05D3" w:rsidRPr="001E4F8D" w14:paraId="103BD901" w14:textId="77777777" w:rsidTr="006D3676">
              <w:tc>
                <w:tcPr>
                  <w:tcW w:w="4588" w:type="dxa"/>
                  <w:gridSpan w:val="5"/>
                </w:tcPr>
                <w:p w14:paraId="351C0D6D" w14:textId="77777777" w:rsidR="00AA05D3" w:rsidRPr="001E4F8D" w:rsidRDefault="00AA05D3" w:rsidP="006D3676">
                  <w:pPr>
                    <w:pStyle w:val="wordsection1"/>
                    <w:spacing w:before="0" w:beforeAutospacing="0" w:after="0" w:afterAutospacing="0"/>
                    <w:jc w:val="both"/>
                    <w:rPr>
                      <w:rFonts w:ascii="Arial" w:hAnsi="Arial" w:cs="Arial"/>
                      <w:sz w:val="16"/>
                      <w:szCs w:val="16"/>
                    </w:rPr>
                  </w:pPr>
                  <w:r w:rsidRPr="001E4F8D">
                    <w:rPr>
                      <w:rFonts w:ascii="Arial" w:hAnsi="Arial" w:cs="Arial"/>
                      <w:sz w:val="16"/>
                      <w:szCs w:val="16"/>
                    </w:rPr>
                    <w:t>*Cifras al 1er. trimestre 2018</w:t>
                  </w:r>
                </w:p>
              </w:tc>
            </w:tr>
          </w:tbl>
          <w:p w14:paraId="6300BD00"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c>
        <w:tc>
          <w:tcPr>
            <w:tcW w:w="4815" w:type="dxa"/>
          </w:tcPr>
          <w:p w14:paraId="2E5F8756"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p w14:paraId="21D7BC05"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bl>
            <w:tblPr>
              <w:tblStyle w:val="TableGrid"/>
              <w:tblW w:w="0" w:type="auto"/>
              <w:tblLook w:val="04A0" w:firstRow="1" w:lastRow="0" w:firstColumn="1" w:lastColumn="0" w:noHBand="0" w:noVBand="1"/>
            </w:tblPr>
            <w:tblGrid>
              <w:gridCol w:w="967"/>
              <w:gridCol w:w="1207"/>
              <w:gridCol w:w="997"/>
              <w:gridCol w:w="897"/>
              <w:gridCol w:w="667"/>
            </w:tblGrid>
            <w:tr w:rsidR="00AA05D3" w:rsidRPr="001E4F8D" w14:paraId="1352C982" w14:textId="77777777" w:rsidTr="006D3676">
              <w:tc>
                <w:tcPr>
                  <w:tcW w:w="823" w:type="dxa"/>
                </w:tcPr>
                <w:p w14:paraId="6C54D41F"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Ejercicio Fiscal</w:t>
                  </w:r>
                </w:p>
              </w:tc>
              <w:tc>
                <w:tcPr>
                  <w:tcW w:w="1048" w:type="dxa"/>
                </w:tcPr>
                <w:p w14:paraId="0D5A8DF8"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Comedores</w:t>
                  </w:r>
                </w:p>
              </w:tc>
              <w:tc>
                <w:tcPr>
                  <w:tcW w:w="886" w:type="dxa"/>
                </w:tcPr>
                <w:p w14:paraId="66051B5D"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Hombres</w:t>
                  </w:r>
                </w:p>
              </w:tc>
              <w:tc>
                <w:tcPr>
                  <w:tcW w:w="813" w:type="dxa"/>
                </w:tcPr>
                <w:p w14:paraId="6CF7A86E"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Mujeres</w:t>
                  </w:r>
                </w:p>
              </w:tc>
              <w:tc>
                <w:tcPr>
                  <w:tcW w:w="720" w:type="dxa"/>
                </w:tcPr>
                <w:p w14:paraId="74058882"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 xml:space="preserve">Total </w:t>
                  </w:r>
                </w:p>
              </w:tc>
            </w:tr>
            <w:tr w:rsidR="00AA05D3" w:rsidRPr="001E4F8D" w14:paraId="147B9558" w14:textId="77777777" w:rsidTr="006D3676">
              <w:tc>
                <w:tcPr>
                  <w:tcW w:w="823" w:type="dxa"/>
                </w:tcPr>
                <w:p w14:paraId="6A09317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2013</w:t>
                  </w:r>
                </w:p>
              </w:tc>
              <w:tc>
                <w:tcPr>
                  <w:tcW w:w="1048" w:type="dxa"/>
                </w:tcPr>
                <w:p w14:paraId="7DBB15F0"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109</w:t>
                  </w:r>
                </w:p>
              </w:tc>
              <w:tc>
                <w:tcPr>
                  <w:tcW w:w="886" w:type="dxa"/>
                </w:tcPr>
                <w:p w14:paraId="0D45A07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2,463</w:t>
                  </w:r>
                </w:p>
              </w:tc>
              <w:tc>
                <w:tcPr>
                  <w:tcW w:w="813" w:type="dxa"/>
                </w:tcPr>
                <w:p w14:paraId="432A781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2,413</w:t>
                  </w:r>
                </w:p>
              </w:tc>
              <w:tc>
                <w:tcPr>
                  <w:tcW w:w="720" w:type="dxa"/>
                </w:tcPr>
                <w:p w14:paraId="4F4E937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4,876</w:t>
                  </w:r>
                </w:p>
              </w:tc>
            </w:tr>
            <w:tr w:rsidR="00AA05D3" w:rsidRPr="001E4F8D" w14:paraId="4FF846A5" w14:textId="77777777" w:rsidTr="006D3676">
              <w:tc>
                <w:tcPr>
                  <w:tcW w:w="823" w:type="dxa"/>
                </w:tcPr>
                <w:p w14:paraId="641D206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2014</w:t>
                  </w:r>
                </w:p>
              </w:tc>
              <w:tc>
                <w:tcPr>
                  <w:tcW w:w="1048" w:type="dxa"/>
                </w:tcPr>
                <w:p w14:paraId="4C708AD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130</w:t>
                  </w:r>
                </w:p>
              </w:tc>
              <w:tc>
                <w:tcPr>
                  <w:tcW w:w="886" w:type="dxa"/>
                </w:tcPr>
                <w:p w14:paraId="148B7D9A"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3,040</w:t>
                  </w:r>
                </w:p>
              </w:tc>
              <w:tc>
                <w:tcPr>
                  <w:tcW w:w="813" w:type="dxa"/>
                </w:tcPr>
                <w:p w14:paraId="465E3D7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2,927</w:t>
                  </w:r>
                </w:p>
              </w:tc>
              <w:tc>
                <w:tcPr>
                  <w:tcW w:w="720" w:type="dxa"/>
                </w:tcPr>
                <w:p w14:paraId="28689A68"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5,967</w:t>
                  </w:r>
                </w:p>
              </w:tc>
            </w:tr>
            <w:tr w:rsidR="00AA05D3" w:rsidRPr="001E4F8D" w14:paraId="5F4385AD" w14:textId="77777777" w:rsidTr="006D3676">
              <w:tc>
                <w:tcPr>
                  <w:tcW w:w="823" w:type="dxa"/>
                </w:tcPr>
                <w:p w14:paraId="02BB10F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2015</w:t>
                  </w:r>
                </w:p>
              </w:tc>
              <w:tc>
                <w:tcPr>
                  <w:tcW w:w="1048" w:type="dxa"/>
                </w:tcPr>
                <w:p w14:paraId="5D87AD1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140</w:t>
                  </w:r>
                </w:p>
              </w:tc>
              <w:tc>
                <w:tcPr>
                  <w:tcW w:w="886" w:type="dxa"/>
                </w:tcPr>
                <w:p w14:paraId="390792B6"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3,272</w:t>
                  </w:r>
                </w:p>
              </w:tc>
              <w:tc>
                <w:tcPr>
                  <w:tcW w:w="813" w:type="dxa"/>
                </w:tcPr>
                <w:p w14:paraId="729434AB"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3,165</w:t>
                  </w:r>
                </w:p>
              </w:tc>
              <w:tc>
                <w:tcPr>
                  <w:tcW w:w="720" w:type="dxa"/>
                </w:tcPr>
                <w:p w14:paraId="3AB57B2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6,437</w:t>
                  </w:r>
                </w:p>
              </w:tc>
            </w:tr>
            <w:tr w:rsidR="00AA05D3" w:rsidRPr="001E4F8D" w14:paraId="58C8DC9F" w14:textId="77777777" w:rsidTr="006D3676">
              <w:tc>
                <w:tcPr>
                  <w:tcW w:w="823" w:type="dxa"/>
                </w:tcPr>
                <w:p w14:paraId="3C6C224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2016</w:t>
                  </w:r>
                </w:p>
              </w:tc>
              <w:tc>
                <w:tcPr>
                  <w:tcW w:w="1048" w:type="dxa"/>
                </w:tcPr>
                <w:p w14:paraId="1B6ADA60"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143</w:t>
                  </w:r>
                </w:p>
              </w:tc>
              <w:tc>
                <w:tcPr>
                  <w:tcW w:w="886" w:type="dxa"/>
                </w:tcPr>
                <w:p w14:paraId="6D4868A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3,454</w:t>
                  </w:r>
                </w:p>
              </w:tc>
              <w:tc>
                <w:tcPr>
                  <w:tcW w:w="813" w:type="dxa"/>
                </w:tcPr>
                <w:p w14:paraId="0DE35EA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3,289</w:t>
                  </w:r>
                </w:p>
              </w:tc>
              <w:tc>
                <w:tcPr>
                  <w:tcW w:w="720" w:type="dxa"/>
                </w:tcPr>
                <w:p w14:paraId="66B2147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6,743</w:t>
                  </w:r>
                </w:p>
              </w:tc>
            </w:tr>
            <w:tr w:rsidR="00AA05D3" w:rsidRPr="001E4F8D" w14:paraId="08DA0673" w14:textId="77777777" w:rsidTr="006D3676">
              <w:tc>
                <w:tcPr>
                  <w:tcW w:w="823" w:type="dxa"/>
                </w:tcPr>
                <w:p w14:paraId="2CC4981B"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2017</w:t>
                  </w:r>
                </w:p>
              </w:tc>
              <w:tc>
                <w:tcPr>
                  <w:tcW w:w="1048" w:type="dxa"/>
                </w:tcPr>
                <w:p w14:paraId="0D0BFD3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147</w:t>
                  </w:r>
                </w:p>
              </w:tc>
              <w:tc>
                <w:tcPr>
                  <w:tcW w:w="886" w:type="dxa"/>
                </w:tcPr>
                <w:p w14:paraId="1FFD92FA"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3,640</w:t>
                  </w:r>
                </w:p>
              </w:tc>
              <w:tc>
                <w:tcPr>
                  <w:tcW w:w="813" w:type="dxa"/>
                </w:tcPr>
                <w:p w14:paraId="5DFC478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3,386</w:t>
                  </w:r>
                </w:p>
              </w:tc>
              <w:tc>
                <w:tcPr>
                  <w:tcW w:w="720" w:type="dxa"/>
                </w:tcPr>
                <w:p w14:paraId="3251D80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7,026</w:t>
                  </w:r>
                </w:p>
              </w:tc>
            </w:tr>
            <w:tr w:rsidR="00AA05D3" w:rsidRPr="001E4F8D" w14:paraId="2D767A44" w14:textId="77777777" w:rsidTr="006D3676">
              <w:tc>
                <w:tcPr>
                  <w:tcW w:w="823" w:type="dxa"/>
                </w:tcPr>
                <w:p w14:paraId="2F36253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2018*</w:t>
                  </w:r>
                </w:p>
              </w:tc>
              <w:tc>
                <w:tcPr>
                  <w:tcW w:w="1048" w:type="dxa"/>
                </w:tcPr>
                <w:p w14:paraId="4B3DCA9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147</w:t>
                  </w:r>
                </w:p>
              </w:tc>
              <w:tc>
                <w:tcPr>
                  <w:tcW w:w="886" w:type="dxa"/>
                </w:tcPr>
                <w:p w14:paraId="1C915A5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3,632</w:t>
                  </w:r>
                </w:p>
              </w:tc>
              <w:tc>
                <w:tcPr>
                  <w:tcW w:w="813" w:type="dxa"/>
                </w:tcPr>
                <w:p w14:paraId="0F42CB5E"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3,382</w:t>
                  </w:r>
                </w:p>
              </w:tc>
              <w:tc>
                <w:tcPr>
                  <w:tcW w:w="720" w:type="dxa"/>
                </w:tcPr>
                <w:p w14:paraId="108084E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7,014</w:t>
                  </w:r>
                </w:p>
              </w:tc>
            </w:tr>
            <w:tr w:rsidR="00AA05D3" w:rsidRPr="001E4F8D" w14:paraId="0A653C97" w14:textId="77777777" w:rsidTr="006D3676">
              <w:tc>
                <w:tcPr>
                  <w:tcW w:w="4290" w:type="dxa"/>
                  <w:gridSpan w:val="5"/>
                </w:tcPr>
                <w:p w14:paraId="353D43F7" w14:textId="77777777" w:rsidR="00AA05D3" w:rsidRPr="001E4F8D" w:rsidRDefault="00AA05D3" w:rsidP="006D3676">
                  <w:pPr>
                    <w:pStyle w:val="wordsection1"/>
                    <w:spacing w:before="0" w:beforeAutospacing="0" w:after="0" w:afterAutospacing="0"/>
                    <w:rPr>
                      <w:rFonts w:ascii="Arial" w:hAnsi="Arial" w:cs="Arial"/>
                      <w:sz w:val="16"/>
                      <w:szCs w:val="16"/>
                    </w:rPr>
                  </w:pPr>
                  <w:r w:rsidRPr="001E4F8D">
                    <w:rPr>
                      <w:rFonts w:ascii="Arial" w:hAnsi="Arial" w:cs="Arial"/>
                      <w:sz w:val="16"/>
                      <w:szCs w:val="16"/>
                    </w:rPr>
                    <w:t>*Cifras al 1er. trimestre 2018</w:t>
                  </w:r>
                </w:p>
              </w:tc>
            </w:tr>
            <w:tr w:rsidR="00AA05D3" w:rsidRPr="001E4F8D" w14:paraId="6176DFCE" w14:textId="77777777" w:rsidTr="006D3676">
              <w:tc>
                <w:tcPr>
                  <w:tcW w:w="4290" w:type="dxa"/>
                  <w:gridSpan w:val="5"/>
                </w:tcPr>
                <w:p w14:paraId="68D228DF" w14:textId="77777777" w:rsidR="00AA05D3" w:rsidRPr="001E4F8D" w:rsidRDefault="00AA05D3" w:rsidP="006D3676">
                  <w:pPr>
                    <w:pStyle w:val="wordsection1"/>
                    <w:spacing w:before="0" w:beforeAutospacing="0" w:after="0" w:afterAutospacing="0"/>
                    <w:rPr>
                      <w:rFonts w:ascii="Arial" w:hAnsi="Arial" w:cs="Arial"/>
                      <w:sz w:val="18"/>
                      <w:szCs w:val="18"/>
                    </w:rPr>
                  </w:pPr>
                </w:p>
              </w:tc>
            </w:tr>
          </w:tbl>
          <w:p w14:paraId="2874D826"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c>
      </w:tr>
    </w:tbl>
    <w:p w14:paraId="5FA2CF28" w14:textId="77777777" w:rsidR="00AA05D3" w:rsidRDefault="00AA05D3" w:rsidP="00AA05D3">
      <w:pPr>
        <w:pStyle w:val="wordsection1"/>
        <w:spacing w:before="0" w:beforeAutospacing="0" w:after="0" w:afterAutospacing="0"/>
        <w:jc w:val="both"/>
        <w:rPr>
          <w:rFonts w:ascii="Arial" w:hAnsi="Arial" w:cs="Arial"/>
          <w:b/>
        </w:rPr>
      </w:pPr>
    </w:p>
    <w:p w14:paraId="3AF5F17F" w14:textId="77777777" w:rsidR="005B35BF" w:rsidRPr="001E4F8D" w:rsidRDefault="005B35BF" w:rsidP="00AA05D3">
      <w:pPr>
        <w:pStyle w:val="wordsection1"/>
        <w:spacing w:before="0" w:beforeAutospacing="0" w:after="0" w:afterAutospacing="0"/>
        <w:jc w:val="both"/>
        <w:rPr>
          <w:rFonts w:ascii="Arial" w:hAnsi="Arial" w:cs="Arial"/>
          <w:b/>
        </w:rPr>
      </w:pPr>
    </w:p>
    <w:tbl>
      <w:tblPr>
        <w:tblStyle w:val="TableGrid"/>
        <w:tblW w:w="0" w:type="auto"/>
        <w:tblLook w:val="04A0" w:firstRow="1" w:lastRow="0" w:firstColumn="1" w:lastColumn="0" w:noHBand="0" w:noVBand="1"/>
      </w:tblPr>
      <w:tblGrid>
        <w:gridCol w:w="4814"/>
        <w:gridCol w:w="4961"/>
      </w:tblGrid>
      <w:tr w:rsidR="00AA05D3" w:rsidRPr="001E4F8D" w14:paraId="7FA2109C" w14:textId="77777777" w:rsidTr="006D3676">
        <w:tc>
          <w:tcPr>
            <w:tcW w:w="4814" w:type="dxa"/>
          </w:tcPr>
          <w:p w14:paraId="03F21B09"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Casas Comunitarias del Niño Indígena</w:t>
            </w:r>
          </w:p>
        </w:tc>
        <w:tc>
          <w:tcPr>
            <w:tcW w:w="4815" w:type="dxa"/>
          </w:tcPr>
          <w:p w14:paraId="7A03D227"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Comedores Comunitarios del Niño Indígena</w:t>
            </w:r>
          </w:p>
        </w:tc>
      </w:tr>
      <w:tr w:rsidR="00AA05D3" w:rsidRPr="001E4F8D" w14:paraId="4B428F14" w14:textId="77777777" w:rsidTr="006D3676">
        <w:tc>
          <w:tcPr>
            <w:tcW w:w="4814" w:type="dxa"/>
          </w:tcPr>
          <w:p w14:paraId="076426FD"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bl>
            <w:tblPr>
              <w:tblStyle w:val="TableGrid"/>
              <w:tblW w:w="0" w:type="auto"/>
              <w:tblLook w:val="04A0" w:firstRow="1" w:lastRow="0" w:firstColumn="1" w:lastColumn="0" w:noHBand="0" w:noVBand="1"/>
            </w:tblPr>
            <w:tblGrid>
              <w:gridCol w:w="967"/>
              <w:gridCol w:w="853"/>
              <w:gridCol w:w="997"/>
              <w:gridCol w:w="910"/>
              <w:gridCol w:w="861"/>
            </w:tblGrid>
            <w:tr w:rsidR="00AA05D3" w:rsidRPr="001E4F8D" w14:paraId="0264FCA5" w14:textId="77777777" w:rsidTr="006D3676">
              <w:tc>
                <w:tcPr>
                  <w:tcW w:w="917" w:type="dxa"/>
                </w:tcPr>
                <w:p w14:paraId="28386432"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Ejercicio fiscal</w:t>
                  </w:r>
                </w:p>
              </w:tc>
              <w:tc>
                <w:tcPr>
                  <w:tcW w:w="917" w:type="dxa"/>
                </w:tcPr>
                <w:p w14:paraId="1668930E"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Casas</w:t>
                  </w:r>
                </w:p>
              </w:tc>
              <w:tc>
                <w:tcPr>
                  <w:tcW w:w="918" w:type="dxa"/>
                </w:tcPr>
                <w:p w14:paraId="44DE3F1A"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Hombres</w:t>
                  </w:r>
                </w:p>
              </w:tc>
              <w:tc>
                <w:tcPr>
                  <w:tcW w:w="918" w:type="dxa"/>
                </w:tcPr>
                <w:p w14:paraId="1D279912"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Mujeres</w:t>
                  </w:r>
                </w:p>
              </w:tc>
              <w:tc>
                <w:tcPr>
                  <w:tcW w:w="918" w:type="dxa"/>
                </w:tcPr>
                <w:p w14:paraId="13280C1A"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total</w:t>
                  </w:r>
                </w:p>
              </w:tc>
            </w:tr>
            <w:tr w:rsidR="00AA05D3" w:rsidRPr="001E4F8D" w14:paraId="28BAEB8C" w14:textId="77777777" w:rsidTr="006D3676">
              <w:tc>
                <w:tcPr>
                  <w:tcW w:w="917" w:type="dxa"/>
                </w:tcPr>
                <w:p w14:paraId="773CE615"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2013</w:t>
                  </w:r>
                </w:p>
              </w:tc>
              <w:tc>
                <w:tcPr>
                  <w:tcW w:w="917" w:type="dxa"/>
                </w:tcPr>
                <w:p w14:paraId="7653B0E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230</w:t>
                  </w:r>
                </w:p>
              </w:tc>
              <w:tc>
                <w:tcPr>
                  <w:tcW w:w="918" w:type="dxa"/>
                </w:tcPr>
                <w:p w14:paraId="03B6C02D"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6,819</w:t>
                  </w:r>
                </w:p>
              </w:tc>
              <w:tc>
                <w:tcPr>
                  <w:tcW w:w="918" w:type="dxa"/>
                </w:tcPr>
                <w:p w14:paraId="14F7369F"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6,184</w:t>
                  </w:r>
                </w:p>
              </w:tc>
              <w:tc>
                <w:tcPr>
                  <w:tcW w:w="918" w:type="dxa"/>
                </w:tcPr>
                <w:p w14:paraId="6AF7350C"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13,003</w:t>
                  </w:r>
                </w:p>
              </w:tc>
            </w:tr>
            <w:tr w:rsidR="00AA05D3" w:rsidRPr="001E4F8D" w14:paraId="6E85D817" w14:textId="77777777" w:rsidTr="006D3676">
              <w:tc>
                <w:tcPr>
                  <w:tcW w:w="917" w:type="dxa"/>
                </w:tcPr>
                <w:p w14:paraId="25EB19C6"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2014</w:t>
                  </w:r>
                </w:p>
              </w:tc>
              <w:tc>
                <w:tcPr>
                  <w:tcW w:w="917" w:type="dxa"/>
                </w:tcPr>
                <w:p w14:paraId="4748987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200</w:t>
                  </w:r>
                </w:p>
              </w:tc>
              <w:tc>
                <w:tcPr>
                  <w:tcW w:w="918" w:type="dxa"/>
                </w:tcPr>
                <w:p w14:paraId="470D2D3F"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6,142</w:t>
                  </w:r>
                </w:p>
              </w:tc>
              <w:tc>
                <w:tcPr>
                  <w:tcW w:w="918" w:type="dxa"/>
                </w:tcPr>
                <w:p w14:paraId="5F8DAFF0"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5,567</w:t>
                  </w:r>
                </w:p>
              </w:tc>
              <w:tc>
                <w:tcPr>
                  <w:tcW w:w="918" w:type="dxa"/>
                </w:tcPr>
                <w:p w14:paraId="59A37329"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11,709</w:t>
                  </w:r>
                </w:p>
              </w:tc>
            </w:tr>
            <w:tr w:rsidR="00AA05D3" w:rsidRPr="001E4F8D" w14:paraId="03B7B4B1" w14:textId="77777777" w:rsidTr="006D3676">
              <w:tc>
                <w:tcPr>
                  <w:tcW w:w="917" w:type="dxa"/>
                </w:tcPr>
                <w:p w14:paraId="1FBFCF49"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2015</w:t>
                  </w:r>
                </w:p>
              </w:tc>
              <w:tc>
                <w:tcPr>
                  <w:tcW w:w="917" w:type="dxa"/>
                </w:tcPr>
                <w:p w14:paraId="1C7FF0C6"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202</w:t>
                  </w:r>
                </w:p>
              </w:tc>
              <w:tc>
                <w:tcPr>
                  <w:tcW w:w="918" w:type="dxa"/>
                </w:tcPr>
                <w:p w14:paraId="734499D1"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6,110</w:t>
                  </w:r>
                </w:p>
              </w:tc>
              <w:tc>
                <w:tcPr>
                  <w:tcW w:w="918" w:type="dxa"/>
                </w:tcPr>
                <w:p w14:paraId="29CDE87A"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5,655</w:t>
                  </w:r>
                </w:p>
              </w:tc>
              <w:tc>
                <w:tcPr>
                  <w:tcW w:w="918" w:type="dxa"/>
                </w:tcPr>
                <w:p w14:paraId="5B5C6C68"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11,765</w:t>
                  </w:r>
                </w:p>
              </w:tc>
            </w:tr>
            <w:tr w:rsidR="00AA05D3" w:rsidRPr="001E4F8D" w14:paraId="4E9DCD76" w14:textId="77777777" w:rsidTr="006D3676">
              <w:tc>
                <w:tcPr>
                  <w:tcW w:w="917" w:type="dxa"/>
                </w:tcPr>
                <w:p w14:paraId="399B94C9"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2016</w:t>
                  </w:r>
                </w:p>
              </w:tc>
              <w:tc>
                <w:tcPr>
                  <w:tcW w:w="917" w:type="dxa"/>
                </w:tcPr>
                <w:p w14:paraId="20A7BC7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203</w:t>
                  </w:r>
                </w:p>
              </w:tc>
              <w:tc>
                <w:tcPr>
                  <w:tcW w:w="918" w:type="dxa"/>
                </w:tcPr>
                <w:p w14:paraId="5DF6B63D"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6,254</w:t>
                  </w:r>
                </w:p>
              </w:tc>
              <w:tc>
                <w:tcPr>
                  <w:tcW w:w="918" w:type="dxa"/>
                </w:tcPr>
                <w:p w14:paraId="5CBA3027"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5,772</w:t>
                  </w:r>
                </w:p>
              </w:tc>
              <w:tc>
                <w:tcPr>
                  <w:tcW w:w="918" w:type="dxa"/>
                </w:tcPr>
                <w:p w14:paraId="6DD63AE1"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12,026</w:t>
                  </w:r>
                </w:p>
              </w:tc>
            </w:tr>
            <w:tr w:rsidR="00AA05D3" w:rsidRPr="001E4F8D" w14:paraId="2D205DDB" w14:textId="77777777" w:rsidTr="006D3676">
              <w:tc>
                <w:tcPr>
                  <w:tcW w:w="917" w:type="dxa"/>
                </w:tcPr>
                <w:p w14:paraId="16E00E4C"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lastRenderedPageBreak/>
                    <w:t>2017</w:t>
                  </w:r>
                </w:p>
              </w:tc>
              <w:tc>
                <w:tcPr>
                  <w:tcW w:w="917" w:type="dxa"/>
                </w:tcPr>
                <w:p w14:paraId="2C9138B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204</w:t>
                  </w:r>
                </w:p>
              </w:tc>
              <w:tc>
                <w:tcPr>
                  <w:tcW w:w="918" w:type="dxa"/>
                </w:tcPr>
                <w:p w14:paraId="5A39029E"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6,246</w:t>
                  </w:r>
                </w:p>
              </w:tc>
              <w:tc>
                <w:tcPr>
                  <w:tcW w:w="918" w:type="dxa"/>
                </w:tcPr>
                <w:p w14:paraId="58264E33"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5,967</w:t>
                  </w:r>
                </w:p>
              </w:tc>
              <w:tc>
                <w:tcPr>
                  <w:tcW w:w="918" w:type="dxa"/>
                </w:tcPr>
                <w:p w14:paraId="5092DC75"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12,213</w:t>
                  </w:r>
                </w:p>
              </w:tc>
            </w:tr>
            <w:tr w:rsidR="00AA05D3" w:rsidRPr="001E4F8D" w14:paraId="1B67F8B5" w14:textId="77777777" w:rsidTr="006D3676">
              <w:tc>
                <w:tcPr>
                  <w:tcW w:w="917" w:type="dxa"/>
                </w:tcPr>
                <w:p w14:paraId="4DBD5CDF"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2018*</w:t>
                  </w:r>
                </w:p>
              </w:tc>
              <w:tc>
                <w:tcPr>
                  <w:tcW w:w="917" w:type="dxa"/>
                </w:tcPr>
                <w:p w14:paraId="74A0A75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204</w:t>
                  </w:r>
                </w:p>
              </w:tc>
              <w:tc>
                <w:tcPr>
                  <w:tcW w:w="918" w:type="dxa"/>
                </w:tcPr>
                <w:p w14:paraId="52405D4A"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6,213</w:t>
                  </w:r>
                </w:p>
              </w:tc>
              <w:tc>
                <w:tcPr>
                  <w:tcW w:w="918" w:type="dxa"/>
                </w:tcPr>
                <w:p w14:paraId="0A47D201"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5,997</w:t>
                  </w:r>
                </w:p>
              </w:tc>
              <w:tc>
                <w:tcPr>
                  <w:tcW w:w="918" w:type="dxa"/>
                </w:tcPr>
                <w:p w14:paraId="005015FB"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12,210</w:t>
                  </w:r>
                </w:p>
              </w:tc>
            </w:tr>
            <w:tr w:rsidR="00AA05D3" w:rsidRPr="001E4F8D" w14:paraId="66795634" w14:textId="77777777" w:rsidTr="006D3676">
              <w:tc>
                <w:tcPr>
                  <w:tcW w:w="4588" w:type="dxa"/>
                  <w:gridSpan w:val="5"/>
                </w:tcPr>
                <w:p w14:paraId="7EBCE5E8" w14:textId="77777777" w:rsidR="00AA05D3" w:rsidRPr="001E4F8D" w:rsidRDefault="00AA05D3" w:rsidP="006D3676">
                  <w:pPr>
                    <w:pStyle w:val="wordsection1"/>
                    <w:spacing w:before="0" w:beforeAutospacing="0" w:after="0" w:afterAutospacing="0"/>
                    <w:jc w:val="both"/>
                    <w:rPr>
                      <w:rFonts w:ascii="Arial" w:hAnsi="Arial" w:cs="Arial"/>
                      <w:sz w:val="16"/>
                      <w:szCs w:val="16"/>
                    </w:rPr>
                  </w:pPr>
                  <w:r w:rsidRPr="001E4F8D">
                    <w:rPr>
                      <w:rFonts w:ascii="Arial" w:hAnsi="Arial" w:cs="Arial"/>
                      <w:sz w:val="16"/>
                      <w:szCs w:val="16"/>
                    </w:rPr>
                    <w:t>Para el ejercicio 2013, no se contaba con un sistema que permitiera delimitar el número de casas y comedores comunitarios por separado, la cifra representa el total de ambas funcionalidades</w:t>
                  </w:r>
                </w:p>
                <w:p w14:paraId="2FCCFFAD"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*cifras al 1er trimestre de 2018.</w:t>
                  </w:r>
                </w:p>
              </w:tc>
            </w:tr>
          </w:tbl>
          <w:p w14:paraId="57ECF83C"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c>
        <w:tc>
          <w:tcPr>
            <w:tcW w:w="4815" w:type="dxa"/>
          </w:tcPr>
          <w:p w14:paraId="38FBEC7D"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bl>
            <w:tblPr>
              <w:tblStyle w:val="TableGrid"/>
              <w:tblW w:w="0" w:type="auto"/>
              <w:tblLook w:val="04A0" w:firstRow="1" w:lastRow="0" w:firstColumn="1" w:lastColumn="0" w:noHBand="0" w:noVBand="1"/>
            </w:tblPr>
            <w:tblGrid>
              <w:gridCol w:w="967"/>
              <w:gridCol w:w="1207"/>
              <w:gridCol w:w="997"/>
              <w:gridCol w:w="897"/>
              <w:gridCol w:w="667"/>
            </w:tblGrid>
            <w:tr w:rsidR="00AA05D3" w:rsidRPr="001E4F8D" w14:paraId="7DF62C9B" w14:textId="77777777" w:rsidTr="006D3676">
              <w:tc>
                <w:tcPr>
                  <w:tcW w:w="823" w:type="dxa"/>
                </w:tcPr>
                <w:p w14:paraId="33AC5752"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Ejercicio Fiscal</w:t>
                  </w:r>
                </w:p>
              </w:tc>
              <w:tc>
                <w:tcPr>
                  <w:tcW w:w="1048" w:type="dxa"/>
                </w:tcPr>
                <w:p w14:paraId="759EAB72"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Comedores</w:t>
                  </w:r>
                </w:p>
              </w:tc>
              <w:tc>
                <w:tcPr>
                  <w:tcW w:w="886" w:type="dxa"/>
                </w:tcPr>
                <w:p w14:paraId="63241944"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Hombres</w:t>
                  </w:r>
                </w:p>
              </w:tc>
              <w:tc>
                <w:tcPr>
                  <w:tcW w:w="813" w:type="dxa"/>
                </w:tcPr>
                <w:p w14:paraId="7AEA326C"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Mujeres</w:t>
                  </w:r>
                </w:p>
              </w:tc>
              <w:tc>
                <w:tcPr>
                  <w:tcW w:w="720" w:type="dxa"/>
                </w:tcPr>
                <w:p w14:paraId="059D4895"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 xml:space="preserve">Total </w:t>
                  </w:r>
                </w:p>
              </w:tc>
            </w:tr>
            <w:tr w:rsidR="00AA05D3" w:rsidRPr="001E4F8D" w14:paraId="111646F2" w14:textId="77777777" w:rsidTr="006D3676">
              <w:tc>
                <w:tcPr>
                  <w:tcW w:w="823" w:type="dxa"/>
                </w:tcPr>
                <w:p w14:paraId="681A242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2013</w:t>
                  </w:r>
                </w:p>
              </w:tc>
              <w:tc>
                <w:tcPr>
                  <w:tcW w:w="1048" w:type="dxa"/>
                </w:tcPr>
                <w:p w14:paraId="4DE9D11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p>
              </w:tc>
              <w:tc>
                <w:tcPr>
                  <w:tcW w:w="886" w:type="dxa"/>
                </w:tcPr>
                <w:p w14:paraId="1E07794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p>
              </w:tc>
              <w:tc>
                <w:tcPr>
                  <w:tcW w:w="813" w:type="dxa"/>
                </w:tcPr>
                <w:p w14:paraId="1FC3B64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p>
              </w:tc>
              <w:tc>
                <w:tcPr>
                  <w:tcW w:w="720" w:type="dxa"/>
                </w:tcPr>
                <w:p w14:paraId="323407A6" w14:textId="77777777" w:rsidR="00AA05D3" w:rsidRPr="001E4F8D" w:rsidRDefault="00AA05D3" w:rsidP="006D3676">
                  <w:pPr>
                    <w:pStyle w:val="wordsection1"/>
                    <w:spacing w:before="0" w:beforeAutospacing="0" w:after="0" w:afterAutospacing="0"/>
                    <w:jc w:val="center"/>
                    <w:rPr>
                      <w:rFonts w:ascii="Arial" w:hAnsi="Arial" w:cs="Arial"/>
                      <w:sz w:val="18"/>
                      <w:szCs w:val="18"/>
                    </w:rPr>
                  </w:pPr>
                </w:p>
              </w:tc>
            </w:tr>
            <w:tr w:rsidR="00AA05D3" w:rsidRPr="001E4F8D" w14:paraId="6158DC90" w14:textId="77777777" w:rsidTr="006D3676">
              <w:tc>
                <w:tcPr>
                  <w:tcW w:w="823" w:type="dxa"/>
                </w:tcPr>
                <w:p w14:paraId="1EAC6B0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2014</w:t>
                  </w:r>
                </w:p>
              </w:tc>
              <w:tc>
                <w:tcPr>
                  <w:tcW w:w="1048" w:type="dxa"/>
                </w:tcPr>
                <w:p w14:paraId="5792154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47</w:t>
                  </w:r>
                </w:p>
              </w:tc>
              <w:tc>
                <w:tcPr>
                  <w:tcW w:w="886" w:type="dxa"/>
                </w:tcPr>
                <w:p w14:paraId="1A48023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1,544</w:t>
                  </w:r>
                </w:p>
              </w:tc>
              <w:tc>
                <w:tcPr>
                  <w:tcW w:w="813" w:type="dxa"/>
                </w:tcPr>
                <w:p w14:paraId="5788D5C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1,285</w:t>
                  </w:r>
                </w:p>
              </w:tc>
              <w:tc>
                <w:tcPr>
                  <w:tcW w:w="720" w:type="dxa"/>
                </w:tcPr>
                <w:p w14:paraId="377D6A0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2,829</w:t>
                  </w:r>
                </w:p>
              </w:tc>
            </w:tr>
            <w:tr w:rsidR="00AA05D3" w:rsidRPr="001E4F8D" w14:paraId="0007399A" w14:textId="77777777" w:rsidTr="006D3676">
              <w:tc>
                <w:tcPr>
                  <w:tcW w:w="823" w:type="dxa"/>
                </w:tcPr>
                <w:p w14:paraId="29127A9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2015</w:t>
                  </w:r>
                </w:p>
              </w:tc>
              <w:tc>
                <w:tcPr>
                  <w:tcW w:w="1048" w:type="dxa"/>
                </w:tcPr>
                <w:p w14:paraId="44F603D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48</w:t>
                  </w:r>
                </w:p>
              </w:tc>
              <w:tc>
                <w:tcPr>
                  <w:tcW w:w="886" w:type="dxa"/>
                </w:tcPr>
                <w:p w14:paraId="2CFE3B2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1,496</w:t>
                  </w:r>
                </w:p>
              </w:tc>
              <w:tc>
                <w:tcPr>
                  <w:tcW w:w="813" w:type="dxa"/>
                </w:tcPr>
                <w:p w14:paraId="30301E2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1,308</w:t>
                  </w:r>
                </w:p>
              </w:tc>
              <w:tc>
                <w:tcPr>
                  <w:tcW w:w="720" w:type="dxa"/>
                </w:tcPr>
                <w:p w14:paraId="4101E050"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2,804</w:t>
                  </w:r>
                </w:p>
              </w:tc>
            </w:tr>
            <w:tr w:rsidR="00AA05D3" w:rsidRPr="001E4F8D" w14:paraId="4A521F45" w14:textId="77777777" w:rsidTr="006D3676">
              <w:tc>
                <w:tcPr>
                  <w:tcW w:w="823" w:type="dxa"/>
                </w:tcPr>
                <w:p w14:paraId="303988E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2016</w:t>
                  </w:r>
                </w:p>
              </w:tc>
              <w:tc>
                <w:tcPr>
                  <w:tcW w:w="1048" w:type="dxa"/>
                </w:tcPr>
                <w:p w14:paraId="2A471750"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51</w:t>
                  </w:r>
                </w:p>
              </w:tc>
              <w:tc>
                <w:tcPr>
                  <w:tcW w:w="886" w:type="dxa"/>
                </w:tcPr>
                <w:p w14:paraId="04561B0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1,608</w:t>
                  </w:r>
                </w:p>
              </w:tc>
              <w:tc>
                <w:tcPr>
                  <w:tcW w:w="813" w:type="dxa"/>
                </w:tcPr>
                <w:p w14:paraId="76588408"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1,519</w:t>
                  </w:r>
                </w:p>
              </w:tc>
              <w:tc>
                <w:tcPr>
                  <w:tcW w:w="720" w:type="dxa"/>
                </w:tcPr>
                <w:p w14:paraId="3CCE1D98"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3,127</w:t>
                  </w:r>
                </w:p>
              </w:tc>
            </w:tr>
            <w:tr w:rsidR="00AA05D3" w:rsidRPr="001E4F8D" w14:paraId="42271D57" w14:textId="77777777" w:rsidTr="006D3676">
              <w:tc>
                <w:tcPr>
                  <w:tcW w:w="823" w:type="dxa"/>
                </w:tcPr>
                <w:p w14:paraId="4B8665BE"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lastRenderedPageBreak/>
                    <w:t>2017</w:t>
                  </w:r>
                </w:p>
              </w:tc>
              <w:tc>
                <w:tcPr>
                  <w:tcW w:w="1048" w:type="dxa"/>
                </w:tcPr>
                <w:p w14:paraId="7DFA156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61</w:t>
                  </w:r>
                </w:p>
              </w:tc>
              <w:tc>
                <w:tcPr>
                  <w:tcW w:w="886" w:type="dxa"/>
                </w:tcPr>
                <w:p w14:paraId="7E13A8B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1,976</w:t>
                  </w:r>
                </w:p>
              </w:tc>
              <w:tc>
                <w:tcPr>
                  <w:tcW w:w="813" w:type="dxa"/>
                </w:tcPr>
                <w:p w14:paraId="533B88C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1,873</w:t>
                  </w:r>
                </w:p>
              </w:tc>
              <w:tc>
                <w:tcPr>
                  <w:tcW w:w="720" w:type="dxa"/>
                </w:tcPr>
                <w:p w14:paraId="2DFC467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3,849</w:t>
                  </w:r>
                </w:p>
              </w:tc>
            </w:tr>
            <w:tr w:rsidR="00AA05D3" w:rsidRPr="001E4F8D" w14:paraId="4010AFD7" w14:textId="77777777" w:rsidTr="006D3676">
              <w:tc>
                <w:tcPr>
                  <w:tcW w:w="823" w:type="dxa"/>
                </w:tcPr>
                <w:p w14:paraId="719D669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2018*</w:t>
                  </w:r>
                </w:p>
              </w:tc>
              <w:tc>
                <w:tcPr>
                  <w:tcW w:w="1048" w:type="dxa"/>
                </w:tcPr>
                <w:p w14:paraId="3E75ED2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61</w:t>
                  </w:r>
                </w:p>
              </w:tc>
              <w:tc>
                <w:tcPr>
                  <w:tcW w:w="886" w:type="dxa"/>
                </w:tcPr>
                <w:p w14:paraId="4D1898E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1,983</w:t>
                  </w:r>
                </w:p>
              </w:tc>
              <w:tc>
                <w:tcPr>
                  <w:tcW w:w="813" w:type="dxa"/>
                </w:tcPr>
                <w:p w14:paraId="43AEFA0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1,873</w:t>
                  </w:r>
                </w:p>
              </w:tc>
              <w:tc>
                <w:tcPr>
                  <w:tcW w:w="720" w:type="dxa"/>
                </w:tcPr>
                <w:p w14:paraId="2ABA16F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3,856</w:t>
                  </w:r>
                </w:p>
              </w:tc>
            </w:tr>
            <w:tr w:rsidR="00AA05D3" w:rsidRPr="001E4F8D" w14:paraId="5C8A90C1" w14:textId="77777777" w:rsidTr="006D3676">
              <w:tc>
                <w:tcPr>
                  <w:tcW w:w="4290" w:type="dxa"/>
                  <w:gridSpan w:val="5"/>
                </w:tcPr>
                <w:p w14:paraId="5B36B354" w14:textId="77777777" w:rsidR="00AA05D3" w:rsidRPr="001E4F8D" w:rsidRDefault="00AA05D3" w:rsidP="006D3676">
                  <w:pPr>
                    <w:pStyle w:val="wordsection1"/>
                    <w:spacing w:before="0" w:beforeAutospacing="0" w:after="0" w:afterAutospacing="0"/>
                    <w:rPr>
                      <w:rFonts w:ascii="Arial" w:hAnsi="Arial" w:cs="Arial"/>
                      <w:sz w:val="16"/>
                      <w:szCs w:val="16"/>
                    </w:rPr>
                  </w:pPr>
                  <w:r w:rsidRPr="001E4F8D">
                    <w:rPr>
                      <w:rFonts w:ascii="Arial" w:hAnsi="Arial" w:cs="Arial"/>
                      <w:sz w:val="16"/>
                      <w:szCs w:val="16"/>
                    </w:rPr>
                    <w:t>*Cifras al 1er. trimestre 2018</w:t>
                  </w:r>
                </w:p>
              </w:tc>
            </w:tr>
            <w:tr w:rsidR="00AA05D3" w:rsidRPr="001E4F8D" w14:paraId="13CDAB43" w14:textId="77777777" w:rsidTr="006D3676">
              <w:tc>
                <w:tcPr>
                  <w:tcW w:w="4290" w:type="dxa"/>
                  <w:gridSpan w:val="5"/>
                </w:tcPr>
                <w:p w14:paraId="4AE023E3" w14:textId="77777777" w:rsidR="00AA05D3" w:rsidRPr="001E4F8D" w:rsidRDefault="00AA05D3" w:rsidP="006D3676">
                  <w:pPr>
                    <w:pStyle w:val="wordsection1"/>
                    <w:spacing w:before="0" w:beforeAutospacing="0" w:after="0" w:afterAutospacing="0"/>
                    <w:jc w:val="both"/>
                    <w:rPr>
                      <w:rFonts w:ascii="Arial" w:hAnsi="Arial" w:cs="Arial"/>
                      <w:sz w:val="16"/>
                      <w:szCs w:val="16"/>
                    </w:rPr>
                  </w:pPr>
                  <w:r w:rsidRPr="001E4F8D">
                    <w:rPr>
                      <w:rFonts w:ascii="Arial" w:hAnsi="Arial" w:cs="Arial"/>
                      <w:sz w:val="16"/>
                      <w:szCs w:val="16"/>
                    </w:rPr>
                    <w:t>Para el ejercicio 2013, no se contaba con un sistema que permitiera delimitar el número de casas y comedores comunitarios por separado, la cifra representa el total de ambas funcionalidades</w:t>
                  </w:r>
                </w:p>
              </w:tc>
            </w:tr>
          </w:tbl>
          <w:p w14:paraId="542FDD1D"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c>
      </w:tr>
    </w:tbl>
    <w:p w14:paraId="5377E189" w14:textId="77777777" w:rsidR="00AA05D3" w:rsidRDefault="00AA05D3" w:rsidP="00AA05D3">
      <w:pPr>
        <w:pStyle w:val="wordsection1"/>
        <w:spacing w:before="0" w:beforeAutospacing="0" w:after="0" w:afterAutospacing="0"/>
        <w:jc w:val="both"/>
        <w:rPr>
          <w:rFonts w:ascii="Arial" w:hAnsi="Arial" w:cs="Arial"/>
          <w:b/>
        </w:rPr>
      </w:pPr>
    </w:p>
    <w:p w14:paraId="2ADB526D" w14:textId="77777777" w:rsidR="005B35BF" w:rsidRPr="001E4F8D" w:rsidRDefault="005B35BF" w:rsidP="00AA05D3">
      <w:pPr>
        <w:pStyle w:val="wordsection1"/>
        <w:spacing w:before="0" w:beforeAutospacing="0" w:after="0" w:afterAutospacing="0"/>
        <w:jc w:val="both"/>
        <w:rPr>
          <w:rFonts w:ascii="Arial" w:hAnsi="Arial" w:cs="Arial"/>
          <w:b/>
        </w:rPr>
      </w:pPr>
    </w:p>
    <w:tbl>
      <w:tblPr>
        <w:tblStyle w:val="TableGrid"/>
        <w:tblW w:w="0" w:type="auto"/>
        <w:tblLook w:val="04A0" w:firstRow="1" w:lastRow="0" w:firstColumn="1" w:lastColumn="0" w:noHBand="0" w:noVBand="1"/>
      </w:tblPr>
      <w:tblGrid>
        <w:gridCol w:w="5101"/>
        <w:gridCol w:w="4815"/>
      </w:tblGrid>
      <w:tr w:rsidR="00AA05D3" w:rsidRPr="001E4F8D" w14:paraId="3C7BEA1F" w14:textId="77777777" w:rsidTr="006D3676">
        <w:tc>
          <w:tcPr>
            <w:tcW w:w="4814" w:type="dxa"/>
          </w:tcPr>
          <w:p w14:paraId="3914147E"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Becas de Educación Superior</w:t>
            </w:r>
          </w:p>
        </w:tc>
        <w:tc>
          <w:tcPr>
            <w:tcW w:w="4815" w:type="dxa"/>
          </w:tcPr>
          <w:p w14:paraId="526309CD" w14:textId="77777777" w:rsidR="00AA05D3" w:rsidRPr="001E4F8D" w:rsidRDefault="00AA05D3" w:rsidP="006D3676">
            <w:pPr>
              <w:pStyle w:val="wordsection1"/>
              <w:spacing w:before="0" w:beforeAutospacing="0" w:after="0" w:afterAutospacing="0"/>
              <w:jc w:val="center"/>
              <w:rPr>
                <w:rFonts w:ascii="Arial" w:hAnsi="Arial" w:cs="Arial"/>
                <w:b/>
              </w:rPr>
            </w:pPr>
            <w:r w:rsidRPr="001E4F8D">
              <w:rPr>
                <w:rFonts w:ascii="Arial" w:hAnsi="Arial" w:cs="Arial"/>
                <w:b/>
              </w:rPr>
              <w:t>Apoyos a Titulación</w:t>
            </w:r>
          </w:p>
        </w:tc>
      </w:tr>
      <w:tr w:rsidR="00AA05D3" w:rsidRPr="001E4F8D" w14:paraId="3F6E5AA0" w14:textId="77777777" w:rsidTr="006D3676">
        <w:tc>
          <w:tcPr>
            <w:tcW w:w="4814" w:type="dxa"/>
          </w:tcPr>
          <w:p w14:paraId="78D16945"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p w14:paraId="14C07D3F"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bl>
            <w:tblPr>
              <w:tblStyle w:val="TableGrid"/>
              <w:tblW w:w="0" w:type="auto"/>
              <w:tblLook w:val="04A0" w:firstRow="1" w:lastRow="0" w:firstColumn="1" w:lastColumn="0" w:noHBand="0" w:noVBand="1"/>
            </w:tblPr>
            <w:tblGrid>
              <w:gridCol w:w="967"/>
              <w:gridCol w:w="1247"/>
              <w:gridCol w:w="997"/>
              <w:gridCol w:w="897"/>
              <w:gridCol w:w="767"/>
            </w:tblGrid>
            <w:tr w:rsidR="00AA05D3" w:rsidRPr="001E4F8D" w14:paraId="637DFD11" w14:textId="77777777" w:rsidTr="006D3676">
              <w:tc>
                <w:tcPr>
                  <w:tcW w:w="917" w:type="dxa"/>
                </w:tcPr>
                <w:p w14:paraId="3791930F"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Ejercicio fiscal</w:t>
                  </w:r>
                </w:p>
              </w:tc>
              <w:tc>
                <w:tcPr>
                  <w:tcW w:w="917" w:type="dxa"/>
                </w:tcPr>
                <w:p w14:paraId="66C370A0"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Becas Autorizadas</w:t>
                  </w:r>
                </w:p>
              </w:tc>
              <w:tc>
                <w:tcPr>
                  <w:tcW w:w="918" w:type="dxa"/>
                </w:tcPr>
                <w:p w14:paraId="72C4A395"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Hombres</w:t>
                  </w:r>
                </w:p>
              </w:tc>
              <w:tc>
                <w:tcPr>
                  <w:tcW w:w="918" w:type="dxa"/>
                </w:tcPr>
                <w:p w14:paraId="7CC475D3"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Mujeres</w:t>
                  </w:r>
                </w:p>
              </w:tc>
              <w:tc>
                <w:tcPr>
                  <w:tcW w:w="918" w:type="dxa"/>
                </w:tcPr>
                <w:p w14:paraId="17E912AC"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total</w:t>
                  </w:r>
                </w:p>
              </w:tc>
            </w:tr>
            <w:tr w:rsidR="00AA05D3" w:rsidRPr="001E4F8D" w14:paraId="24FE8D44" w14:textId="77777777" w:rsidTr="006D3676">
              <w:tc>
                <w:tcPr>
                  <w:tcW w:w="917" w:type="dxa"/>
                </w:tcPr>
                <w:p w14:paraId="736251EF"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2013</w:t>
                  </w:r>
                </w:p>
              </w:tc>
              <w:tc>
                <w:tcPr>
                  <w:tcW w:w="917" w:type="dxa"/>
                </w:tcPr>
                <w:p w14:paraId="1DEE391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1,001</w:t>
                  </w:r>
                </w:p>
              </w:tc>
              <w:tc>
                <w:tcPr>
                  <w:tcW w:w="918" w:type="dxa"/>
                </w:tcPr>
                <w:p w14:paraId="5710ACD3"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550</w:t>
                  </w:r>
                </w:p>
              </w:tc>
              <w:tc>
                <w:tcPr>
                  <w:tcW w:w="918" w:type="dxa"/>
                </w:tcPr>
                <w:p w14:paraId="35C2FE75"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678</w:t>
                  </w:r>
                </w:p>
              </w:tc>
              <w:tc>
                <w:tcPr>
                  <w:tcW w:w="918" w:type="dxa"/>
                </w:tcPr>
                <w:p w14:paraId="14A8A63F"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1,228</w:t>
                  </w:r>
                </w:p>
              </w:tc>
            </w:tr>
            <w:tr w:rsidR="00AA05D3" w:rsidRPr="001E4F8D" w14:paraId="26023AC8" w14:textId="77777777" w:rsidTr="006D3676">
              <w:tc>
                <w:tcPr>
                  <w:tcW w:w="917" w:type="dxa"/>
                </w:tcPr>
                <w:p w14:paraId="547E1D07"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2014</w:t>
                  </w:r>
                </w:p>
              </w:tc>
              <w:tc>
                <w:tcPr>
                  <w:tcW w:w="917" w:type="dxa"/>
                </w:tcPr>
                <w:p w14:paraId="052C7FA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1,725</w:t>
                  </w:r>
                </w:p>
              </w:tc>
              <w:tc>
                <w:tcPr>
                  <w:tcW w:w="918" w:type="dxa"/>
                </w:tcPr>
                <w:p w14:paraId="17299836"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983</w:t>
                  </w:r>
                </w:p>
              </w:tc>
              <w:tc>
                <w:tcPr>
                  <w:tcW w:w="918" w:type="dxa"/>
                </w:tcPr>
                <w:p w14:paraId="31C11D18"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1,043</w:t>
                  </w:r>
                </w:p>
              </w:tc>
              <w:tc>
                <w:tcPr>
                  <w:tcW w:w="918" w:type="dxa"/>
                </w:tcPr>
                <w:p w14:paraId="5885F483"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2.026</w:t>
                  </w:r>
                </w:p>
              </w:tc>
            </w:tr>
            <w:tr w:rsidR="00AA05D3" w:rsidRPr="001E4F8D" w14:paraId="144D80D4" w14:textId="77777777" w:rsidTr="006D3676">
              <w:tc>
                <w:tcPr>
                  <w:tcW w:w="917" w:type="dxa"/>
                </w:tcPr>
                <w:p w14:paraId="3E95C16E"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2015</w:t>
                  </w:r>
                </w:p>
              </w:tc>
              <w:tc>
                <w:tcPr>
                  <w:tcW w:w="917" w:type="dxa"/>
                </w:tcPr>
                <w:p w14:paraId="122A6A56"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1,725</w:t>
                  </w:r>
                </w:p>
              </w:tc>
              <w:tc>
                <w:tcPr>
                  <w:tcW w:w="918" w:type="dxa"/>
                </w:tcPr>
                <w:p w14:paraId="003E22C3"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1,019</w:t>
                  </w:r>
                </w:p>
              </w:tc>
              <w:tc>
                <w:tcPr>
                  <w:tcW w:w="918" w:type="dxa"/>
                </w:tcPr>
                <w:p w14:paraId="6AC84B2F"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1,116</w:t>
                  </w:r>
                </w:p>
              </w:tc>
              <w:tc>
                <w:tcPr>
                  <w:tcW w:w="918" w:type="dxa"/>
                </w:tcPr>
                <w:p w14:paraId="20F93AB2"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2,135</w:t>
                  </w:r>
                </w:p>
              </w:tc>
            </w:tr>
            <w:tr w:rsidR="00AA05D3" w:rsidRPr="001E4F8D" w14:paraId="5003DC3D" w14:textId="77777777" w:rsidTr="006D3676">
              <w:tc>
                <w:tcPr>
                  <w:tcW w:w="917" w:type="dxa"/>
                </w:tcPr>
                <w:p w14:paraId="7C540766"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2016</w:t>
                  </w:r>
                </w:p>
              </w:tc>
              <w:tc>
                <w:tcPr>
                  <w:tcW w:w="917" w:type="dxa"/>
                </w:tcPr>
                <w:p w14:paraId="3EACD1B6"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2,040</w:t>
                  </w:r>
                </w:p>
              </w:tc>
              <w:tc>
                <w:tcPr>
                  <w:tcW w:w="918" w:type="dxa"/>
                </w:tcPr>
                <w:p w14:paraId="06F5FE20"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1,213</w:t>
                  </w:r>
                </w:p>
              </w:tc>
              <w:tc>
                <w:tcPr>
                  <w:tcW w:w="918" w:type="dxa"/>
                </w:tcPr>
                <w:p w14:paraId="2622BE49"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1,367</w:t>
                  </w:r>
                </w:p>
              </w:tc>
              <w:tc>
                <w:tcPr>
                  <w:tcW w:w="918" w:type="dxa"/>
                </w:tcPr>
                <w:p w14:paraId="1DEAB3E3"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2,580</w:t>
                  </w:r>
                </w:p>
              </w:tc>
            </w:tr>
            <w:tr w:rsidR="00AA05D3" w:rsidRPr="001E4F8D" w14:paraId="433AFA2C" w14:textId="77777777" w:rsidTr="006D3676">
              <w:tc>
                <w:tcPr>
                  <w:tcW w:w="917" w:type="dxa"/>
                </w:tcPr>
                <w:p w14:paraId="3F24E2A8"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2017</w:t>
                  </w:r>
                </w:p>
              </w:tc>
              <w:tc>
                <w:tcPr>
                  <w:tcW w:w="917" w:type="dxa"/>
                </w:tcPr>
                <w:p w14:paraId="0518205A"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4,000</w:t>
                  </w:r>
                </w:p>
              </w:tc>
              <w:tc>
                <w:tcPr>
                  <w:tcW w:w="918" w:type="dxa"/>
                </w:tcPr>
                <w:p w14:paraId="099DBD98"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2,122</w:t>
                  </w:r>
                </w:p>
              </w:tc>
              <w:tc>
                <w:tcPr>
                  <w:tcW w:w="918" w:type="dxa"/>
                </w:tcPr>
                <w:p w14:paraId="037F19BC"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2,667</w:t>
                  </w:r>
                </w:p>
              </w:tc>
              <w:tc>
                <w:tcPr>
                  <w:tcW w:w="918" w:type="dxa"/>
                </w:tcPr>
                <w:p w14:paraId="3E0AE689"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4,789</w:t>
                  </w:r>
                </w:p>
              </w:tc>
            </w:tr>
            <w:tr w:rsidR="00AA05D3" w:rsidRPr="001E4F8D" w14:paraId="35BD0442" w14:textId="77777777" w:rsidTr="006D3676">
              <w:tc>
                <w:tcPr>
                  <w:tcW w:w="917" w:type="dxa"/>
                </w:tcPr>
                <w:p w14:paraId="489C531C"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2018*</w:t>
                  </w:r>
                </w:p>
              </w:tc>
              <w:tc>
                <w:tcPr>
                  <w:tcW w:w="917" w:type="dxa"/>
                </w:tcPr>
                <w:p w14:paraId="302D2CF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4,000</w:t>
                  </w:r>
                </w:p>
              </w:tc>
              <w:tc>
                <w:tcPr>
                  <w:tcW w:w="918" w:type="dxa"/>
                </w:tcPr>
                <w:p w14:paraId="5021F63D"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1,681</w:t>
                  </w:r>
                </w:p>
              </w:tc>
              <w:tc>
                <w:tcPr>
                  <w:tcW w:w="918" w:type="dxa"/>
                </w:tcPr>
                <w:p w14:paraId="41F05016"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2,274</w:t>
                  </w:r>
                </w:p>
              </w:tc>
              <w:tc>
                <w:tcPr>
                  <w:tcW w:w="918" w:type="dxa"/>
                </w:tcPr>
                <w:p w14:paraId="3B3D323C"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3,955</w:t>
                  </w:r>
                </w:p>
              </w:tc>
            </w:tr>
            <w:tr w:rsidR="00AA05D3" w:rsidRPr="001E4F8D" w14:paraId="0E27A650" w14:textId="77777777" w:rsidTr="006D3676">
              <w:tc>
                <w:tcPr>
                  <w:tcW w:w="917" w:type="dxa"/>
                </w:tcPr>
                <w:p w14:paraId="2F59375D"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Total</w:t>
                  </w:r>
                </w:p>
              </w:tc>
              <w:tc>
                <w:tcPr>
                  <w:tcW w:w="917" w:type="dxa"/>
                </w:tcPr>
                <w:p w14:paraId="0CADA708"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14,491</w:t>
                  </w:r>
                </w:p>
              </w:tc>
              <w:tc>
                <w:tcPr>
                  <w:tcW w:w="918" w:type="dxa"/>
                </w:tcPr>
                <w:p w14:paraId="7CED92E1"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7,568</w:t>
                  </w:r>
                </w:p>
              </w:tc>
              <w:tc>
                <w:tcPr>
                  <w:tcW w:w="918" w:type="dxa"/>
                </w:tcPr>
                <w:p w14:paraId="4128ABB0"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9,145</w:t>
                  </w:r>
                </w:p>
              </w:tc>
              <w:tc>
                <w:tcPr>
                  <w:tcW w:w="918" w:type="dxa"/>
                </w:tcPr>
                <w:p w14:paraId="504F52C8"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8"/>
                      <w:szCs w:val="18"/>
                    </w:rPr>
                    <w:t>16,713</w:t>
                  </w:r>
                </w:p>
              </w:tc>
            </w:tr>
            <w:tr w:rsidR="00AA05D3" w:rsidRPr="001E4F8D" w14:paraId="5D415F44" w14:textId="77777777" w:rsidTr="006D3676">
              <w:tc>
                <w:tcPr>
                  <w:tcW w:w="4588" w:type="dxa"/>
                  <w:gridSpan w:val="5"/>
                </w:tcPr>
                <w:p w14:paraId="222414DE" w14:textId="77777777" w:rsidR="00AA05D3" w:rsidRPr="001E4F8D" w:rsidRDefault="00AA05D3" w:rsidP="006D3676">
                  <w:pPr>
                    <w:pStyle w:val="wordsection1"/>
                    <w:spacing w:before="0" w:beforeAutospacing="0" w:after="0" w:afterAutospacing="0"/>
                    <w:jc w:val="both"/>
                    <w:rPr>
                      <w:rFonts w:ascii="Arial" w:hAnsi="Arial" w:cs="Arial"/>
                      <w:sz w:val="16"/>
                      <w:szCs w:val="16"/>
                    </w:rPr>
                  </w:pPr>
                  <w:r w:rsidRPr="001E4F8D">
                    <w:rPr>
                      <w:rFonts w:ascii="Arial" w:hAnsi="Arial" w:cs="Arial"/>
                      <w:sz w:val="16"/>
                      <w:szCs w:val="16"/>
                    </w:rPr>
                    <w:t>*Cifras al 1er. trimestre 2018</w:t>
                  </w:r>
                </w:p>
              </w:tc>
            </w:tr>
          </w:tbl>
          <w:p w14:paraId="2FF08CA5"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sz w:val="16"/>
                <w:szCs w:val="16"/>
              </w:rPr>
              <w:t>Nota. Durante 2013, el proyecto de becas de educación superior y apoyo a la titulación fue operado por la extinta Dirección de Fortalecimiento de Capacidades de los Indígenas. Las becas son constantes, en tanto que los beneficiarios son variables, esto obedece a que con una beca, se puede beneficiar a 1 o más estudiantes durante el mismo ejercicio fiscal.</w:t>
            </w:r>
          </w:p>
        </w:tc>
        <w:tc>
          <w:tcPr>
            <w:tcW w:w="4815" w:type="dxa"/>
          </w:tcPr>
          <w:p w14:paraId="3A5060B8"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p w14:paraId="389B5753"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p>
          <w:tbl>
            <w:tblPr>
              <w:tblStyle w:val="TableGrid"/>
              <w:tblW w:w="0" w:type="auto"/>
              <w:tblLook w:val="04A0" w:firstRow="1" w:lastRow="0" w:firstColumn="1" w:lastColumn="0" w:noHBand="0" w:noVBand="1"/>
            </w:tblPr>
            <w:tblGrid>
              <w:gridCol w:w="1305"/>
              <w:gridCol w:w="997"/>
              <w:gridCol w:w="1134"/>
              <w:gridCol w:w="1097"/>
            </w:tblGrid>
            <w:tr w:rsidR="00AA05D3" w:rsidRPr="001E4F8D" w14:paraId="081D93BD" w14:textId="77777777" w:rsidTr="006D3676">
              <w:tc>
                <w:tcPr>
                  <w:tcW w:w="1305" w:type="dxa"/>
                </w:tcPr>
                <w:p w14:paraId="3A71D4E2"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Ejercicio Fiscal</w:t>
                  </w:r>
                </w:p>
              </w:tc>
              <w:tc>
                <w:tcPr>
                  <w:tcW w:w="993" w:type="dxa"/>
                </w:tcPr>
                <w:p w14:paraId="3C00B1C0"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Hombres</w:t>
                  </w:r>
                </w:p>
              </w:tc>
              <w:tc>
                <w:tcPr>
                  <w:tcW w:w="1134" w:type="dxa"/>
                </w:tcPr>
                <w:p w14:paraId="01AFEFD1"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Mujeres</w:t>
                  </w:r>
                </w:p>
              </w:tc>
              <w:tc>
                <w:tcPr>
                  <w:tcW w:w="1097" w:type="dxa"/>
                </w:tcPr>
                <w:p w14:paraId="558FC8F7" w14:textId="77777777" w:rsidR="00AA05D3" w:rsidRPr="001E4F8D" w:rsidRDefault="00AA05D3" w:rsidP="006D3676">
                  <w:pPr>
                    <w:pStyle w:val="wordsection1"/>
                    <w:spacing w:before="0" w:beforeAutospacing="0" w:after="0" w:afterAutospacing="0"/>
                    <w:jc w:val="both"/>
                    <w:rPr>
                      <w:rFonts w:ascii="Arial" w:hAnsi="Arial" w:cs="Arial"/>
                      <w:b/>
                      <w:sz w:val="18"/>
                      <w:szCs w:val="18"/>
                    </w:rPr>
                  </w:pPr>
                  <w:r w:rsidRPr="001E4F8D">
                    <w:rPr>
                      <w:rFonts w:ascii="Arial" w:hAnsi="Arial" w:cs="Arial"/>
                      <w:b/>
                      <w:sz w:val="18"/>
                      <w:szCs w:val="18"/>
                    </w:rPr>
                    <w:t xml:space="preserve">Total </w:t>
                  </w:r>
                </w:p>
              </w:tc>
            </w:tr>
            <w:tr w:rsidR="00AA05D3" w:rsidRPr="001E4F8D" w14:paraId="3EAECA88" w14:textId="77777777" w:rsidTr="006D3676">
              <w:tc>
                <w:tcPr>
                  <w:tcW w:w="1305" w:type="dxa"/>
                </w:tcPr>
                <w:p w14:paraId="71B9624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2013</w:t>
                  </w:r>
                </w:p>
              </w:tc>
              <w:tc>
                <w:tcPr>
                  <w:tcW w:w="993" w:type="dxa"/>
                </w:tcPr>
                <w:p w14:paraId="6FFBDC2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12</w:t>
                  </w:r>
                </w:p>
              </w:tc>
              <w:tc>
                <w:tcPr>
                  <w:tcW w:w="1134" w:type="dxa"/>
                </w:tcPr>
                <w:p w14:paraId="2C391A49"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25</w:t>
                  </w:r>
                </w:p>
              </w:tc>
              <w:tc>
                <w:tcPr>
                  <w:tcW w:w="1097" w:type="dxa"/>
                </w:tcPr>
                <w:p w14:paraId="25B227D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37</w:t>
                  </w:r>
                </w:p>
              </w:tc>
            </w:tr>
            <w:tr w:rsidR="00AA05D3" w:rsidRPr="001E4F8D" w14:paraId="1ADC02E9" w14:textId="77777777" w:rsidTr="006D3676">
              <w:tc>
                <w:tcPr>
                  <w:tcW w:w="1305" w:type="dxa"/>
                </w:tcPr>
                <w:p w14:paraId="529C871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2014</w:t>
                  </w:r>
                </w:p>
              </w:tc>
              <w:tc>
                <w:tcPr>
                  <w:tcW w:w="993" w:type="dxa"/>
                </w:tcPr>
                <w:p w14:paraId="59F671D6"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23</w:t>
                  </w:r>
                </w:p>
              </w:tc>
              <w:tc>
                <w:tcPr>
                  <w:tcW w:w="1134" w:type="dxa"/>
                </w:tcPr>
                <w:p w14:paraId="5E7A16B3"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26</w:t>
                  </w:r>
                </w:p>
              </w:tc>
              <w:tc>
                <w:tcPr>
                  <w:tcW w:w="1097" w:type="dxa"/>
                </w:tcPr>
                <w:p w14:paraId="0CC5C9D1"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49</w:t>
                  </w:r>
                </w:p>
              </w:tc>
            </w:tr>
            <w:tr w:rsidR="00AA05D3" w:rsidRPr="001E4F8D" w14:paraId="43C517B7" w14:textId="77777777" w:rsidTr="006D3676">
              <w:tc>
                <w:tcPr>
                  <w:tcW w:w="1305" w:type="dxa"/>
                </w:tcPr>
                <w:p w14:paraId="0568700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2015</w:t>
                  </w:r>
                </w:p>
              </w:tc>
              <w:tc>
                <w:tcPr>
                  <w:tcW w:w="993" w:type="dxa"/>
                </w:tcPr>
                <w:p w14:paraId="129E65A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16</w:t>
                  </w:r>
                </w:p>
              </w:tc>
              <w:tc>
                <w:tcPr>
                  <w:tcW w:w="1134" w:type="dxa"/>
                </w:tcPr>
                <w:p w14:paraId="61AF935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16</w:t>
                  </w:r>
                </w:p>
              </w:tc>
              <w:tc>
                <w:tcPr>
                  <w:tcW w:w="1097" w:type="dxa"/>
                </w:tcPr>
                <w:p w14:paraId="27B41CE4"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32</w:t>
                  </w:r>
                </w:p>
              </w:tc>
            </w:tr>
            <w:tr w:rsidR="00AA05D3" w:rsidRPr="001E4F8D" w14:paraId="3CDC8F78" w14:textId="77777777" w:rsidTr="006D3676">
              <w:tc>
                <w:tcPr>
                  <w:tcW w:w="1305" w:type="dxa"/>
                </w:tcPr>
                <w:p w14:paraId="7B2BACDB"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2016</w:t>
                  </w:r>
                </w:p>
              </w:tc>
              <w:tc>
                <w:tcPr>
                  <w:tcW w:w="993" w:type="dxa"/>
                </w:tcPr>
                <w:p w14:paraId="5593448B"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27</w:t>
                  </w:r>
                </w:p>
              </w:tc>
              <w:tc>
                <w:tcPr>
                  <w:tcW w:w="1134" w:type="dxa"/>
                </w:tcPr>
                <w:p w14:paraId="0DB9736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26</w:t>
                  </w:r>
                </w:p>
              </w:tc>
              <w:tc>
                <w:tcPr>
                  <w:tcW w:w="1097" w:type="dxa"/>
                </w:tcPr>
                <w:p w14:paraId="1E8DB16E"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53</w:t>
                  </w:r>
                </w:p>
              </w:tc>
            </w:tr>
            <w:tr w:rsidR="00AA05D3" w:rsidRPr="001E4F8D" w14:paraId="68BA34D1" w14:textId="77777777" w:rsidTr="006D3676">
              <w:tc>
                <w:tcPr>
                  <w:tcW w:w="1305" w:type="dxa"/>
                </w:tcPr>
                <w:p w14:paraId="7478C582"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2017</w:t>
                  </w:r>
                </w:p>
              </w:tc>
              <w:tc>
                <w:tcPr>
                  <w:tcW w:w="993" w:type="dxa"/>
                </w:tcPr>
                <w:p w14:paraId="583E010A"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54</w:t>
                  </w:r>
                </w:p>
              </w:tc>
              <w:tc>
                <w:tcPr>
                  <w:tcW w:w="1134" w:type="dxa"/>
                </w:tcPr>
                <w:p w14:paraId="5DBABD5D"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72</w:t>
                  </w:r>
                </w:p>
              </w:tc>
              <w:tc>
                <w:tcPr>
                  <w:tcW w:w="1097" w:type="dxa"/>
                </w:tcPr>
                <w:p w14:paraId="5FFF85BB"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126</w:t>
                  </w:r>
                </w:p>
              </w:tc>
            </w:tr>
            <w:tr w:rsidR="00AA05D3" w:rsidRPr="001E4F8D" w14:paraId="3FB2A142" w14:textId="77777777" w:rsidTr="006D3676">
              <w:tc>
                <w:tcPr>
                  <w:tcW w:w="1305" w:type="dxa"/>
                </w:tcPr>
                <w:p w14:paraId="4A89269E"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2018*</w:t>
                  </w:r>
                </w:p>
              </w:tc>
              <w:tc>
                <w:tcPr>
                  <w:tcW w:w="993" w:type="dxa"/>
                </w:tcPr>
                <w:p w14:paraId="0A9B5C6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22</w:t>
                  </w:r>
                </w:p>
              </w:tc>
              <w:tc>
                <w:tcPr>
                  <w:tcW w:w="1134" w:type="dxa"/>
                </w:tcPr>
                <w:p w14:paraId="0535CA6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37</w:t>
                  </w:r>
                </w:p>
              </w:tc>
              <w:tc>
                <w:tcPr>
                  <w:tcW w:w="1097" w:type="dxa"/>
                </w:tcPr>
                <w:p w14:paraId="7BA33845"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59</w:t>
                  </w:r>
                </w:p>
              </w:tc>
            </w:tr>
            <w:tr w:rsidR="00AA05D3" w:rsidRPr="001E4F8D" w14:paraId="51B20461" w14:textId="77777777" w:rsidTr="006D3676">
              <w:tc>
                <w:tcPr>
                  <w:tcW w:w="1305" w:type="dxa"/>
                </w:tcPr>
                <w:p w14:paraId="42E133EC"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Totales</w:t>
                  </w:r>
                </w:p>
              </w:tc>
              <w:tc>
                <w:tcPr>
                  <w:tcW w:w="993" w:type="dxa"/>
                </w:tcPr>
                <w:p w14:paraId="5491C17F"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154</w:t>
                  </w:r>
                </w:p>
              </w:tc>
              <w:tc>
                <w:tcPr>
                  <w:tcW w:w="1134" w:type="dxa"/>
                </w:tcPr>
                <w:p w14:paraId="76B8FA0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202</w:t>
                  </w:r>
                </w:p>
              </w:tc>
              <w:tc>
                <w:tcPr>
                  <w:tcW w:w="1097" w:type="dxa"/>
                </w:tcPr>
                <w:p w14:paraId="315CD707" w14:textId="77777777" w:rsidR="00AA05D3" w:rsidRPr="001E4F8D" w:rsidRDefault="00AA05D3" w:rsidP="006D3676">
                  <w:pPr>
                    <w:pStyle w:val="wordsection1"/>
                    <w:spacing w:before="0" w:beforeAutospacing="0" w:after="0" w:afterAutospacing="0"/>
                    <w:jc w:val="center"/>
                    <w:rPr>
                      <w:rFonts w:ascii="Arial" w:hAnsi="Arial" w:cs="Arial"/>
                      <w:sz w:val="18"/>
                      <w:szCs w:val="18"/>
                    </w:rPr>
                  </w:pPr>
                  <w:r w:rsidRPr="001E4F8D">
                    <w:rPr>
                      <w:rFonts w:ascii="Arial" w:hAnsi="Arial" w:cs="Arial"/>
                      <w:sz w:val="18"/>
                      <w:szCs w:val="18"/>
                    </w:rPr>
                    <w:t>359</w:t>
                  </w:r>
                </w:p>
              </w:tc>
            </w:tr>
          </w:tbl>
          <w:p w14:paraId="355ED91A" w14:textId="77777777" w:rsidR="00AA05D3" w:rsidRPr="001E4F8D" w:rsidRDefault="00AA05D3" w:rsidP="006D3676">
            <w:pPr>
              <w:pStyle w:val="wordsection1"/>
              <w:spacing w:before="0" w:beforeAutospacing="0" w:after="0" w:afterAutospacing="0"/>
              <w:jc w:val="both"/>
              <w:rPr>
                <w:rFonts w:ascii="Arial" w:hAnsi="Arial" w:cs="Arial"/>
                <w:sz w:val="16"/>
                <w:szCs w:val="16"/>
              </w:rPr>
            </w:pPr>
            <w:r w:rsidRPr="001E4F8D">
              <w:rPr>
                <w:rFonts w:ascii="Arial" w:hAnsi="Arial" w:cs="Arial"/>
                <w:sz w:val="18"/>
                <w:szCs w:val="18"/>
              </w:rPr>
              <w:t>*</w:t>
            </w:r>
            <w:r w:rsidRPr="001E4F8D">
              <w:rPr>
                <w:rFonts w:ascii="Arial" w:hAnsi="Arial" w:cs="Arial"/>
                <w:sz w:val="16"/>
                <w:szCs w:val="16"/>
              </w:rPr>
              <w:t>Corte a mayo de 2018</w:t>
            </w:r>
          </w:p>
          <w:p w14:paraId="12BB8873" w14:textId="77777777" w:rsidR="00AA05D3" w:rsidRPr="001E4F8D" w:rsidRDefault="00AA05D3" w:rsidP="006D3676">
            <w:pPr>
              <w:pStyle w:val="wordsection1"/>
              <w:spacing w:before="0" w:beforeAutospacing="0" w:after="0" w:afterAutospacing="0"/>
              <w:jc w:val="both"/>
              <w:rPr>
                <w:rFonts w:ascii="Arial" w:hAnsi="Arial" w:cs="Arial"/>
                <w:sz w:val="18"/>
                <w:szCs w:val="18"/>
              </w:rPr>
            </w:pPr>
            <w:r w:rsidRPr="001E4F8D">
              <w:rPr>
                <w:rFonts w:ascii="Arial" w:hAnsi="Arial" w:cs="Arial"/>
                <w:sz w:val="16"/>
                <w:szCs w:val="16"/>
              </w:rPr>
              <w:t>Nota. Durante 2013, el proyecto de becas de educación superior y apoyo a la titulación fue operado por la extinta Dirección de Fortalecimiento de Capacidades de los Indígenas.</w:t>
            </w:r>
          </w:p>
        </w:tc>
      </w:tr>
    </w:tbl>
    <w:p w14:paraId="07978478" w14:textId="77777777" w:rsidR="00AA05D3" w:rsidRPr="001E4F8D" w:rsidRDefault="00AA05D3" w:rsidP="00AA05D3">
      <w:pPr>
        <w:pStyle w:val="wordsection1"/>
        <w:spacing w:before="0" w:beforeAutospacing="0" w:after="0" w:afterAutospacing="0"/>
        <w:jc w:val="both"/>
        <w:rPr>
          <w:rFonts w:ascii="Arial" w:hAnsi="Arial" w:cs="Arial"/>
          <w:b/>
        </w:rPr>
      </w:pPr>
    </w:p>
    <w:p w14:paraId="5AC1A8FD" w14:textId="77777777" w:rsidR="009D2F00" w:rsidRPr="007477BA" w:rsidRDefault="009D2F00" w:rsidP="00226E4C">
      <w:pPr>
        <w:pStyle w:val="wordsection1"/>
        <w:spacing w:before="0" w:beforeAutospacing="0" w:after="0" w:afterAutospacing="0"/>
        <w:jc w:val="both"/>
        <w:rPr>
          <w:rFonts w:ascii="Arial" w:hAnsi="Arial" w:cs="Arial"/>
        </w:rPr>
      </w:pPr>
    </w:p>
    <w:p w14:paraId="527CD0FE" w14:textId="77777777" w:rsidR="009D2F00" w:rsidRPr="009D2F00" w:rsidRDefault="009D2F00" w:rsidP="009D2F00">
      <w:pPr>
        <w:spacing w:after="0"/>
        <w:jc w:val="center"/>
        <w:rPr>
          <w:rFonts w:ascii="Arial" w:hAnsi="Arial" w:cs="Arial"/>
          <w:b/>
          <w:sz w:val="24"/>
          <w:szCs w:val="24"/>
        </w:rPr>
      </w:pPr>
      <w:r w:rsidRPr="009D2F00">
        <w:rPr>
          <w:rFonts w:ascii="Arial" w:hAnsi="Arial" w:cs="Arial"/>
          <w:b/>
          <w:sz w:val="24"/>
          <w:szCs w:val="24"/>
        </w:rPr>
        <w:t>Artículo 2, 3 y 7</w:t>
      </w:r>
    </w:p>
    <w:p w14:paraId="196A8D5F" w14:textId="77777777" w:rsidR="009D2F00" w:rsidRPr="009D2F00" w:rsidRDefault="009D2F00" w:rsidP="009D2F00">
      <w:pPr>
        <w:spacing w:after="0"/>
        <w:rPr>
          <w:rFonts w:ascii="Arial" w:hAnsi="Arial" w:cs="Arial"/>
          <w:sz w:val="24"/>
          <w:szCs w:val="24"/>
        </w:rPr>
      </w:pPr>
    </w:p>
    <w:p w14:paraId="27BE3AF9" w14:textId="77777777" w:rsidR="009D2F00" w:rsidRPr="009D2F00" w:rsidRDefault="009D2F00" w:rsidP="009D2F00">
      <w:pPr>
        <w:spacing w:after="0"/>
        <w:rPr>
          <w:rFonts w:ascii="Arial" w:hAnsi="Arial" w:cs="Arial"/>
          <w:b/>
          <w:sz w:val="24"/>
          <w:szCs w:val="24"/>
          <w:u w:val="single"/>
        </w:rPr>
      </w:pPr>
      <w:r w:rsidRPr="009D2F00">
        <w:rPr>
          <w:rFonts w:ascii="Arial" w:hAnsi="Arial" w:cs="Arial"/>
          <w:b/>
          <w:sz w:val="24"/>
          <w:szCs w:val="24"/>
          <w:u w:val="single"/>
        </w:rPr>
        <w:t xml:space="preserve">México 2018 </w:t>
      </w:r>
    </w:p>
    <w:p w14:paraId="47E9248B" w14:textId="77777777" w:rsidR="009D2F00" w:rsidRPr="009D2F00" w:rsidRDefault="009D2F00" w:rsidP="009D2F00">
      <w:pPr>
        <w:spacing w:after="0"/>
        <w:rPr>
          <w:rFonts w:ascii="Arial" w:hAnsi="Arial" w:cs="Arial"/>
          <w:b/>
          <w:sz w:val="24"/>
          <w:szCs w:val="24"/>
          <w:u w:val="single"/>
        </w:rPr>
      </w:pPr>
      <w:r w:rsidRPr="009D2F00">
        <w:rPr>
          <w:rFonts w:ascii="Arial" w:hAnsi="Arial" w:cs="Arial"/>
          <w:b/>
          <w:sz w:val="24"/>
          <w:szCs w:val="24"/>
          <w:u w:val="single"/>
        </w:rPr>
        <w:t>Observación 2013</w:t>
      </w:r>
    </w:p>
    <w:p w14:paraId="562BCA47" w14:textId="77777777" w:rsidR="009D2F00" w:rsidRDefault="009D2F00" w:rsidP="009D2F00">
      <w:pPr>
        <w:spacing w:after="0"/>
        <w:rPr>
          <w:sz w:val="24"/>
          <w:szCs w:val="24"/>
        </w:rPr>
      </w:pPr>
    </w:p>
    <w:p w14:paraId="68FBE134" w14:textId="77777777" w:rsidR="009D2F00" w:rsidRPr="00012229" w:rsidRDefault="009D2F00" w:rsidP="009D2F00">
      <w:pPr>
        <w:spacing w:after="0" w:line="240" w:lineRule="auto"/>
        <w:ind w:left="1418" w:right="1134"/>
        <w:jc w:val="both"/>
        <w:rPr>
          <w:rFonts w:ascii="Arial" w:hAnsi="Arial" w:cs="Arial"/>
          <w:i/>
          <w:sz w:val="20"/>
          <w:szCs w:val="20"/>
        </w:rPr>
      </w:pPr>
      <w:r w:rsidRPr="00D51DF0">
        <w:rPr>
          <w:rFonts w:ascii="Arial" w:eastAsia="Times New Roman" w:hAnsi="Arial" w:cs="Arial"/>
          <w:bCs/>
          <w:i/>
          <w:color w:val="333333"/>
          <w:spacing w:val="-2"/>
          <w:sz w:val="20"/>
          <w:szCs w:val="20"/>
          <w:lang w:eastAsia="es-MX"/>
        </w:rPr>
        <w:t>Seguimiento de las recomendaciones del Comité tripartito (reclamación presentada en virtud del artículo 24 de la Constitución de la OIT)</w:t>
      </w:r>
      <w:r>
        <w:rPr>
          <w:rFonts w:ascii="Arial" w:eastAsia="Times New Roman" w:hAnsi="Arial" w:cs="Arial"/>
          <w:bCs/>
          <w:i/>
          <w:color w:val="333333"/>
          <w:spacing w:val="-2"/>
          <w:sz w:val="20"/>
          <w:szCs w:val="20"/>
          <w:lang w:eastAsia="es-MX"/>
        </w:rPr>
        <w:t>.</w:t>
      </w:r>
    </w:p>
    <w:p w14:paraId="21FB78CF" w14:textId="77777777" w:rsidR="009D2F00" w:rsidRPr="00012229" w:rsidRDefault="009D2F00" w:rsidP="009D2F00">
      <w:pPr>
        <w:spacing w:after="0" w:line="240" w:lineRule="auto"/>
        <w:ind w:left="1418" w:right="1134"/>
        <w:jc w:val="both"/>
        <w:rPr>
          <w:rFonts w:ascii="Arial" w:hAnsi="Arial" w:cs="Arial"/>
          <w:sz w:val="20"/>
          <w:szCs w:val="20"/>
        </w:rPr>
      </w:pPr>
      <w:r w:rsidRPr="00012229">
        <w:rPr>
          <w:rStyle w:val="subject"/>
          <w:rFonts w:ascii="Arial" w:hAnsi="Arial" w:cs="Arial"/>
          <w:i/>
          <w:color w:val="B92517"/>
          <w:sz w:val="20"/>
          <w:szCs w:val="20"/>
          <w:shd w:val="clear" w:color="auto" w:fill="FFFFFF"/>
        </w:rPr>
        <w:t xml:space="preserve">Artículos 2, 3 y 7. Derechos sexuales y reproductivos. </w:t>
      </w:r>
      <w:r w:rsidRPr="00012229">
        <w:rPr>
          <w:rStyle w:val="comment"/>
          <w:rFonts w:ascii="Arial" w:hAnsi="Arial" w:cs="Arial"/>
          <w:i/>
          <w:color w:val="333333"/>
          <w:sz w:val="20"/>
          <w:szCs w:val="20"/>
          <w:shd w:val="clear" w:color="auto" w:fill="FFFFFF"/>
        </w:rPr>
        <w:t>En el informe del comité tripartito adoptado por el Consejo de Administración en marzo de 2004 (documento</w:t>
      </w:r>
      <w:r w:rsidR="00066BCA">
        <w:rPr>
          <w:rStyle w:val="comment"/>
          <w:rFonts w:ascii="Arial" w:hAnsi="Arial" w:cs="Arial"/>
          <w:i/>
          <w:color w:val="333333"/>
          <w:sz w:val="20"/>
          <w:szCs w:val="20"/>
          <w:shd w:val="clear" w:color="auto" w:fill="FFFFFF"/>
        </w:rPr>
        <w:t xml:space="preserve"> </w:t>
      </w:r>
      <w:r w:rsidRPr="00012229">
        <w:rPr>
          <w:rStyle w:val="comment"/>
          <w:rFonts w:ascii="Arial" w:hAnsi="Arial" w:cs="Arial"/>
          <w:i/>
          <w:color w:val="333333"/>
          <w:sz w:val="20"/>
          <w:szCs w:val="20"/>
          <w:shd w:val="clear" w:color="auto" w:fill="FFFFFF"/>
        </w:rPr>
        <w:t xml:space="preserve">GB.289/17/3), se solicitó al Gobierno que tomara medidas para garantizar que la decisión de adoptar métodos contraceptivos definitivos sea libre, y para asegurarse de que las personas afectadas estén plenamente conscientes del carácter definitivo de dichos métodos de contracepción. En la memoria recibida en septiembre de 2013, el Gobierno informa que el mecanismo implementado por el programa Oportunidades del Instituto Mexicano del Seguro Social (IMSS) ha sido el consentimiento informado y compartido. Los criterios de operación, políticas y estrategias para la prestación de los servicios se rigen principalmente por la Norma Oficial Mexicana de los servicios de planificación familiar y por el lineamiento técnico para el uso de los métodos contraceptivos del IMSS. La Comisión toma nota de las informaciones proporcionadas por el Gobierno sobre el impacto que han tenido las medidas adoptadas y los programas ejecutados en materia de salud reproductiva. La Comisión toma nota en particular del impacto del programa en el ámbito de salud materna, específicamente en la disminución de la tasa de mortalidad materna, </w:t>
      </w:r>
      <w:r w:rsidRPr="00012229">
        <w:rPr>
          <w:rStyle w:val="comment"/>
          <w:rFonts w:ascii="Arial" w:hAnsi="Arial" w:cs="Arial"/>
          <w:i/>
          <w:color w:val="333333"/>
          <w:sz w:val="20"/>
          <w:szCs w:val="20"/>
          <w:shd w:val="clear" w:color="auto" w:fill="FFFFFF"/>
        </w:rPr>
        <w:lastRenderedPageBreak/>
        <w:t>pasando de 65,9 a 37,3</w:t>
      </w:r>
      <w:r w:rsidR="006C6ED7">
        <w:rPr>
          <w:rStyle w:val="comment"/>
          <w:rFonts w:ascii="Arial" w:hAnsi="Arial" w:cs="Arial"/>
          <w:i/>
          <w:color w:val="333333"/>
          <w:sz w:val="20"/>
          <w:szCs w:val="20"/>
          <w:shd w:val="clear" w:color="auto" w:fill="FFFFFF"/>
        </w:rPr>
        <w:t xml:space="preserve"> </w:t>
      </w:r>
      <w:r w:rsidRPr="00012229">
        <w:rPr>
          <w:rStyle w:val="comment"/>
          <w:rFonts w:ascii="Arial" w:hAnsi="Arial" w:cs="Arial"/>
          <w:i/>
          <w:color w:val="333333"/>
          <w:sz w:val="20"/>
          <w:szCs w:val="20"/>
          <w:shd w:val="clear" w:color="auto" w:fill="FFFFFF"/>
        </w:rPr>
        <w:t>por mil nacidos vivos, de 2007 a 2012. En respuesta a los comentarios anteriores, el Gobierno reafirma que hay conocimiento o registro de demandas o quejas por esterilizaciones forzosas registradas en el ámbito de responsabilidad del Programa IMSS Oportunidades. La</w:t>
      </w:r>
      <w:r>
        <w:rPr>
          <w:rStyle w:val="comment"/>
          <w:rFonts w:ascii="Arial" w:hAnsi="Arial" w:cs="Arial"/>
          <w:i/>
          <w:color w:val="333333"/>
          <w:sz w:val="20"/>
          <w:szCs w:val="20"/>
          <w:shd w:val="clear" w:color="auto" w:fill="FFFFFF"/>
        </w:rPr>
        <w:t xml:space="preserve"> Comisión también toma nota con </w:t>
      </w:r>
      <w:r>
        <w:rPr>
          <w:rStyle w:val="Emphasis"/>
          <w:rFonts w:ascii="Arial" w:hAnsi="Arial" w:cs="Arial"/>
          <w:b/>
          <w:bCs/>
          <w:color w:val="333333"/>
          <w:sz w:val="20"/>
          <w:szCs w:val="20"/>
          <w:shd w:val="clear" w:color="auto" w:fill="FFFFFF"/>
        </w:rPr>
        <w:t xml:space="preserve">interés </w:t>
      </w:r>
      <w:r w:rsidRPr="00012229">
        <w:rPr>
          <w:rStyle w:val="comment"/>
          <w:rFonts w:ascii="Arial" w:hAnsi="Arial" w:cs="Arial"/>
          <w:i/>
          <w:color w:val="333333"/>
          <w:sz w:val="20"/>
          <w:szCs w:val="20"/>
          <w:shd w:val="clear" w:color="auto" w:fill="FFFFFF"/>
        </w:rPr>
        <w:t>del programa Acciones de Equidad de Género con Población Indígena (PAIGPI) entre cuyos objetivos figura el ejercicio pleno de los derechos sexuales y reproductivos. En 2012, el PAIGPI consolidó sus iniciativas para la Casa de la Mujer Indígena y desarrolló proyectos de organizaciones de mujeres indígenas para la atención de la violencia y de la salud sexual y reproductiva. Se es</w:t>
      </w:r>
      <w:r>
        <w:rPr>
          <w:rStyle w:val="comment"/>
          <w:rFonts w:ascii="Arial" w:hAnsi="Arial" w:cs="Arial"/>
          <w:i/>
          <w:color w:val="333333"/>
          <w:sz w:val="20"/>
          <w:szCs w:val="20"/>
          <w:shd w:val="clear" w:color="auto" w:fill="FFFFFF"/>
        </w:rPr>
        <w:t xml:space="preserve">tima que el PAIGPI atendió a 17 350 mujeres y a 2 </w:t>
      </w:r>
      <w:r w:rsidRPr="00012229">
        <w:rPr>
          <w:rStyle w:val="comment"/>
          <w:rFonts w:ascii="Arial" w:hAnsi="Arial" w:cs="Arial"/>
          <w:i/>
          <w:color w:val="333333"/>
          <w:sz w:val="20"/>
          <w:szCs w:val="20"/>
          <w:shd w:val="clear" w:color="auto" w:fill="FFFFFF"/>
        </w:rPr>
        <w:t>368 hombres.</w:t>
      </w:r>
      <w:r>
        <w:rPr>
          <w:rStyle w:val="comment"/>
          <w:rFonts w:ascii="Arial" w:hAnsi="Arial" w:cs="Arial"/>
          <w:i/>
          <w:color w:val="333333"/>
          <w:sz w:val="20"/>
          <w:szCs w:val="20"/>
          <w:shd w:val="clear" w:color="auto" w:fill="FFFFFF"/>
        </w:rPr>
        <w:t xml:space="preserve"> </w:t>
      </w:r>
      <w:r w:rsidRPr="00012229">
        <w:rPr>
          <w:rStyle w:val="Emphasis"/>
          <w:rFonts w:ascii="Arial" w:hAnsi="Arial" w:cs="Arial"/>
          <w:b/>
          <w:bCs/>
          <w:color w:val="333333"/>
          <w:sz w:val="20"/>
          <w:szCs w:val="20"/>
          <w:shd w:val="clear" w:color="auto" w:fill="FFFFFF"/>
        </w:rPr>
        <w:t>La Comisión invita al Gobierno a continuar proporcionado informaciones sobre la manera en que el consentimiento informado sobre los derechos sexuales y reproductivos ha sido incluido en los programas destinados a las comunidades indígenas.</w:t>
      </w:r>
    </w:p>
    <w:p w14:paraId="47566CC6" w14:textId="77777777" w:rsidR="009D2F00" w:rsidRDefault="009D2F00" w:rsidP="009D2F00">
      <w:pPr>
        <w:spacing w:after="0"/>
        <w:rPr>
          <w:sz w:val="24"/>
          <w:szCs w:val="24"/>
        </w:rPr>
      </w:pPr>
    </w:p>
    <w:p w14:paraId="5997BE05" w14:textId="77777777" w:rsidR="00C95E9B" w:rsidRDefault="00875D24" w:rsidP="00C95E9B">
      <w:pPr>
        <w:spacing w:after="0" w:line="240" w:lineRule="auto"/>
        <w:jc w:val="both"/>
        <w:rPr>
          <w:rFonts w:ascii="Arial" w:hAnsi="Arial" w:cs="Arial"/>
          <w:color w:val="000000"/>
          <w:sz w:val="24"/>
          <w:szCs w:val="24"/>
        </w:rPr>
      </w:pPr>
      <w:r>
        <w:rPr>
          <w:rFonts w:ascii="Arial" w:hAnsi="Arial" w:cs="Arial"/>
          <w:color w:val="000000"/>
          <w:sz w:val="24"/>
          <w:szCs w:val="24"/>
        </w:rPr>
        <w:t xml:space="preserve">El Gobierno de México toma nota de la observación formulada por la Comisión de Expertos en Aplicación de Convenios y Recomendaciones, en donde se invita al Gobierno de México a continuar proporcionando informaciones sobre la manera en que el consentimiento informado sobre los derechos sexuales y reproductivos ha sido incluido en los programas destinados a las comunidades indígenas, y se permite hacer las siguientes observaciones: </w:t>
      </w:r>
    </w:p>
    <w:p w14:paraId="2D61BAB5" w14:textId="77777777" w:rsidR="00875D24" w:rsidRDefault="00875D24" w:rsidP="00C95E9B">
      <w:pPr>
        <w:spacing w:after="0" w:line="240" w:lineRule="auto"/>
        <w:jc w:val="both"/>
        <w:rPr>
          <w:rFonts w:ascii="Arial" w:hAnsi="Arial" w:cs="Arial"/>
          <w:b/>
          <w:i/>
          <w:color w:val="000000"/>
          <w:sz w:val="24"/>
          <w:szCs w:val="24"/>
        </w:rPr>
      </w:pPr>
    </w:p>
    <w:p w14:paraId="19447305" w14:textId="77777777" w:rsidR="00330DF3" w:rsidRPr="007477BA" w:rsidRDefault="007C7F31" w:rsidP="00330DF3">
      <w:pPr>
        <w:spacing w:after="0" w:line="240" w:lineRule="auto"/>
        <w:jc w:val="both"/>
        <w:rPr>
          <w:rFonts w:ascii="Arial" w:hAnsi="Arial" w:cs="Arial"/>
          <w:sz w:val="24"/>
          <w:szCs w:val="24"/>
        </w:rPr>
      </w:pPr>
      <w:r>
        <w:rPr>
          <w:rFonts w:ascii="Arial" w:hAnsi="Arial" w:cs="Arial"/>
          <w:sz w:val="24"/>
          <w:szCs w:val="24"/>
        </w:rPr>
        <w:t>En México, t</w:t>
      </w:r>
      <w:r w:rsidR="00330DF3" w:rsidRPr="007477BA">
        <w:rPr>
          <w:rFonts w:ascii="Arial" w:hAnsi="Arial" w:cs="Arial"/>
          <w:sz w:val="24"/>
          <w:szCs w:val="24"/>
        </w:rPr>
        <w:t>oda persona tiene derecho a la salud y a la salud reproductiva. No sólo al acceso, sino a una atención de calidad. Dentro de los servicios de salud reproductiva se encuentran los de anticoncepción. Para el otorgamiento de un método anticonceptivo se deben de llevar a cabo varios procesos, entr</w:t>
      </w:r>
      <w:r w:rsidR="00C54EC9">
        <w:rPr>
          <w:rFonts w:ascii="Arial" w:hAnsi="Arial" w:cs="Arial"/>
          <w:sz w:val="24"/>
          <w:szCs w:val="24"/>
        </w:rPr>
        <w:t>e</w:t>
      </w:r>
      <w:r w:rsidR="00330DF3" w:rsidRPr="007477BA">
        <w:rPr>
          <w:rFonts w:ascii="Arial" w:hAnsi="Arial" w:cs="Arial"/>
          <w:sz w:val="24"/>
          <w:szCs w:val="24"/>
        </w:rPr>
        <w:t xml:space="preserve"> los cuales destacan:</w:t>
      </w:r>
    </w:p>
    <w:p w14:paraId="71FD424F" w14:textId="77777777" w:rsidR="00330DF3" w:rsidRPr="007477BA" w:rsidRDefault="00330DF3" w:rsidP="00330DF3">
      <w:pPr>
        <w:spacing w:after="0" w:line="240" w:lineRule="auto"/>
        <w:jc w:val="both"/>
        <w:rPr>
          <w:rFonts w:ascii="Arial" w:hAnsi="Arial" w:cs="Arial"/>
          <w:sz w:val="24"/>
          <w:szCs w:val="24"/>
        </w:rPr>
      </w:pPr>
    </w:p>
    <w:p w14:paraId="1BE5B315" w14:textId="77777777" w:rsidR="00330DF3" w:rsidRPr="007477BA" w:rsidRDefault="00330DF3" w:rsidP="00330DF3">
      <w:pPr>
        <w:spacing w:after="0" w:line="240" w:lineRule="auto"/>
        <w:jc w:val="both"/>
        <w:rPr>
          <w:rFonts w:ascii="Arial" w:hAnsi="Arial" w:cs="Arial"/>
          <w:sz w:val="24"/>
          <w:szCs w:val="24"/>
        </w:rPr>
      </w:pPr>
      <w:r w:rsidRPr="007477BA">
        <w:rPr>
          <w:rFonts w:ascii="Arial" w:hAnsi="Arial" w:cs="Arial"/>
          <w:sz w:val="24"/>
          <w:szCs w:val="24"/>
        </w:rPr>
        <w:t>1.- El proceso de educación en anticoncepción que el personal de salud brinda a los solicitantes o beneficiados de dichos métodos.</w:t>
      </w:r>
    </w:p>
    <w:p w14:paraId="5613F323" w14:textId="77777777" w:rsidR="00330DF3" w:rsidRPr="007477BA" w:rsidRDefault="00330DF3" w:rsidP="00330DF3">
      <w:pPr>
        <w:spacing w:after="0" w:line="240" w:lineRule="auto"/>
        <w:jc w:val="both"/>
        <w:rPr>
          <w:rFonts w:ascii="Arial" w:hAnsi="Arial" w:cs="Arial"/>
          <w:sz w:val="24"/>
          <w:szCs w:val="24"/>
        </w:rPr>
      </w:pPr>
      <w:r w:rsidRPr="007477BA">
        <w:rPr>
          <w:rFonts w:ascii="Arial" w:hAnsi="Arial" w:cs="Arial"/>
          <w:sz w:val="24"/>
          <w:szCs w:val="24"/>
        </w:rPr>
        <w:t>2.- El proceso de consentimiento informado, que se ve reflejado y sustentado en el documento llamado Carta de Consentimiento informado.</w:t>
      </w:r>
    </w:p>
    <w:p w14:paraId="56635CA1" w14:textId="77777777" w:rsidR="00330DF3" w:rsidRPr="007477BA" w:rsidRDefault="00330DF3" w:rsidP="00330DF3">
      <w:pPr>
        <w:spacing w:after="0" w:line="240" w:lineRule="auto"/>
        <w:jc w:val="both"/>
        <w:rPr>
          <w:rFonts w:ascii="Arial" w:hAnsi="Arial" w:cs="Arial"/>
          <w:sz w:val="24"/>
          <w:szCs w:val="24"/>
        </w:rPr>
      </w:pPr>
    </w:p>
    <w:p w14:paraId="3CE5814D" w14:textId="77777777" w:rsidR="00330DF3" w:rsidRPr="007477BA" w:rsidRDefault="00330DF3" w:rsidP="00330DF3">
      <w:pPr>
        <w:spacing w:after="0" w:line="240" w:lineRule="auto"/>
        <w:jc w:val="both"/>
        <w:rPr>
          <w:rFonts w:ascii="Arial" w:hAnsi="Arial" w:cs="Arial"/>
          <w:sz w:val="24"/>
          <w:szCs w:val="24"/>
        </w:rPr>
      </w:pPr>
      <w:r w:rsidRPr="007477BA">
        <w:rPr>
          <w:rFonts w:ascii="Arial" w:hAnsi="Arial" w:cs="Arial"/>
          <w:sz w:val="24"/>
          <w:szCs w:val="24"/>
        </w:rPr>
        <w:t xml:space="preserve">Ambos procesos son indispensables hablando de anticoncepción. La atención a la salud en general, y a la salud reproductiva en particular se da </w:t>
      </w:r>
      <w:r w:rsidR="00C54EC9">
        <w:rPr>
          <w:rFonts w:ascii="Arial" w:hAnsi="Arial" w:cs="Arial"/>
          <w:sz w:val="24"/>
          <w:szCs w:val="24"/>
        </w:rPr>
        <w:t xml:space="preserve">en </w:t>
      </w:r>
      <w:r w:rsidRPr="007477BA">
        <w:rPr>
          <w:rFonts w:ascii="Arial" w:hAnsi="Arial" w:cs="Arial"/>
          <w:sz w:val="24"/>
          <w:szCs w:val="24"/>
        </w:rPr>
        <w:t>un marco de no discriminación por sexo, raza, color de piel, edad, género, religión, nivel socio económico, nacionalidad, idioma, etnia.</w:t>
      </w:r>
    </w:p>
    <w:p w14:paraId="4B9E47A1" w14:textId="77777777" w:rsidR="00330DF3" w:rsidRDefault="00330DF3" w:rsidP="00330DF3">
      <w:pPr>
        <w:spacing w:after="0" w:line="240" w:lineRule="auto"/>
        <w:jc w:val="both"/>
        <w:rPr>
          <w:rFonts w:ascii="Arial" w:hAnsi="Arial" w:cs="Arial"/>
          <w:sz w:val="24"/>
          <w:szCs w:val="24"/>
        </w:rPr>
      </w:pPr>
    </w:p>
    <w:p w14:paraId="122ED178" w14:textId="77777777" w:rsidR="000A4245" w:rsidRDefault="000A4245" w:rsidP="00330DF3">
      <w:pPr>
        <w:spacing w:after="0" w:line="240" w:lineRule="auto"/>
        <w:jc w:val="both"/>
        <w:rPr>
          <w:rFonts w:ascii="Arial" w:hAnsi="Arial" w:cs="Arial"/>
          <w:sz w:val="24"/>
          <w:szCs w:val="24"/>
        </w:rPr>
      </w:pPr>
      <w:r w:rsidRPr="000A4245">
        <w:rPr>
          <w:rFonts w:ascii="Arial" w:hAnsi="Arial" w:cs="Arial"/>
          <w:sz w:val="24"/>
          <w:szCs w:val="24"/>
        </w:rPr>
        <w:t>El Programa de Planificación Familiar y Anticoncepción 2013-2018 reconoce la necesidad de impulsar acciones para hacer efectivos los derechos sexuales y reproductivos de la población con enfoque intercultural. Una de sus principales metas es reducir la demanda no satisfecha de métodos anticonceptivos para evitar embarazos no planeados, con énfasis en el grupo de adolescentes, en población indígena y en áreas rurales. Asimismo, se promueve la prestación de servicios de planificación familiar y anticoncepción con enfoque intercultural.</w:t>
      </w:r>
    </w:p>
    <w:p w14:paraId="2926A43D" w14:textId="77777777" w:rsidR="000A4245" w:rsidRPr="007477BA" w:rsidRDefault="000A4245" w:rsidP="00330DF3">
      <w:pPr>
        <w:spacing w:after="0" w:line="240" w:lineRule="auto"/>
        <w:jc w:val="both"/>
        <w:rPr>
          <w:rFonts w:ascii="Arial" w:hAnsi="Arial" w:cs="Arial"/>
          <w:sz w:val="24"/>
          <w:szCs w:val="24"/>
        </w:rPr>
      </w:pPr>
    </w:p>
    <w:p w14:paraId="4A77821D" w14:textId="77777777" w:rsidR="00330DF3" w:rsidRPr="007477BA" w:rsidRDefault="00330DF3" w:rsidP="00330DF3">
      <w:pPr>
        <w:spacing w:after="0" w:line="240" w:lineRule="auto"/>
        <w:jc w:val="both"/>
        <w:rPr>
          <w:rFonts w:ascii="Arial" w:hAnsi="Arial" w:cs="Arial"/>
          <w:sz w:val="24"/>
          <w:szCs w:val="24"/>
        </w:rPr>
      </w:pPr>
      <w:r w:rsidRPr="007477BA">
        <w:rPr>
          <w:rFonts w:ascii="Arial" w:hAnsi="Arial" w:cs="Arial"/>
          <w:sz w:val="24"/>
          <w:szCs w:val="24"/>
        </w:rPr>
        <w:t>En particular</w:t>
      </w:r>
      <w:r w:rsidR="00132ECC">
        <w:rPr>
          <w:rFonts w:ascii="Arial" w:hAnsi="Arial" w:cs="Arial"/>
          <w:sz w:val="24"/>
          <w:szCs w:val="24"/>
        </w:rPr>
        <w:t>,</w:t>
      </w:r>
      <w:r w:rsidRPr="007477BA">
        <w:rPr>
          <w:rFonts w:ascii="Arial" w:hAnsi="Arial" w:cs="Arial"/>
          <w:sz w:val="24"/>
          <w:szCs w:val="24"/>
        </w:rPr>
        <w:t xml:space="preserve"> la Secretaría de Salud, a través de la Dirección de Medicina Tradicional y Desarrollo Intercultural, plasman en el documento Guía para la Implementación del Modelo de Atención a las Mujeres </w:t>
      </w:r>
      <w:r w:rsidR="007C7F31" w:rsidRPr="007477BA">
        <w:rPr>
          <w:rFonts w:ascii="Arial" w:hAnsi="Arial" w:cs="Arial"/>
          <w:sz w:val="24"/>
          <w:szCs w:val="24"/>
        </w:rPr>
        <w:t xml:space="preserve">durante </w:t>
      </w:r>
      <w:r w:rsidRPr="007477BA">
        <w:rPr>
          <w:rFonts w:ascii="Arial" w:hAnsi="Arial" w:cs="Arial"/>
          <w:sz w:val="24"/>
          <w:szCs w:val="24"/>
        </w:rPr>
        <w:t xml:space="preserve">el Embarazo, Parto y Puerperio, con Enfoque Humanizado, Intercultural y Seguro, las directrices determinadas para atención incluyente de las culturas </w:t>
      </w:r>
      <w:r w:rsidRPr="007477BA">
        <w:rPr>
          <w:rFonts w:ascii="Arial" w:hAnsi="Arial" w:cs="Arial"/>
          <w:sz w:val="24"/>
          <w:szCs w:val="24"/>
        </w:rPr>
        <w:lastRenderedPageBreak/>
        <w:t>indígenas en México. Involucra a los procesos mencionados en educación para la anticoncepción y consentimiento informado.</w:t>
      </w:r>
    </w:p>
    <w:p w14:paraId="65C77716" w14:textId="77777777" w:rsidR="00330DF3" w:rsidRPr="007477BA" w:rsidRDefault="00330DF3" w:rsidP="00330DF3">
      <w:pPr>
        <w:spacing w:after="0" w:line="240" w:lineRule="auto"/>
        <w:jc w:val="both"/>
        <w:rPr>
          <w:rFonts w:ascii="Arial" w:hAnsi="Arial" w:cs="Arial"/>
          <w:sz w:val="24"/>
          <w:szCs w:val="24"/>
        </w:rPr>
      </w:pPr>
    </w:p>
    <w:p w14:paraId="30307E0E"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El Centro Nacional de Equidad de Género y Salud Reproductiva (CNEGSR) ha desarrollado diversas estrategias comunitarias que permiten facilitar el acceso a los servicios de salud y fomentar un encuentro respetuoso y de mejor calidad entre el prestador de servicios y las</w:t>
      </w:r>
      <w:r w:rsidR="00483E3D">
        <w:rPr>
          <w:rFonts w:ascii="Arial" w:hAnsi="Arial" w:cs="Arial"/>
          <w:bCs/>
          <w:sz w:val="24"/>
          <w:szCs w:val="24"/>
        </w:rPr>
        <w:t xml:space="preserve"> (los)</w:t>
      </w:r>
      <w:r w:rsidRPr="007477BA">
        <w:rPr>
          <w:rFonts w:ascii="Arial" w:hAnsi="Arial" w:cs="Arial"/>
          <w:bCs/>
          <w:sz w:val="24"/>
          <w:szCs w:val="24"/>
        </w:rPr>
        <w:t xml:space="preserve"> usuarias (os) indígenas.</w:t>
      </w:r>
    </w:p>
    <w:p w14:paraId="4F60AA9D"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 xml:space="preserve"> </w:t>
      </w:r>
    </w:p>
    <w:p w14:paraId="4A7E2678"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
          <w:bCs/>
          <w:sz w:val="24"/>
          <w:szCs w:val="24"/>
        </w:rPr>
        <w:t xml:space="preserve">Enlaces Interculturales. </w:t>
      </w:r>
      <w:r w:rsidRPr="007477BA">
        <w:rPr>
          <w:rFonts w:ascii="Arial" w:hAnsi="Arial" w:cs="Arial"/>
          <w:bCs/>
          <w:sz w:val="24"/>
          <w:szCs w:val="24"/>
        </w:rPr>
        <w:t>Los enlaces interculturales son personas que hablan la lengua indígena predominante en la región y que han sido capacitadas en temas de atención materna y neonatal con el objetivo de garantizar un encuentro respetuoso entre las diversas culturas de las usuarias hablantes de lengua indígena y el personal de salud para mejorar la calidad de la atención obstétrica</w:t>
      </w:r>
      <w:r w:rsidR="00132ECC">
        <w:rPr>
          <w:rFonts w:ascii="Arial" w:hAnsi="Arial" w:cs="Arial"/>
          <w:bCs/>
          <w:sz w:val="24"/>
          <w:szCs w:val="24"/>
        </w:rPr>
        <w:t>,</w:t>
      </w:r>
      <w:r w:rsidRPr="007477BA">
        <w:rPr>
          <w:rFonts w:ascii="Arial" w:hAnsi="Arial" w:cs="Arial"/>
          <w:bCs/>
          <w:sz w:val="24"/>
          <w:szCs w:val="24"/>
        </w:rPr>
        <w:t xml:space="preserve"> fortaleciendo entre la población indígena la credibilidad y confianza en los servicios de salud.</w:t>
      </w:r>
    </w:p>
    <w:p w14:paraId="6496B6D6"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04F12981"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 xml:space="preserve">Su función es interpretar la información oral de la lengua materna de la mujer indígena al español y viceversa; brindan acompañamiento a la usuaria en el proceso de atención médica asegurando la plena comprensión de las recomendaciones dadas por el personal de salud; además, facilita los trámites administrativos que sean necesarios. En caso de hospitalización, auxilia al personal médico para informar a los familiares del estado de salud de la mujer embarazada y/o puérpera y del recién nacido. </w:t>
      </w:r>
    </w:p>
    <w:p w14:paraId="32D1F3B6"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3B7F4949"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Por las características de sus funciones que demandan un conocimiento pleno de la cultura de la población, se pide que los enlaces interculturales sean originarios de la región y, preferentemente, que resida</w:t>
      </w:r>
      <w:r w:rsidR="00355B07">
        <w:rPr>
          <w:rFonts w:ascii="Arial" w:hAnsi="Arial" w:cs="Arial"/>
          <w:bCs/>
          <w:sz w:val="24"/>
          <w:szCs w:val="24"/>
        </w:rPr>
        <w:t>n</w:t>
      </w:r>
      <w:r w:rsidRPr="007477BA">
        <w:rPr>
          <w:rFonts w:ascii="Arial" w:hAnsi="Arial" w:cs="Arial"/>
          <w:bCs/>
          <w:sz w:val="24"/>
          <w:szCs w:val="24"/>
        </w:rPr>
        <w:t xml:space="preserve"> en la misma, lo que facilita que coadyuven con el personal de salud para la identificación de casos con complicaciones o que requieren atención médica inmediata. El CNEGSR apoya a este personal para que sea certificado por el </w:t>
      </w:r>
      <w:r w:rsidR="00452961">
        <w:rPr>
          <w:rFonts w:ascii="Arial" w:hAnsi="Arial" w:cs="Arial"/>
          <w:bCs/>
          <w:sz w:val="24"/>
          <w:szCs w:val="24"/>
        </w:rPr>
        <w:t>INALI</w:t>
      </w:r>
      <w:r w:rsidRPr="007477BA">
        <w:rPr>
          <w:rFonts w:ascii="Arial" w:hAnsi="Arial" w:cs="Arial"/>
          <w:bCs/>
          <w:sz w:val="24"/>
          <w:szCs w:val="24"/>
        </w:rPr>
        <w:t>.</w:t>
      </w:r>
    </w:p>
    <w:p w14:paraId="1D2B49E4"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20BE7789"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 xml:space="preserve">Esta estrategia está operando desde 2013 en 11 entidades federativas: Campeche, Chiapas, Chihuahua, Durango, Guerrero, Jalisco, Morelos, Nayarit, Oaxaca, Puebla, Tlaxcala, Veracruz y Yucatán. Se ubican en unidades hospitalarias de atención obstétrica. Se cuenta con 123 Enlaces Interculturales ubicados en 58 hospitales del país. Las lenguas cubiertas son: Amuzgo, Cora, Náhuatl, Maya, Mixe, Mixteco, Popoluca, </w:t>
      </w:r>
      <w:r w:rsidR="00483E3D">
        <w:rPr>
          <w:rFonts w:ascii="Arial" w:hAnsi="Arial" w:cs="Arial"/>
          <w:bCs/>
          <w:sz w:val="24"/>
          <w:szCs w:val="24"/>
        </w:rPr>
        <w:t>Rarámuri</w:t>
      </w:r>
      <w:r w:rsidRPr="007477BA">
        <w:rPr>
          <w:rFonts w:ascii="Arial" w:hAnsi="Arial" w:cs="Arial"/>
          <w:bCs/>
          <w:sz w:val="24"/>
          <w:szCs w:val="24"/>
        </w:rPr>
        <w:t>, Tepehuano, Tlapaneco, Tojolabal, Tzotsil, Tzeltal, Wiharika (Huichol)</w:t>
      </w:r>
      <w:r w:rsidR="00C54EC9">
        <w:rPr>
          <w:rFonts w:ascii="Arial" w:hAnsi="Arial" w:cs="Arial"/>
          <w:bCs/>
          <w:sz w:val="24"/>
          <w:szCs w:val="24"/>
        </w:rPr>
        <w:t xml:space="preserve"> y</w:t>
      </w:r>
      <w:r w:rsidRPr="007477BA">
        <w:rPr>
          <w:rFonts w:ascii="Arial" w:hAnsi="Arial" w:cs="Arial"/>
          <w:bCs/>
          <w:sz w:val="24"/>
          <w:szCs w:val="24"/>
        </w:rPr>
        <w:t xml:space="preserve"> Zapoteco. En 2017 apoyaron a 81,631</w:t>
      </w:r>
      <w:r w:rsidR="00C54EC9">
        <w:rPr>
          <w:rFonts w:ascii="Arial" w:hAnsi="Arial" w:cs="Arial"/>
          <w:bCs/>
          <w:sz w:val="24"/>
          <w:szCs w:val="24"/>
        </w:rPr>
        <w:t xml:space="preserve"> personas indígenas</w:t>
      </w:r>
      <w:r w:rsidRPr="007477BA">
        <w:rPr>
          <w:rFonts w:ascii="Arial" w:hAnsi="Arial" w:cs="Arial"/>
          <w:bCs/>
          <w:sz w:val="24"/>
          <w:szCs w:val="24"/>
        </w:rPr>
        <w:t>.</w:t>
      </w:r>
    </w:p>
    <w:p w14:paraId="45FC9617"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0616C999"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lang w:val="es-ES"/>
        </w:rPr>
      </w:pPr>
      <w:r w:rsidRPr="007477BA">
        <w:rPr>
          <w:rFonts w:ascii="Arial" w:hAnsi="Arial" w:cs="Arial"/>
          <w:b/>
          <w:bCs/>
          <w:sz w:val="24"/>
          <w:szCs w:val="24"/>
        </w:rPr>
        <w:t xml:space="preserve">Posadas para la Atención de las mujeres embarazadas (Posadas AME). </w:t>
      </w:r>
      <w:r w:rsidRPr="007477BA">
        <w:rPr>
          <w:rFonts w:ascii="Arial" w:hAnsi="Arial" w:cs="Arial"/>
          <w:bCs/>
          <w:sz w:val="24"/>
          <w:szCs w:val="24"/>
        </w:rPr>
        <w:t xml:space="preserve">Esta </w:t>
      </w:r>
      <w:r w:rsidRPr="007477BA">
        <w:rPr>
          <w:rFonts w:ascii="Arial" w:hAnsi="Arial" w:cs="Arial"/>
          <w:bCs/>
          <w:sz w:val="24"/>
          <w:szCs w:val="24"/>
          <w:lang w:val="es-ES"/>
        </w:rPr>
        <w:t xml:space="preserve">estrategia se creó para incrementar el acceso a la atención de la mujer durante el embarazo, parto y puerperio por personal calificado en unidades de salud y para asegurar la atención oportuna en caso de complicaciones obstétricas, especialmente para mujeres que: </w:t>
      </w:r>
    </w:p>
    <w:p w14:paraId="3340B2DF" w14:textId="77777777" w:rsidR="00330DF3" w:rsidRPr="007477BA" w:rsidRDefault="00330DF3" w:rsidP="00A71767">
      <w:pPr>
        <w:numPr>
          <w:ilvl w:val="0"/>
          <w:numId w:val="1"/>
        </w:numPr>
        <w:tabs>
          <w:tab w:val="clear" w:pos="360"/>
          <w:tab w:val="num" w:pos="720"/>
        </w:tabs>
        <w:autoSpaceDE w:val="0"/>
        <w:autoSpaceDN w:val="0"/>
        <w:adjustRightInd w:val="0"/>
        <w:spacing w:after="0" w:line="240" w:lineRule="auto"/>
        <w:ind w:hanging="218"/>
        <w:jc w:val="both"/>
        <w:rPr>
          <w:rFonts w:ascii="Arial" w:hAnsi="Arial" w:cs="Arial"/>
          <w:bCs/>
          <w:sz w:val="24"/>
          <w:szCs w:val="24"/>
        </w:rPr>
      </w:pPr>
      <w:r w:rsidRPr="007477BA">
        <w:rPr>
          <w:rFonts w:ascii="Arial" w:hAnsi="Arial" w:cs="Arial"/>
          <w:bCs/>
          <w:sz w:val="24"/>
          <w:szCs w:val="24"/>
          <w:lang w:val="es-ES"/>
        </w:rPr>
        <w:t>Residen en localidades dispersas o que se ubican a más de dos horas de un servicio de salud;</w:t>
      </w:r>
    </w:p>
    <w:p w14:paraId="541AE901" w14:textId="77777777" w:rsidR="00330DF3" w:rsidRPr="007477BA" w:rsidRDefault="00330DF3" w:rsidP="00A71767">
      <w:pPr>
        <w:numPr>
          <w:ilvl w:val="0"/>
          <w:numId w:val="1"/>
        </w:numPr>
        <w:tabs>
          <w:tab w:val="clear" w:pos="360"/>
          <w:tab w:val="num" w:pos="720"/>
        </w:tabs>
        <w:autoSpaceDE w:val="0"/>
        <w:autoSpaceDN w:val="0"/>
        <w:adjustRightInd w:val="0"/>
        <w:spacing w:after="0" w:line="240" w:lineRule="auto"/>
        <w:ind w:hanging="218"/>
        <w:jc w:val="both"/>
        <w:rPr>
          <w:rFonts w:ascii="Arial" w:hAnsi="Arial" w:cs="Arial"/>
          <w:bCs/>
          <w:sz w:val="24"/>
          <w:szCs w:val="24"/>
        </w:rPr>
      </w:pPr>
      <w:r w:rsidRPr="007477BA">
        <w:rPr>
          <w:rFonts w:ascii="Arial" w:hAnsi="Arial" w:cs="Arial"/>
          <w:bCs/>
          <w:sz w:val="24"/>
          <w:szCs w:val="24"/>
          <w:lang w:val="es-ES"/>
        </w:rPr>
        <w:t>Requieren atención especializada durante el embarazo, el parto o el puerperio o para sus hijas(os);</w:t>
      </w:r>
    </w:p>
    <w:p w14:paraId="2769BCF5" w14:textId="77777777" w:rsidR="00330DF3" w:rsidRPr="007477BA" w:rsidRDefault="00282F4B" w:rsidP="00A71767">
      <w:pPr>
        <w:numPr>
          <w:ilvl w:val="0"/>
          <w:numId w:val="1"/>
        </w:numPr>
        <w:autoSpaceDE w:val="0"/>
        <w:autoSpaceDN w:val="0"/>
        <w:adjustRightInd w:val="0"/>
        <w:spacing w:after="0" w:line="240" w:lineRule="auto"/>
        <w:ind w:hanging="218"/>
        <w:jc w:val="both"/>
        <w:rPr>
          <w:rFonts w:ascii="Arial" w:hAnsi="Arial" w:cs="Arial"/>
          <w:bCs/>
          <w:sz w:val="24"/>
          <w:szCs w:val="24"/>
        </w:rPr>
      </w:pPr>
      <w:r>
        <w:rPr>
          <w:rFonts w:ascii="Arial" w:hAnsi="Arial" w:cs="Arial"/>
          <w:bCs/>
          <w:sz w:val="24"/>
          <w:szCs w:val="24"/>
          <w:lang w:val="es-ES"/>
        </w:rPr>
        <w:lastRenderedPageBreak/>
        <w:t>Son m</w:t>
      </w:r>
      <w:r w:rsidR="00330DF3" w:rsidRPr="007477BA">
        <w:rPr>
          <w:rFonts w:ascii="Arial" w:hAnsi="Arial" w:cs="Arial"/>
          <w:bCs/>
          <w:sz w:val="24"/>
          <w:szCs w:val="24"/>
          <w:lang w:val="es-ES"/>
        </w:rPr>
        <w:t>adres de recién nacidos complicados.</w:t>
      </w:r>
    </w:p>
    <w:p w14:paraId="1E82C492"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19BBC60B"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lang w:val="es-ES"/>
        </w:rPr>
      </w:pPr>
      <w:r w:rsidRPr="007477BA">
        <w:rPr>
          <w:rFonts w:ascii="Arial" w:hAnsi="Arial" w:cs="Arial"/>
          <w:bCs/>
          <w:sz w:val="24"/>
          <w:szCs w:val="24"/>
          <w:lang w:val="es-ES"/>
        </w:rPr>
        <w:t xml:space="preserve">Se ubican cerca de un hospital con atención obstétrica, a no más de 10 minutos de distancia. Los servicios que se otorgan en las Posadas AME incluyen:  </w:t>
      </w:r>
    </w:p>
    <w:p w14:paraId="53A965E4"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lang w:val="es-ES"/>
        </w:rPr>
        <w:t xml:space="preserve"> </w:t>
      </w:r>
    </w:p>
    <w:p w14:paraId="24B6CA20" w14:textId="77777777" w:rsidR="00330DF3" w:rsidRPr="007477BA" w:rsidRDefault="00330DF3" w:rsidP="00A71767">
      <w:pPr>
        <w:numPr>
          <w:ilvl w:val="0"/>
          <w:numId w:val="2"/>
        </w:numPr>
        <w:tabs>
          <w:tab w:val="clear" w:pos="360"/>
        </w:tabs>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lang w:val="es-ES"/>
        </w:rPr>
        <w:t>Hospedaje, alimentación, baño para aseo personal</w:t>
      </w:r>
      <w:r w:rsidRPr="007477BA">
        <w:rPr>
          <w:rFonts w:ascii="Arial" w:hAnsi="Arial" w:cs="Arial"/>
          <w:bCs/>
          <w:sz w:val="24"/>
          <w:szCs w:val="24"/>
        </w:rPr>
        <w:t xml:space="preserve"> y equipo para lavado de ropa</w:t>
      </w:r>
      <w:r w:rsidR="00282F4B">
        <w:rPr>
          <w:rFonts w:ascii="Arial" w:hAnsi="Arial" w:cs="Arial"/>
          <w:bCs/>
          <w:sz w:val="24"/>
          <w:szCs w:val="24"/>
        </w:rPr>
        <w:t>,</w:t>
      </w:r>
    </w:p>
    <w:p w14:paraId="1374EF7D" w14:textId="77777777" w:rsidR="00330DF3" w:rsidRPr="007477BA" w:rsidRDefault="00330DF3" w:rsidP="00A71767">
      <w:pPr>
        <w:numPr>
          <w:ilvl w:val="0"/>
          <w:numId w:val="2"/>
        </w:numPr>
        <w:tabs>
          <w:tab w:val="clear" w:pos="360"/>
        </w:tabs>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lang w:val="es-ES"/>
        </w:rPr>
        <w:t>Supervisión por personal médico o de enfermería</w:t>
      </w:r>
      <w:r w:rsidR="00282F4B">
        <w:rPr>
          <w:rFonts w:ascii="Arial" w:hAnsi="Arial" w:cs="Arial"/>
          <w:bCs/>
          <w:sz w:val="24"/>
          <w:szCs w:val="24"/>
          <w:lang w:val="es-ES"/>
        </w:rPr>
        <w:t>,</w:t>
      </w:r>
    </w:p>
    <w:p w14:paraId="08145B4A" w14:textId="77777777" w:rsidR="00330DF3" w:rsidRPr="007477BA" w:rsidRDefault="00330DF3" w:rsidP="00A71767">
      <w:pPr>
        <w:numPr>
          <w:ilvl w:val="0"/>
          <w:numId w:val="2"/>
        </w:numPr>
        <w:tabs>
          <w:tab w:val="clear" w:pos="360"/>
        </w:tabs>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lang w:val="es-ES"/>
        </w:rPr>
        <w:t>Cuidado de los hijos (en caso necesario)</w:t>
      </w:r>
      <w:r w:rsidR="00282F4B">
        <w:rPr>
          <w:rFonts w:ascii="Arial" w:hAnsi="Arial" w:cs="Arial"/>
          <w:bCs/>
          <w:sz w:val="24"/>
          <w:szCs w:val="24"/>
          <w:lang w:val="es-ES"/>
        </w:rPr>
        <w:t>,</w:t>
      </w:r>
    </w:p>
    <w:p w14:paraId="0FFEE74C" w14:textId="77777777" w:rsidR="00330DF3" w:rsidRPr="007477BA" w:rsidRDefault="00330DF3" w:rsidP="00A71767">
      <w:pPr>
        <w:numPr>
          <w:ilvl w:val="0"/>
          <w:numId w:val="2"/>
        </w:numPr>
        <w:tabs>
          <w:tab w:val="clear" w:pos="360"/>
        </w:tabs>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lang w:val="es-ES"/>
        </w:rPr>
        <w:t>Vigilancia de la evolución del parto por personal especializado</w:t>
      </w:r>
      <w:r w:rsidR="00282F4B">
        <w:rPr>
          <w:rFonts w:ascii="Arial" w:hAnsi="Arial" w:cs="Arial"/>
          <w:bCs/>
          <w:sz w:val="24"/>
          <w:szCs w:val="24"/>
          <w:lang w:val="es-ES"/>
        </w:rPr>
        <w:t>,</w:t>
      </w:r>
    </w:p>
    <w:p w14:paraId="40FC180A" w14:textId="77777777" w:rsidR="00330DF3" w:rsidRPr="007477BA" w:rsidRDefault="00330DF3" w:rsidP="00A71767">
      <w:pPr>
        <w:numPr>
          <w:ilvl w:val="0"/>
          <w:numId w:val="2"/>
        </w:numPr>
        <w:tabs>
          <w:tab w:val="clear" w:pos="360"/>
        </w:tabs>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lang w:val="es-ES"/>
        </w:rPr>
        <w:t xml:space="preserve">Acompañamiento inmediato al hospital en caso de complicación o urgencia. </w:t>
      </w:r>
    </w:p>
    <w:p w14:paraId="223311C6" w14:textId="77777777" w:rsidR="00330DF3" w:rsidRPr="007477BA" w:rsidRDefault="00330DF3" w:rsidP="00330DF3">
      <w:pPr>
        <w:autoSpaceDE w:val="0"/>
        <w:autoSpaceDN w:val="0"/>
        <w:adjustRightInd w:val="0"/>
        <w:spacing w:after="0" w:line="240" w:lineRule="auto"/>
        <w:jc w:val="both"/>
        <w:rPr>
          <w:rFonts w:ascii="Arial" w:hAnsi="Arial" w:cs="Arial"/>
          <w:b/>
          <w:bCs/>
          <w:sz w:val="24"/>
          <w:szCs w:val="24"/>
        </w:rPr>
      </w:pPr>
    </w:p>
    <w:p w14:paraId="1C3DA01D"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En 2017 se brindó alojamiento en 115 Posadas AME a 38,059 mujeres que viven en zonas lejanas a los hospitales o de difícil acceso, de las cu</w:t>
      </w:r>
      <w:r w:rsidR="00282F4B">
        <w:rPr>
          <w:rFonts w:ascii="Arial" w:hAnsi="Arial" w:cs="Arial"/>
          <w:bCs/>
          <w:sz w:val="24"/>
          <w:szCs w:val="24"/>
        </w:rPr>
        <w:t>a</w:t>
      </w:r>
      <w:r w:rsidRPr="007477BA">
        <w:rPr>
          <w:rFonts w:ascii="Arial" w:hAnsi="Arial" w:cs="Arial"/>
          <w:bCs/>
          <w:sz w:val="24"/>
          <w:szCs w:val="24"/>
        </w:rPr>
        <w:t>les 9,166 residían en comunidades indígenas.</w:t>
      </w:r>
    </w:p>
    <w:p w14:paraId="03344172" w14:textId="77777777" w:rsidR="00330DF3" w:rsidRPr="007477BA" w:rsidRDefault="00330DF3" w:rsidP="00330DF3">
      <w:pPr>
        <w:autoSpaceDE w:val="0"/>
        <w:autoSpaceDN w:val="0"/>
        <w:adjustRightInd w:val="0"/>
        <w:spacing w:after="0" w:line="240" w:lineRule="auto"/>
        <w:jc w:val="both"/>
        <w:rPr>
          <w:rFonts w:ascii="Arial" w:hAnsi="Arial" w:cs="Arial"/>
          <w:b/>
          <w:bCs/>
          <w:sz w:val="24"/>
          <w:szCs w:val="24"/>
        </w:rPr>
      </w:pPr>
    </w:p>
    <w:p w14:paraId="06BF5BC7"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
          <w:bCs/>
          <w:sz w:val="24"/>
          <w:szCs w:val="24"/>
        </w:rPr>
        <w:t xml:space="preserve">Madrinas y </w:t>
      </w:r>
      <w:r w:rsidR="00C54EC9">
        <w:rPr>
          <w:rFonts w:ascii="Arial" w:hAnsi="Arial" w:cs="Arial"/>
          <w:b/>
          <w:bCs/>
          <w:sz w:val="24"/>
          <w:szCs w:val="24"/>
        </w:rPr>
        <w:t>P</w:t>
      </w:r>
      <w:r w:rsidRPr="007477BA">
        <w:rPr>
          <w:rFonts w:ascii="Arial" w:hAnsi="Arial" w:cs="Arial"/>
          <w:b/>
          <w:bCs/>
          <w:sz w:val="24"/>
          <w:szCs w:val="24"/>
        </w:rPr>
        <w:t xml:space="preserve">adrinos comunitarios. </w:t>
      </w:r>
      <w:r w:rsidRPr="007477BA">
        <w:rPr>
          <w:rFonts w:ascii="Arial" w:hAnsi="Arial" w:cs="Arial"/>
          <w:bCs/>
          <w:sz w:val="24"/>
          <w:szCs w:val="24"/>
        </w:rPr>
        <w:t>Son personas, mujeres en su gran mayoría, que provienen de la comunidad y que de manera voluntaria participan en esta estrategia, reciben orientación por el personal médico para brindar acompañamiento a la embarazada y dar seguimiento al cuidado de la salud de una mujer (su ahijada) durante la gestación y hasta la finalización del puerperio. La estrategia fue creada para:</w:t>
      </w:r>
    </w:p>
    <w:p w14:paraId="76309EF5"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424F20A5" w14:textId="77777777" w:rsidR="00330DF3" w:rsidRPr="007477BA" w:rsidRDefault="00330DF3" w:rsidP="00A71767">
      <w:pPr>
        <w:numPr>
          <w:ilvl w:val="1"/>
          <w:numId w:val="3"/>
        </w:numPr>
        <w:autoSpaceDE w:val="0"/>
        <w:autoSpaceDN w:val="0"/>
        <w:adjustRightInd w:val="0"/>
        <w:spacing w:after="0" w:line="240" w:lineRule="auto"/>
        <w:ind w:hanging="218"/>
        <w:jc w:val="both"/>
        <w:rPr>
          <w:rFonts w:ascii="Arial" w:hAnsi="Arial" w:cs="Arial"/>
          <w:bCs/>
          <w:sz w:val="24"/>
          <w:szCs w:val="24"/>
        </w:rPr>
      </w:pPr>
      <w:r w:rsidRPr="007477BA">
        <w:rPr>
          <w:rFonts w:ascii="Arial" w:hAnsi="Arial" w:cs="Arial"/>
          <w:bCs/>
          <w:sz w:val="24"/>
          <w:szCs w:val="24"/>
        </w:rPr>
        <w:t>Generar una mayor demanda de atención oportuna de las emergencias obstétricas a través de la elaboración de planes de seguridad.</w:t>
      </w:r>
    </w:p>
    <w:p w14:paraId="70A42A09" w14:textId="77777777" w:rsidR="00330DF3" w:rsidRPr="007477BA" w:rsidRDefault="00330DF3" w:rsidP="00A71767">
      <w:pPr>
        <w:numPr>
          <w:ilvl w:val="1"/>
          <w:numId w:val="3"/>
        </w:numPr>
        <w:autoSpaceDE w:val="0"/>
        <w:autoSpaceDN w:val="0"/>
        <w:adjustRightInd w:val="0"/>
        <w:spacing w:after="0" w:line="240" w:lineRule="auto"/>
        <w:ind w:hanging="218"/>
        <w:jc w:val="both"/>
        <w:rPr>
          <w:rFonts w:ascii="Arial" w:hAnsi="Arial" w:cs="Arial"/>
          <w:bCs/>
          <w:sz w:val="24"/>
          <w:szCs w:val="24"/>
        </w:rPr>
      </w:pPr>
      <w:r w:rsidRPr="007477BA">
        <w:rPr>
          <w:rFonts w:ascii="Arial" w:hAnsi="Arial" w:cs="Arial"/>
          <w:bCs/>
          <w:sz w:val="24"/>
          <w:szCs w:val="24"/>
        </w:rPr>
        <w:t>Lograr una mayor asistencia de las mujeres de municipios con alto grado de marginalidad a los servicios de salud, durante el control prenatal, la atención del parto y la vigilancia del puerperio.</w:t>
      </w:r>
    </w:p>
    <w:p w14:paraId="64EDA223"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0B72171F"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Para ser Madrina o Padrino se requiere que la persona cuente con:</w:t>
      </w:r>
    </w:p>
    <w:p w14:paraId="32EDC426"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668AAF02" w14:textId="77777777" w:rsidR="00330DF3" w:rsidRPr="007477BA" w:rsidRDefault="00330DF3" w:rsidP="00A71767">
      <w:pPr>
        <w:pStyle w:val="ListParagraph"/>
        <w:numPr>
          <w:ilvl w:val="1"/>
          <w:numId w:val="4"/>
        </w:numPr>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rPr>
        <w:t>Reconocimiento del Personal de Salud,</w:t>
      </w:r>
    </w:p>
    <w:p w14:paraId="7168CB52" w14:textId="77777777" w:rsidR="00330DF3" w:rsidRPr="007477BA" w:rsidRDefault="00330DF3" w:rsidP="00A71767">
      <w:pPr>
        <w:pStyle w:val="ListParagraph"/>
        <w:numPr>
          <w:ilvl w:val="1"/>
          <w:numId w:val="4"/>
        </w:numPr>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rPr>
        <w:t>Liderazgo o reconocimiento en la comunidad,</w:t>
      </w:r>
    </w:p>
    <w:p w14:paraId="5C4D02B2" w14:textId="77777777" w:rsidR="00330DF3" w:rsidRPr="007477BA" w:rsidRDefault="00330DF3" w:rsidP="00A71767">
      <w:pPr>
        <w:pStyle w:val="ListParagraph"/>
        <w:numPr>
          <w:ilvl w:val="1"/>
          <w:numId w:val="4"/>
        </w:numPr>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rPr>
        <w:t>Capacitación para desempeñar su función,</w:t>
      </w:r>
    </w:p>
    <w:p w14:paraId="116D54E3" w14:textId="77777777" w:rsidR="00330DF3" w:rsidRPr="007477BA" w:rsidRDefault="00330DF3" w:rsidP="00A71767">
      <w:pPr>
        <w:pStyle w:val="ListParagraph"/>
        <w:numPr>
          <w:ilvl w:val="1"/>
          <w:numId w:val="4"/>
        </w:numPr>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rPr>
        <w:t xml:space="preserve">Materiales informativos/educativos. </w:t>
      </w:r>
    </w:p>
    <w:p w14:paraId="2A5E435C"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7D4AF16A"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La capacitación incluye el conocimiento de signos y señales de alarma durante el embarazo, puerperio y de la persona recién nacida, la elaboración del Plan de Seguridad, la formación de Redes de Servicios de Salud y de Apoyo social, el funcionamiento de la Línea 01800 MATERNA, y la anticoncepción post evento obstétrico.</w:t>
      </w:r>
    </w:p>
    <w:p w14:paraId="3F1C7D46"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42FEB362" w14:textId="77777777" w:rsidR="00330DF3" w:rsidRPr="007477BA" w:rsidRDefault="00330DF3" w:rsidP="00330DF3">
      <w:pPr>
        <w:autoSpaceDE w:val="0"/>
        <w:autoSpaceDN w:val="0"/>
        <w:adjustRightInd w:val="0"/>
        <w:spacing w:after="0" w:line="240" w:lineRule="auto"/>
        <w:jc w:val="both"/>
        <w:rPr>
          <w:rFonts w:ascii="Arial" w:hAnsi="Arial" w:cs="Arial"/>
          <w:bCs/>
          <w:color w:val="000000" w:themeColor="text1"/>
          <w:kern w:val="24"/>
          <w:sz w:val="24"/>
          <w:szCs w:val="24"/>
        </w:rPr>
      </w:pPr>
      <w:r w:rsidRPr="007477BA">
        <w:rPr>
          <w:rFonts w:ascii="Arial" w:hAnsi="Arial" w:cs="Arial"/>
          <w:bCs/>
          <w:color w:val="000000" w:themeColor="text1"/>
          <w:kern w:val="24"/>
          <w:sz w:val="24"/>
          <w:szCs w:val="24"/>
        </w:rPr>
        <w:t xml:space="preserve">A través de asambleas comunitarias en las que estén presentes autoridades locales, </w:t>
      </w:r>
      <w:r w:rsidR="007217F4">
        <w:rPr>
          <w:rFonts w:ascii="Arial" w:hAnsi="Arial" w:cs="Arial"/>
          <w:bCs/>
          <w:color w:val="000000" w:themeColor="text1"/>
          <w:kern w:val="24"/>
          <w:sz w:val="24"/>
          <w:szCs w:val="24"/>
        </w:rPr>
        <w:t xml:space="preserve">el </w:t>
      </w:r>
      <w:r w:rsidRPr="007477BA">
        <w:rPr>
          <w:rFonts w:ascii="Arial" w:hAnsi="Arial" w:cs="Arial"/>
          <w:bCs/>
          <w:color w:val="000000" w:themeColor="text1"/>
          <w:kern w:val="24"/>
          <w:sz w:val="24"/>
          <w:szCs w:val="24"/>
        </w:rPr>
        <w:t xml:space="preserve">comité de salud, personal de salud, embarazadas y puérperas, las embarazadas o puérperas eligen a su Madrina o Padrino. El Padrino o </w:t>
      </w:r>
      <w:r w:rsidR="00C54EC9">
        <w:rPr>
          <w:rFonts w:ascii="Arial" w:hAnsi="Arial" w:cs="Arial"/>
          <w:bCs/>
          <w:color w:val="000000" w:themeColor="text1"/>
          <w:kern w:val="24"/>
          <w:sz w:val="24"/>
          <w:szCs w:val="24"/>
        </w:rPr>
        <w:t>M</w:t>
      </w:r>
      <w:r w:rsidRPr="007477BA">
        <w:rPr>
          <w:rFonts w:ascii="Arial" w:hAnsi="Arial" w:cs="Arial"/>
          <w:bCs/>
          <w:color w:val="000000" w:themeColor="text1"/>
          <w:kern w:val="24"/>
          <w:sz w:val="24"/>
          <w:szCs w:val="24"/>
        </w:rPr>
        <w:t xml:space="preserve">adrina </w:t>
      </w:r>
      <w:r w:rsidR="00D543A7" w:rsidRPr="007477BA">
        <w:rPr>
          <w:rFonts w:ascii="Arial" w:hAnsi="Arial" w:cs="Arial"/>
          <w:bCs/>
          <w:color w:val="000000" w:themeColor="text1"/>
          <w:kern w:val="24"/>
          <w:sz w:val="24"/>
          <w:szCs w:val="24"/>
        </w:rPr>
        <w:t>realizan</w:t>
      </w:r>
      <w:r w:rsidRPr="007477BA">
        <w:rPr>
          <w:rFonts w:ascii="Arial" w:hAnsi="Arial" w:cs="Arial"/>
          <w:bCs/>
          <w:color w:val="000000" w:themeColor="text1"/>
          <w:kern w:val="24"/>
          <w:sz w:val="24"/>
          <w:szCs w:val="24"/>
        </w:rPr>
        <w:t xml:space="preserve"> visitas domiciliarias periódicas a su ahijada para brindarle acompañamiento a la unidad médica para su control prenatal, identifica señales de alarma, elabora el Plan de Seguridad con su ahijada y familiares y apoya, </w:t>
      </w:r>
      <w:r w:rsidR="00C54EC9">
        <w:rPr>
          <w:rFonts w:ascii="Arial" w:hAnsi="Arial" w:cs="Arial"/>
          <w:bCs/>
          <w:color w:val="000000" w:themeColor="text1"/>
          <w:kern w:val="24"/>
          <w:sz w:val="24"/>
          <w:szCs w:val="24"/>
        </w:rPr>
        <w:t xml:space="preserve">de ser </w:t>
      </w:r>
      <w:r w:rsidRPr="007477BA">
        <w:rPr>
          <w:rFonts w:ascii="Arial" w:hAnsi="Arial" w:cs="Arial"/>
          <w:bCs/>
          <w:color w:val="000000" w:themeColor="text1"/>
          <w:kern w:val="24"/>
          <w:sz w:val="24"/>
          <w:szCs w:val="24"/>
        </w:rPr>
        <w:t>e</w:t>
      </w:r>
      <w:r w:rsidR="00C54EC9">
        <w:rPr>
          <w:rFonts w:ascii="Arial" w:hAnsi="Arial" w:cs="Arial"/>
          <w:bCs/>
          <w:color w:val="000000" w:themeColor="text1"/>
          <w:kern w:val="24"/>
          <w:sz w:val="24"/>
          <w:szCs w:val="24"/>
        </w:rPr>
        <w:t>l</w:t>
      </w:r>
      <w:r w:rsidRPr="007477BA">
        <w:rPr>
          <w:rFonts w:ascii="Arial" w:hAnsi="Arial" w:cs="Arial"/>
          <w:bCs/>
          <w:color w:val="000000" w:themeColor="text1"/>
          <w:kern w:val="24"/>
          <w:sz w:val="24"/>
          <w:szCs w:val="24"/>
        </w:rPr>
        <w:t xml:space="preserve"> </w:t>
      </w:r>
      <w:r w:rsidRPr="007477BA">
        <w:rPr>
          <w:rFonts w:ascii="Arial" w:hAnsi="Arial" w:cs="Arial"/>
          <w:bCs/>
          <w:color w:val="000000" w:themeColor="text1"/>
          <w:kern w:val="24"/>
          <w:sz w:val="24"/>
          <w:szCs w:val="24"/>
        </w:rPr>
        <w:lastRenderedPageBreak/>
        <w:t>caso, el traslado a la unidad de salud correspondiente ante una urgencia obstétrica. As</w:t>
      </w:r>
      <w:r w:rsidR="00C54EC9">
        <w:rPr>
          <w:rFonts w:ascii="Arial" w:hAnsi="Arial" w:cs="Arial"/>
          <w:bCs/>
          <w:color w:val="000000" w:themeColor="text1"/>
          <w:kern w:val="24"/>
          <w:sz w:val="24"/>
          <w:szCs w:val="24"/>
        </w:rPr>
        <w:t>i</w:t>
      </w:r>
      <w:r w:rsidRPr="007477BA">
        <w:rPr>
          <w:rFonts w:ascii="Arial" w:hAnsi="Arial" w:cs="Arial"/>
          <w:bCs/>
          <w:color w:val="000000" w:themeColor="text1"/>
          <w:kern w:val="24"/>
          <w:sz w:val="24"/>
          <w:szCs w:val="24"/>
        </w:rPr>
        <w:t>mismo, dan aviso al personal de la Unidad Médica cuando identifica</w:t>
      </w:r>
      <w:r w:rsidR="00032714">
        <w:rPr>
          <w:rFonts w:ascii="Arial" w:hAnsi="Arial" w:cs="Arial"/>
          <w:bCs/>
          <w:color w:val="000000" w:themeColor="text1"/>
          <w:kern w:val="24"/>
          <w:sz w:val="24"/>
          <w:szCs w:val="24"/>
        </w:rPr>
        <w:t>n</w:t>
      </w:r>
      <w:r w:rsidRPr="007477BA">
        <w:rPr>
          <w:rFonts w:ascii="Arial" w:hAnsi="Arial" w:cs="Arial"/>
          <w:bCs/>
          <w:color w:val="000000" w:themeColor="text1"/>
          <w:kern w:val="24"/>
          <w:sz w:val="24"/>
          <w:szCs w:val="24"/>
        </w:rPr>
        <w:t xml:space="preserve"> una nueva embarazada.</w:t>
      </w:r>
    </w:p>
    <w:p w14:paraId="40347EFC" w14:textId="77777777" w:rsidR="00330DF3" w:rsidRPr="007477BA" w:rsidRDefault="00330DF3" w:rsidP="00330DF3">
      <w:pPr>
        <w:autoSpaceDE w:val="0"/>
        <w:autoSpaceDN w:val="0"/>
        <w:adjustRightInd w:val="0"/>
        <w:spacing w:after="0" w:line="240" w:lineRule="auto"/>
        <w:jc w:val="both"/>
        <w:rPr>
          <w:rFonts w:ascii="Arial" w:hAnsi="Arial" w:cs="Arial"/>
          <w:bCs/>
          <w:color w:val="000000" w:themeColor="text1"/>
          <w:kern w:val="24"/>
          <w:sz w:val="24"/>
          <w:szCs w:val="24"/>
        </w:rPr>
      </w:pPr>
    </w:p>
    <w:p w14:paraId="38F84EDB" w14:textId="77777777" w:rsidR="00330DF3" w:rsidRPr="007477BA" w:rsidRDefault="00330DF3" w:rsidP="00330DF3">
      <w:pPr>
        <w:autoSpaceDE w:val="0"/>
        <w:autoSpaceDN w:val="0"/>
        <w:adjustRightInd w:val="0"/>
        <w:spacing w:after="0" w:line="240" w:lineRule="auto"/>
        <w:jc w:val="both"/>
        <w:rPr>
          <w:rFonts w:ascii="Arial" w:hAnsi="Arial" w:cs="Arial"/>
          <w:bCs/>
          <w:color w:val="000000" w:themeColor="text1"/>
          <w:kern w:val="24"/>
          <w:sz w:val="24"/>
          <w:szCs w:val="24"/>
        </w:rPr>
      </w:pPr>
      <w:r w:rsidRPr="007477BA">
        <w:rPr>
          <w:rFonts w:ascii="Arial" w:hAnsi="Arial" w:cs="Arial"/>
          <w:bCs/>
          <w:color w:val="000000" w:themeColor="text1"/>
          <w:kern w:val="24"/>
          <w:sz w:val="24"/>
          <w:szCs w:val="24"/>
        </w:rPr>
        <w:t xml:space="preserve">Las Madrinas y Padrinos participan en las reuniones comunitarias convocadas por el Comité de Salud y </w:t>
      </w:r>
      <w:r w:rsidR="00032714" w:rsidRPr="007477BA">
        <w:rPr>
          <w:rFonts w:ascii="Arial" w:hAnsi="Arial" w:cs="Arial"/>
          <w:bCs/>
          <w:color w:val="000000" w:themeColor="text1"/>
          <w:kern w:val="24"/>
          <w:sz w:val="24"/>
          <w:szCs w:val="24"/>
        </w:rPr>
        <w:t xml:space="preserve">personal </w:t>
      </w:r>
      <w:r w:rsidRPr="007477BA">
        <w:rPr>
          <w:rFonts w:ascii="Arial" w:hAnsi="Arial" w:cs="Arial"/>
          <w:bCs/>
          <w:color w:val="000000" w:themeColor="text1"/>
          <w:kern w:val="24"/>
          <w:sz w:val="24"/>
          <w:szCs w:val="24"/>
        </w:rPr>
        <w:t xml:space="preserve">de </w:t>
      </w:r>
      <w:r w:rsidR="00032714" w:rsidRPr="007477BA">
        <w:rPr>
          <w:rFonts w:ascii="Arial" w:hAnsi="Arial" w:cs="Arial"/>
          <w:bCs/>
          <w:color w:val="000000" w:themeColor="text1"/>
          <w:kern w:val="24"/>
          <w:sz w:val="24"/>
          <w:szCs w:val="24"/>
        </w:rPr>
        <w:t>salud</w:t>
      </w:r>
      <w:r w:rsidRPr="007477BA">
        <w:rPr>
          <w:rFonts w:ascii="Arial" w:hAnsi="Arial" w:cs="Arial"/>
          <w:bCs/>
          <w:color w:val="000000" w:themeColor="text1"/>
          <w:kern w:val="24"/>
          <w:sz w:val="24"/>
          <w:szCs w:val="24"/>
        </w:rPr>
        <w:t>.</w:t>
      </w:r>
    </w:p>
    <w:p w14:paraId="28F60213" w14:textId="77777777" w:rsidR="0046398A" w:rsidRDefault="0046398A" w:rsidP="00330DF3">
      <w:pPr>
        <w:tabs>
          <w:tab w:val="num" w:pos="1440"/>
        </w:tabs>
        <w:autoSpaceDE w:val="0"/>
        <w:autoSpaceDN w:val="0"/>
        <w:adjustRightInd w:val="0"/>
        <w:spacing w:after="0" w:line="240" w:lineRule="auto"/>
        <w:jc w:val="both"/>
        <w:rPr>
          <w:rFonts w:ascii="Arial" w:hAnsi="Arial" w:cs="Arial"/>
          <w:bCs/>
          <w:color w:val="000000" w:themeColor="text1"/>
          <w:kern w:val="24"/>
          <w:sz w:val="24"/>
          <w:szCs w:val="24"/>
        </w:rPr>
      </w:pPr>
    </w:p>
    <w:p w14:paraId="00BA5691" w14:textId="77777777" w:rsidR="00330DF3" w:rsidRPr="007477BA" w:rsidRDefault="00330DF3" w:rsidP="00330DF3">
      <w:pPr>
        <w:tabs>
          <w:tab w:val="num" w:pos="1440"/>
        </w:tabs>
        <w:autoSpaceDE w:val="0"/>
        <w:autoSpaceDN w:val="0"/>
        <w:adjustRightInd w:val="0"/>
        <w:spacing w:after="0" w:line="240" w:lineRule="auto"/>
        <w:jc w:val="both"/>
        <w:rPr>
          <w:rFonts w:ascii="Arial" w:hAnsi="Arial" w:cs="Arial"/>
          <w:bCs/>
          <w:sz w:val="24"/>
          <w:szCs w:val="24"/>
        </w:rPr>
      </w:pPr>
      <w:r w:rsidRPr="007477BA">
        <w:rPr>
          <w:rFonts w:ascii="Arial" w:hAnsi="Arial" w:cs="Arial"/>
          <w:bCs/>
          <w:color w:val="000000" w:themeColor="text1"/>
          <w:kern w:val="24"/>
          <w:sz w:val="24"/>
          <w:szCs w:val="24"/>
        </w:rPr>
        <w:t>La estrategia permite</w:t>
      </w:r>
      <w:r w:rsidR="00C54EC9">
        <w:rPr>
          <w:rFonts w:ascii="Arial" w:hAnsi="Arial" w:cs="Arial"/>
          <w:bCs/>
          <w:color w:val="000000" w:themeColor="text1"/>
          <w:kern w:val="24"/>
          <w:sz w:val="24"/>
          <w:szCs w:val="24"/>
        </w:rPr>
        <w:t xml:space="preserve"> el</w:t>
      </w:r>
      <w:r w:rsidRPr="007477BA">
        <w:rPr>
          <w:rFonts w:ascii="Arial" w:hAnsi="Arial" w:cs="Arial"/>
          <w:bCs/>
          <w:color w:val="000000" w:themeColor="text1"/>
          <w:kern w:val="24"/>
          <w:sz w:val="24"/>
          <w:szCs w:val="24"/>
        </w:rPr>
        <w:t xml:space="preserve"> </w:t>
      </w:r>
      <w:r w:rsidR="00C54EC9">
        <w:rPr>
          <w:rFonts w:ascii="Arial" w:hAnsi="Arial" w:cs="Arial"/>
          <w:bCs/>
          <w:color w:val="000000" w:themeColor="text1"/>
          <w:kern w:val="24"/>
          <w:sz w:val="24"/>
          <w:szCs w:val="24"/>
        </w:rPr>
        <w:t>i</w:t>
      </w:r>
      <w:r w:rsidRPr="007477BA">
        <w:rPr>
          <w:rFonts w:ascii="Arial" w:hAnsi="Arial" w:cs="Arial"/>
          <w:bCs/>
          <w:sz w:val="24"/>
          <w:szCs w:val="24"/>
        </w:rPr>
        <w:t xml:space="preserve">ncremento en las consultas de </w:t>
      </w:r>
      <w:r w:rsidR="00032714" w:rsidRPr="007477BA">
        <w:rPr>
          <w:rFonts w:ascii="Arial" w:hAnsi="Arial" w:cs="Arial"/>
          <w:bCs/>
          <w:sz w:val="24"/>
          <w:szCs w:val="24"/>
        </w:rPr>
        <w:t>primera v</w:t>
      </w:r>
      <w:r w:rsidRPr="007477BA">
        <w:rPr>
          <w:rFonts w:ascii="Arial" w:hAnsi="Arial" w:cs="Arial"/>
          <w:bCs/>
          <w:sz w:val="24"/>
          <w:szCs w:val="24"/>
        </w:rPr>
        <w:t xml:space="preserve">ez, incremento en las consultas dentro del </w:t>
      </w:r>
      <w:r w:rsidR="00032714" w:rsidRPr="007477BA">
        <w:rPr>
          <w:rFonts w:ascii="Arial" w:hAnsi="Arial" w:cs="Arial"/>
          <w:bCs/>
          <w:sz w:val="24"/>
          <w:szCs w:val="24"/>
        </w:rPr>
        <w:t xml:space="preserve">primer trimestre </w:t>
      </w:r>
      <w:r w:rsidRPr="007477BA">
        <w:rPr>
          <w:rFonts w:ascii="Arial" w:hAnsi="Arial" w:cs="Arial"/>
          <w:bCs/>
          <w:sz w:val="24"/>
          <w:szCs w:val="24"/>
        </w:rPr>
        <w:t>del embarazo y durante el puerperio</w:t>
      </w:r>
      <w:r w:rsidR="00C54EC9">
        <w:rPr>
          <w:rFonts w:ascii="Arial" w:hAnsi="Arial" w:cs="Arial"/>
          <w:bCs/>
          <w:sz w:val="24"/>
          <w:szCs w:val="24"/>
        </w:rPr>
        <w:t>,</w:t>
      </w:r>
      <w:r w:rsidRPr="007477BA">
        <w:rPr>
          <w:rFonts w:ascii="Arial" w:hAnsi="Arial" w:cs="Arial"/>
          <w:bCs/>
          <w:sz w:val="24"/>
          <w:szCs w:val="24"/>
        </w:rPr>
        <w:t xml:space="preserve"> </w:t>
      </w:r>
      <w:r w:rsidR="00C54EC9">
        <w:rPr>
          <w:rFonts w:ascii="Arial" w:hAnsi="Arial" w:cs="Arial"/>
          <w:bCs/>
          <w:sz w:val="24"/>
          <w:szCs w:val="24"/>
        </w:rPr>
        <w:t xml:space="preserve">y el </w:t>
      </w:r>
      <w:r w:rsidRPr="007477BA">
        <w:rPr>
          <w:rFonts w:ascii="Arial" w:hAnsi="Arial" w:cs="Arial"/>
          <w:bCs/>
          <w:sz w:val="24"/>
          <w:szCs w:val="24"/>
        </w:rPr>
        <w:t>aumento en las atenciones oportunas por referencia al segundo nivel de atención.</w:t>
      </w:r>
    </w:p>
    <w:p w14:paraId="0797ACFB" w14:textId="77777777" w:rsidR="00330DF3" w:rsidRPr="007477BA" w:rsidRDefault="00330DF3" w:rsidP="00330DF3">
      <w:pPr>
        <w:tabs>
          <w:tab w:val="num" w:pos="1440"/>
        </w:tabs>
        <w:autoSpaceDE w:val="0"/>
        <w:autoSpaceDN w:val="0"/>
        <w:adjustRightInd w:val="0"/>
        <w:spacing w:after="0" w:line="240" w:lineRule="auto"/>
        <w:jc w:val="both"/>
        <w:rPr>
          <w:rFonts w:ascii="Arial" w:hAnsi="Arial" w:cs="Arial"/>
          <w:bCs/>
          <w:sz w:val="24"/>
          <w:szCs w:val="24"/>
        </w:rPr>
      </w:pPr>
    </w:p>
    <w:p w14:paraId="60D3C46B" w14:textId="77777777" w:rsidR="00330DF3" w:rsidRPr="007477BA" w:rsidRDefault="00330DF3" w:rsidP="00330DF3">
      <w:pPr>
        <w:tabs>
          <w:tab w:val="num" w:pos="1440"/>
        </w:tabs>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 xml:space="preserve">Al cierre de 2017 se contaba con un total de 40,262 Madrinas y Padrinos comunitarios en 538 municipios de 14 entidades federativas; que apoyaron a 45,831 mujeres embarazadas, y gestionaron 528 traslados. </w:t>
      </w:r>
    </w:p>
    <w:p w14:paraId="37231ACB" w14:textId="77777777" w:rsidR="00330DF3" w:rsidRPr="007477BA" w:rsidRDefault="00330DF3" w:rsidP="00330DF3">
      <w:pPr>
        <w:tabs>
          <w:tab w:val="num" w:pos="1440"/>
        </w:tabs>
        <w:autoSpaceDE w:val="0"/>
        <w:autoSpaceDN w:val="0"/>
        <w:adjustRightInd w:val="0"/>
        <w:spacing w:after="0" w:line="240" w:lineRule="auto"/>
        <w:jc w:val="both"/>
        <w:rPr>
          <w:rFonts w:ascii="Arial" w:hAnsi="Arial" w:cs="Arial"/>
          <w:bCs/>
          <w:sz w:val="24"/>
          <w:szCs w:val="24"/>
        </w:rPr>
      </w:pPr>
    </w:p>
    <w:p w14:paraId="58C7BEB4" w14:textId="77777777" w:rsidR="00330DF3" w:rsidRPr="007477BA" w:rsidRDefault="00330DF3" w:rsidP="00330DF3">
      <w:pPr>
        <w:tabs>
          <w:tab w:val="num" w:pos="1440"/>
        </w:tabs>
        <w:autoSpaceDE w:val="0"/>
        <w:autoSpaceDN w:val="0"/>
        <w:adjustRightInd w:val="0"/>
        <w:spacing w:after="0" w:line="240" w:lineRule="auto"/>
        <w:jc w:val="both"/>
        <w:rPr>
          <w:rFonts w:ascii="Arial" w:hAnsi="Arial" w:cs="Arial"/>
          <w:bCs/>
          <w:sz w:val="24"/>
          <w:szCs w:val="24"/>
        </w:rPr>
      </w:pPr>
      <w:r w:rsidRPr="007477BA">
        <w:rPr>
          <w:rFonts w:ascii="Arial" w:hAnsi="Arial" w:cs="Arial"/>
          <w:b/>
          <w:bCs/>
          <w:sz w:val="24"/>
          <w:szCs w:val="24"/>
        </w:rPr>
        <w:t xml:space="preserve">Parteras tradicionales. </w:t>
      </w:r>
      <w:r w:rsidRPr="007477BA">
        <w:rPr>
          <w:rFonts w:ascii="Arial" w:hAnsi="Arial" w:cs="Arial"/>
          <w:bCs/>
          <w:sz w:val="24"/>
          <w:szCs w:val="24"/>
        </w:rPr>
        <w:t>Son personas que pertenecen a comunidades indígenas y rurales que practican el modelo tradicional de atención del embarazo, parto, puerperio y de la persona recién nacida. Adquirieron sus conocimientos por aprendizaje con otra partera, por sí mismas y en la práctica continua. Se les considera como personal no profesional, autorizado para la prestación de los servicios de atención médica. Su presencia se favorece por:</w:t>
      </w:r>
    </w:p>
    <w:p w14:paraId="01EBDAE2" w14:textId="77777777" w:rsidR="00330DF3" w:rsidRPr="007477BA" w:rsidRDefault="00330DF3" w:rsidP="00330DF3">
      <w:pPr>
        <w:tabs>
          <w:tab w:val="num" w:pos="1440"/>
        </w:tabs>
        <w:autoSpaceDE w:val="0"/>
        <w:autoSpaceDN w:val="0"/>
        <w:adjustRightInd w:val="0"/>
        <w:spacing w:after="0" w:line="240" w:lineRule="auto"/>
        <w:jc w:val="both"/>
        <w:rPr>
          <w:rFonts w:ascii="Arial" w:hAnsi="Arial" w:cs="Arial"/>
          <w:bCs/>
          <w:sz w:val="24"/>
          <w:szCs w:val="24"/>
        </w:rPr>
      </w:pPr>
    </w:p>
    <w:p w14:paraId="5038BB42" w14:textId="77777777" w:rsidR="00330DF3" w:rsidRPr="007477BA" w:rsidRDefault="00330DF3" w:rsidP="00A71767">
      <w:pPr>
        <w:pStyle w:val="ListParagraph"/>
        <w:numPr>
          <w:ilvl w:val="0"/>
          <w:numId w:val="5"/>
        </w:numPr>
        <w:autoSpaceDE w:val="0"/>
        <w:autoSpaceDN w:val="0"/>
        <w:adjustRightInd w:val="0"/>
        <w:spacing w:after="0" w:line="240" w:lineRule="auto"/>
        <w:ind w:hanging="218"/>
        <w:jc w:val="both"/>
        <w:rPr>
          <w:rFonts w:ascii="Arial" w:hAnsi="Arial" w:cs="Arial"/>
          <w:bCs/>
          <w:sz w:val="24"/>
          <w:szCs w:val="24"/>
        </w:rPr>
      </w:pPr>
      <w:r w:rsidRPr="007477BA">
        <w:rPr>
          <w:rFonts w:ascii="Arial" w:hAnsi="Arial" w:cs="Arial"/>
          <w:bCs/>
          <w:sz w:val="24"/>
          <w:szCs w:val="24"/>
        </w:rPr>
        <w:t>El tipo de relaciones que las parteras establecen con las personas que atienden, resalta el profundo e intenso vínculo afectivo.</w:t>
      </w:r>
    </w:p>
    <w:p w14:paraId="2B74C4CC" w14:textId="77777777" w:rsidR="00330DF3" w:rsidRPr="007477BA" w:rsidRDefault="00330DF3" w:rsidP="00A71767">
      <w:pPr>
        <w:pStyle w:val="ListParagraph"/>
        <w:numPr>
          <w:ilvl w:val="0"/>
          <w:numId w:val="5"/>
        </w:numPr>
        <w:autoSpaceDE w:val="0"/>
        <w:autoSpaceDN w:val="0"/>
        <w:adjustRightInd w:val="0"/>
        <w:spacing w:after="0" w:line="240" w:lineRule="auto"/>
        <w:ind w:hanging="218"/>
        <w:jc w:val="both"/>
        <w:rPr>
          <w:rFonts w:ascii="Arial" w:hAnsi="Arial" w:cs="Arial"/>
          <w:bCs/>
          <w:sz w:val="24"/>
          <w:szCs w:val="24"/>
        </w:rPr>
      </w:pPr>
      <w:r w:rsidRPr="007477BA">
        <w:rPr>
          <w:rFonts w:ascii="Arial" w:hAnsi="Arial" w:cs="Arial"/>
          <w:bCs/>
          <w:sz w:val="24"/>
          <w:szCs w:val="24"/>
        </w:rPr>
        <w:t>El manejo común de códigos culturales basados en el uso de la misma lengua, tradiciones, mitos y costumbres.</w:t>
      </w:r>
    </w:p>
    <w:p w14:paraId="39AE8D38" w14:textId="77777777" w:rsidR="00330DF3" w:rsidRPr="007477BA" w:rsidRDefault="00330DF3" w:rsidP="00A71767">
      <w:pPr>
        <w:pStyle w:val="ListParagraph"/>
        <w:numPr>
          <w:ilvl w:val="0"/>
          <w:numId w:val="5"/>
        </w:numPr>
        <w:autoSpaceDE w:val="0"/>
        <w:autoSpaceDN w:val="0"/>
        <w:adjustRightInd w:val="0"/>
        <w:spacing w:after="0" w:line="240" w:lineRule="auto"/>
        <w:ind w:hanging="218"/>
        <w:jc w:val="both"/>
        <w:rPr>
          <w:rFonts w:ascii="Arial" w:hAnsi="Arial" w:cs="Arial"/>
          <w:bCs/>
          <w:sz w:val="24"/>
          <w:szCs w:val="24"/>
        </w:rPr>
      </w:pPr>
      <w:r w:rsidRPr="007477BA">
        <w:rPr>
          <w:rFonts w:ascii="Arial" w:hAnsi="Arial" w:cs="Arial"/>
          <w:bCs/>
          <w:sz w:val="24"/>
          <w:szCs w:val="24"/>
        </w:rPr>
        <w:t>Conocen la historia de la localidad y sus familias, quienes confían en ellas.</w:t>
      </w:r>
    </w:p>
    <w:p w14:paraId="786C5F47" w14:textId="77777777" w:rsidR="00330DF3" w:rsidRPr="007477BA" w:rsidRDefault="00330DF3" w:rsidP="00A71767">
      <w:pPr>
        <w:pStyle w:val="ListParagraph"/>
        <w:numPr>
          <w:ilvl w:val="0"/>
          <w:numId w:val="5"/>
        </w:numPr>
        <w:autoSpaceDE w:val="0"/>
        <w:autoSpaceDN w:val="0"/>
        <w:adjustRightInd w:val="0"/>
        <w:spacing w:after="0" w:line="240" w:lineRule="auto"/>
        <w:ind w:hanging="218"/>
        <w:jc w:val="both"/>
        <w:rPr>
          <w:rFonts w:ascii="Arial" w:hAnsi="Arial" w:cs="Arial"/>
          <w:bCs/>
          <w:sz w:val="24"/>
          <w:szCs w:val="24"/>
        </w:rPr>
      </w:pPr>
      <w:r w:rsidRPr="007477BA">
        <w:rPr>
          <w:rFonts w:ascii="Arial" w:hAnsi="Arial" w:cs="Arial"/>
          <w:bCs/>
          <w:sz w:val="24"/>
          <w:szCs w:val="24"/>
        </w:rPr>
        <w:t>Dan explicaciones aceptables a sus vivencias en materia de salud y en otros aspectos de la vida familiar y social.</w:t>
      </w:r>
    </w:p>
    <w:p w14:paraId="70902100" w14:textId="77777777" w:rsidR="00330DF3" w:rsidRPr="007477BA" w:rsidRDefault="00330DF3" w:rsidP="00A71767">
      <w:pPr>
        <w:pStyle w:val="ListParagraph"/>
        <w:numPr>
          <w:ilvl w:val="0"/>
          <w:numId w:val="5"/>
        </w:numPr>
        <w:autoSpaceDE w:val="0"/>
        <w:autoSpaceDN w:val="0"/>
        <w:adjustRightInd w:val="0"/>
        <w:spacing w:after="0" w:line="240" w:lineRule="auto"/>
        <w:ind w:hanging="218"/>
        <w:jc w:val="both"/>
        <w:rPr>
          <w:rFonts w:ascii="Arial" w:hAnsi="Arial" w:cs="Arial"/>
          <w:bCs/>
          <w:sz w:val="24"/>
          <w:szCs w:val="24"/>
        </w:rPr>
      </w:pPr>
      <w:r w:rsidRPr="007477BA">
        <w:rPr>
          <w:rFonts w:ascii="Arial" w:hAnsi="Arial" w:cs="Arial"/>
          <w:bCs/>
          <w:sz w:val="24"/>
          <w:szCs w:val="24"/>
        </w:rPr>
        <w:t>Con frecuencia son el enlace entre la comunidad y los servicios de salud.</w:t>
      </w:r>
    </w:p>
    <w:p w14:paraId="644EE0BA"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411036C8" w14:textId="0C9EC091"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Desde los años 70 del siglo pasado se ha fortalecido el vínculo de los servicios de salud con las parteras tradicionales</w:t>
      </w:r>
      <w:r w:rsidR="00E1328A">
        <w:rPr>
          <w:rStyle w:val="FootnoteReference"/>
          <w:rFonts w:ascii="Arial" w:hAnsi="Arial" w:cs="Arial"/>
          <w:bCs/>
          <w:sz w:val="24"/>
          <w:szCs w:val="24"/>
        </w:rPr>
        <w:footnoteReference w:id="7"/>
      </w:r>
      <w:r w:rsidRPr="007477BA">
        <w:rPr>
          <w:rFonts w:ascii="Arial" w:hAnsi="Arial" w:cs="Arial"/>
          <w:bCs/>
          <w:sz w:val="24"/>
          <w:szCs w:val="24"/>
        </w:rPr>
        <w:t xml:space="preserve"> que se ha establecido a través de una </w:t>
      </w:r>
      <w:r w:rsidRPr="007477BA">
        <w:rPr>
          <w:rFonts w:ascii="Arial" w:hAnsi="Arial" w:cs="Arial"/>
          <w:bCs/>
          <w:i/>
          <w:iCs/>
          <w:sz w:val="24"/>
          <w:szCs w:val="24"/>
        </w:rPr>
        <w:t xml:space="preserve">relación de coordinación e interrelación </w:t>
      </w:r>
      <w:r w:rsidRPr="007477BA">
        <w:rPr>
          <w:rFonts w:ascii="Arial" w:hAnsi="Arial" w:cs="Arial"/>
          <w:bCs/>
          <w:sz w:val="24"/>
          <w:szCs w:val="24"/>
        </w:rPr>
        <w:t xml:space="preserve">que se lleva a cabo a través de </w:t>
      </w:r>
      <w:r w:rsidRPr="007477BA">
        <w:rPr>
          <w:rFonts w:ascii="Arial" w:hAnsi="Arial" w:cs="Arial"/>
          <w:bCs/>
          <w:i/>
          <w:iCs/>
          <w:sz w:val="24"/>
          <w:szCs w:val="24"/>
        </w:rPr>
        <w:t xml:space="preserve">acciones voluntarias </w:t>
      </w:r>
      <w:r w:rsidRPr="007477BA">
        <w:rPr>
          <w:rFonts w:ascii="Arial" w:hAnsi="Arial" w:cs="Arial"/>
          <w:bCs/>
          <w:sz w:val="24"/>
          <w:szCs w:val="24"/>
        </w:rPr>
        <w:t xml:space="preserve">como son: </w:t>
      </w:r>
    </w:p>
    <w:p w14:paraId="2612701F"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2C642A75" w14:textId="77777777" w:rsidR="00330DF3" w:rsidRPr="007477BA" w:rsidRDefault="00330DF3" w:rsidP="00A71767">
      <w:pPr>
        <w:numPr>
          <w:ilvl w:val="0"/>
          <w:numId w:val="6"/>
        </w:numPr>
        <w:tabs>
          <w:tab w:val="clear" w:pos="360"/>
          <w:tab w:val="num" w:pos="720"/>
        </w:tabs>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rPr>
        <w:t>Su participación en las redes de apoyo social y médica</w:t>
      </w:r>
      <w:r w:rsidR="00B5797D">
        <w:rPr>
          <w:rFonts w:ascii="Arial" w:hAnsi="Arial" w:cs="Arial"/>
          <w:bCs/>
          <w:sz w:val="24"/>
          <w:szCs w:val="24"/>
        </w:rPr>
        <w:t>,</w:t>
      </w:r>
    </w:p>
    <w:p w14:paraId="19BD9223" w14:textId="77777777" w:rsidR="00330DF3" w:rsidRPr="007477BA" w:rsidRDefault="00330DF3" w:rsidP="00A71767">
      <w:pPr>
        <w:numPr>
          <w:ilvl w:val="0"/>
          <w:numId w:val="6"/>
        </w:numPr>
        <w:tabs>
          <w:tab w:val="clear" w:pos="360"/>
          <w:tab w:val="num" w:pos="720"/>
        </w:tabs>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rPr>
        <w:t xml:space="preserve">La identificación, referencia de la embarazada a la unidad </w:t>
      </w:r>
      <w:r w:rsidR="00C54EC9">
        <w:rPr>
          <w:rFonts w:ascii="Arial" w:hAnsi="Arial" w:cs="Arial"/>
          <w:bCs/>
          <w:sz w:val="24"/>
          <w:szCs w:val="24"/>
        </w:rPr>
        <w:t xml:space="preserve">de </w:t>
      </w:r>
      <w:r w:rsidRPr="007477BA">
        <w:rPr>
          <w:rFonts w:ascii="Arial" w:hAnsi="Arial" w:cs="Arial"/>
          <w:bCs/>
          <w:sz w:val="24"/>
          <w:szCs w:val="24"/>
        </w:rPr>
        <w:t>salud</w:t>
      </w:r>
      <w:r w:rsidR="00B5797D">
        <w:rPr>
          <w:rFonts w:ascii="Arial" w:hAnsi="Arial" w:cs="Arial"/>
          <w:bCs/>
          <w:sz w:val="24"/>
          <w:szCs w:val="24"/>
        </w:rPr>
        <w:t>,</w:t>
      </w:r>
    </w:p>
    <w:p w14:paraId="189C1512" w14:textId="77777777" w:rsidR="00330DF3" w:rsidRPr="007477BA" w:rsidRDefault="00330DF3" w:rsidP="00A71767">
      <w:pPr>
        <w:numPr>
          <w:ilvl w:val="0"/>
          <w:numId w:val="6"/>
        </w:numPr>
        <w:tabs>
          <w:tab w:val="clear" w:pos="360"/>
          <w:tab w:val="num" w:pos="720"/>
        </w:tabs>
        <w:autoSpaceDE w:val="0"/>
        <w:autoSpaceDN w:val="0"/>
        <w:adjustRightInd w:val="0"/>
        <w:spacing w:after="0" w:line="240" w:lineRule="auto"/>
        <w:ind w:left="426" w:hanging="284"/>
        <w:jc w:val="both"/>
        <w:rPr>
          <w:rFonts w:ascii="Arial" w:hAnsi="Arial" w:cs="Arial"/>
          <w:bCs/>
          <w:sz w:val="24"/>
          <w:szCs w:val="24"/>
        </w:rPr>
      </w:pPr>
      <w:r w:rsidRPr="007477BA">
        <w:rPr>
          <w:rFonts w:ascii="Arial" w:hAnsi="Arial" w:cs="Arial"/>
          <w:bCs/>
          <w:sz w:val="24"/>
          <w:szCs w:val="24"/>
        </w:rPr>
        <w:t>La atención y orientación en el embarazo, parto, puerperio y persona recién nacida</w:t>
      </w:r>
      <w:r w:rsidR="00B5797D">
        <w:rPr>
          <w:rFonts w:ascii="Arial" w:hAnsi="Arial" w:cs="Arial"/>
          <w:bCs/>
          <w:sz w:val="24"/>
          <w:szCs w:val="24"/>
        </w:rPr>
        <w:t>,</w:t>
      </w:r>
      <w:r w:rsidRPr="007477BA">
        <w:rPr>
          <w:rFonts w:ascii="Arial" w:hAnsi="Arial" w:cs="Arial"/>
          <w:bCs/>
          <w:sz w:val="24"/>
          <w:szCs w:val="24"/>
        </w:rPr>
        <w:t xml:space="preserve"> </w:t>
      </w:r>
    </w:p>
    <w:p w14:paraId="36E10A8A" w14:textId="77777777" w:rsidR="00330DF3" w:rsidRPr="007477BA" w:rsidRDefault="00330DF3" w:rsidP="00A71767">
      <w:pPr>
        <w:pStyle w:val="ListParagraph"/>
        <w:numPr>
          <w:ilvl w:val="0"/>
          <w:numId w:val="6"/>
        </w:numPr>
        <w:autoSpaceDE w:val="0"/>
        <w:autoSpaceDN w:val="0"/>
        <w:adjustRightInd w:val="0"/>
        <w:spacing w:after="0" w:line="240" w:lineRule="auto"/>
        <w:ind w:left="426" w:hanging="284"/>
        <w:jc w:val="both"/>
        <w:rPr>
          <w:rFonts w:ascii="Arial" w:hAnsi="Arial" w:cs="Arial"/>
          <w:bCs/>
          <w:iCs/>
          <w:sz w:val="24"/>
          <w:szCs w:val="24"/>
        </w:rPr>
      </w:pPr>
      <w:r w:rsidRPr="007477BA">
        <w:rPr>
          <w:rFonts w:ascii="Arial" w:hAnsi="Arial" w:cs="Arial"/>
          <w:bCs/>
          <w:sz w:val="24"/>
          <w:szCs w:val="24"/>
        </w:rPr>
        <w:t>Su capacitación periódica para m</w:t>
      </w:r>
      <w:r w:rsidRPr="007477BA">
        <w:rPr>
          <w:rFonts w:ascii="Arial" w:hAnsi="Arial" w:cs="Arial"/>
          <w:bCs/>
          <w:iCs/>
          <w:sz w:val="24"/>
          <w:szCs w:val="24"/>
        </w:rPr>
        <w:t>ejorar sus c</w:t>
      </w:r>
      <w:r w:rsidRPr="007477BA">
        <w:rPr>
          <w:rFonts w:ascii="Arial" w:hAnsi="Arial" w:cs="Arial"/>
          <w:bCs/>
          <w:sz w:val="24"/>
          <w:szCs w:val="24"/>
        </w:rPr>
        <w:t xml:space="preserve">onocimientos, habilidades y destrezas </w:t>
      </w:r>
      <w:r w:rsidRPr="007477BA">
        <w:rPr>
          <w:rFonts w:ascii="Arial" w:hAnsi="Arial" w:cs="Arial"/>
          <w:bCs/>
          <w:iCs/>
          <w:sz w:val="24"/>
          <w:szCs w:val="24"/>
        </w:rPr>
        <w:t>con pleno respeto a su saber y a sus identidades culturales de sus comunidades.</w:t>
      </w:r>
    </w:p>
    <w:p w14:paraId="725E100B" w14:textId="77777777" w:rsidR="00330DF3" w:rsidRPr="007477BA" w:rsidRDefault="00330DF3" w:rsidP="00330DF3">
      <w:pPr>
        <w:pStyle w:val="ListParagraph"/>
        <w:autoSpaceDE w:val="0"/>
        <w:autoSpaceDN w:val="0"/>
        <w:adjustRightInd w:val="0"/>
        <w:spacing w:after="0" w:line="240" w:lineRule="auto"/>
        <w:ind w:left="426"/>
        <w:jc w:val="both"/>
        <w:rPr>
          <w:rFonts w:ascii="Arial" w:hAnsi="Arial" w:cs="Arial"/>
          <w:bCs/>
          <w:sz w:val="24"/>
          <w:szCs w:val="24"/>
        </w:rPr>
      </w:pPr>
    </w:p>
    <w:p w14:paraId="1D9A73E1"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Para la capacitación de las parteras se utiliza la metodología participativa, que sitúa a la partera como sujeta activa y no receptora pasiva, en una relación de igualdad entre el personal de salud y las parteras</w:t>
      </w:r>
      <w:r w:rsidR="00C54EC9">
        <w:rPr>
          <w:rFonts w:ascii="Arial" w:hAnsi="Arial" w:cs="Arial"/>
          <w:bCs/>
          <w:sz w:val="24"/>
          <w:szCs w:val="24"/>
        </w:rPr>
        <w:t>,</w:t>
      </w:r>
      <w:r w:rsidRPr="007477BA">
        <w:rPr>
          <w:rFonts w:ascii="Arial" w:hAnsi="Arial" w:cs="Arial"/>
          <w:bCs/>
          <w:sz w:val="24"/>
          <w:szCs w:val="24"/>
        </w:rPr>
        <w:t xml:space="preserve"> lo que permite desarrollar un proceso colectivo de discusión y reflexión</w:t>
      </w:r>
      <w:r w:rsidR="00C54EC9">
        <w:rPr>
          <w:rFonts w:ascii="Arial" w:hAnsi="Arial" w:cs="Arial"/>
          <w:bCs/>
          <w:sz w:val="24"/>
          <w:szCs w:val="24"/>
        </w:rPr>
        <w:t>,</w:t>
      </w:r>
      <w:r w:rsidRPr="007477BA">
        <w:rPr>
          <w:rFonts w:ascii="Arial" w:hAnsi="Arial" w:cs="Arial"/>
          <w:bCs/>
          <w:sz w:val="24"/>
          <w:szCs w:val="24"/>
        </w:rPr>
        <w:t xml:space="preserve"> al mismo tiempo que permite conocer y respetar la cultura de los grupos con quienes se trabaja.</w:t>
      </w:r>
    </w:p>
    <w:p w14:paraId="495C3835"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71E52F4E" w14:textId="77777777" w:rsidR="00330DF3" w:rsidRPr="007477BA" w:rsidRDefault="00330DF3" w:rsidP="00330DF3">
      <w:pPr>
        <w:autoSpaceDE w:val="0"/>
        <w:autoSpaceDN w:val="0"/>
        <w:adjustRightInd w:val="0"/>
        <w:spacing w:after="0" w:line="240" w:lineRule="auto"/>
        <w:jc w:val="both"/>
        <w:rPr>
          <w:rFonts w:ascii="Arial" w:hAnsi="Arial" w:cs="Arial"/>
          <w:bCs/>
          <w:iCs/>
          <w:sz w:val="24"/>
          <w:szCs w:val="24"/>
        </w:rPr>
      </w:pPr>
      <w:r w:rsidRPr="007477BA">
        <w:rPr>
          <w:rFonts w:ascii="Arial" w:hAnsi="Arial" w:cs="Arial"/>
          <w:bCs/>
          <w:sz w:val="24"/>
          <w:szCs w:val="24"/>
        </w:rPr>
        <w:t>Las reuniones que establece el personal de salud con el grupo de parteras se efectúan en las distintas entidades federativas periódicamente y permite</w:t>
      </w:r>
      <w:r w:rsidR="00277AEF">
        <w:rPr>
          <w:rFonts w:ascii="Arial" w:hAnsi="Arial" w:cs="Arial"/>
          <w:bCs/>
          <w:sz w:val="24"/>
          <w:szCs w:val="24"/>
        </w:rPr>
        <w:t>n</w:t>
      </w:r>
      <w:r w:rsidRPr="007477BA">
        <w:rPr>
          <w:rFonts w:ascii="Arial" w:hAnsi="Arial" w:cs="Arial"/>
          <w:bCs/>
          <w:sz w:val="24"/>
          <w:szCs w:val="24"/>
        </w:rPr>
        <w:t xml:space="preserve"> </w:t>
      </w:r>
      <w:r w:rsidRPr="007477BA">
        <w:rPr>
          <w:rFonts w:ascii="Arial" w:hAnsi="Arial" w:cs="Arial"/>
          <w:bCs/>
          <w:iCs/>
          <w:sz w:val="24"/>
          <w:szCs w:val="24"/>
        </w:rPr>
        <w:t xml:space="preserve">vincular el trabajo </w:t>
      </w:r>
      <w:r w:rsidRPr="007477BA">
        <w:rPr>
          <w:rFonts w:ascii="Arial" w:hAnsi="Arial" w:cs="Arial"/>
          <w:bCs/>
          <w:sz w:val="24"/>
          <w:szCs w:val="24"/>
        </w:rPr>
        <w:t xml:space="preserve">de las parteras con las </w:t>
      </w:r>
      <w:r w:rsidRPr="007477BA">
        <w:rPr>
          <w:rFonts w:ascii="Arial" w:hAnsi="Arial" w:cs="Arial"/>
          <w:bCs/>
          <w:iCs/>
          <w:sz w:val="24"/>
          <w:szCs w:val="24"/>
        </w:rPr>
        <w:t>unidades de salud. Se programan de acuerdo a las necesidades detectadas y permiten tomar acuerdos conjuntos.</w:t>
      </w:r>
    </w:p>
    <w:p w14:paraId="0054AC51"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4B633EF8"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r w:rsidRPr="007477BA">
        <w:rPr>
          <w:rFonts w:ascii="Arial" w:hAnsi="Arial" w:cs="Arial"/>
          <w:bCs/>
          <w:sz w:val="24"/>
          <w:szCs w:val="24"/>
        </w:rPr>
        <w:t>En 2017, se c</w:t>
      </w:r>
      <w:r w:rsidR="00C54EC9">
        <w:rPr>
          <w:rFonts w:ascii="Arial" w:hAnsi="Arial" w:cs="Arial"/>
          <w:bCs/>
          <w:sz w:val="24"/>
          <w:szCs w:val="24"/>
        </w:rPr>
        <w:t>ontaba</w:t>
      </w:r>
      <w:r w:rsidRPr="007477BA">
        <w:rPr>
          <w:rFonts w:ascii="Arial" w:hAnsi="Arial" w:cs="Arial"/>
          <w:bCs/>
          <w:sz w:val="24"/>
          <w:szCs w:val="24"/>
        </w:rPr>
        <w:t xml:space="preserve"> con un registro de 14,798 parteras tradicionales capacitadas, de las cuales el 96% son mujeres y el 4% son hombres. </w:t>
      </w:r>
      <w:r w:rsidR="00C54EC9">
        <w:rPr>
          <w:rFonts w:ascii="Arial" w:hAnsi="Arial" w:cs="Arial"/>
          <w:bCs/>
          <w:sz w:val="24"/>
          <w:szCs w:val="24"/>
        </w:rPr>
        <w:t xml:space="preserve">De ellos, </w:t>
      </w:r>
      <w:r w:rsidRPr="007477BA">
        <w:rPr>
          <w:rFonts w:ascii="Arial" w:hAnsi="Arial" w:cs="Arial"/>
          <w:bCs/>
          <w:sz w:val="24"/>
          <w:szCs w:val="24"/>
        </w:rPr>
        <w:t>6,687 (45%) son hablantes de lengua indígena.</w:t>
      </w:r>
    </w:p>
    <w:p w14:paraId="39739BFE" w14:textId="77777777" w:rsidR="00330DF3" w:rsidRPr="007477BA" w:rsidRDefault="00330DF3" w:rsidP="00330DF3">
      <w:pPr>
        <w:autoSpaceDE w:val="0"/>
        <w:autoSpaceDN w:val="0"/>
        <w:adjustRightInd w:val="0"/>
        <w:spacing w:after="0" w:line="240" w:lineRule="auto"/>
        <w:jc w:val="both"/>
        <w:rPr>
          <w:rFonts w:ascii="Arial" w:hAnsi="Arial" w:cs="Arial"/>
          <w:bCs/>
          <w:sz w:val="24"/>
          <w:szCs w:val="24"/>
        </w:rPr>
      </w:pPr>
    </w:p>
    <w:p w14:paraId="233436B8" w14:textId="77777777" w:rsidR="00C54EC9" w:rsidRDefault="00330DF3" w:rsidP="00330DF3">
      <w:pPr>
        <w:spacing w:after="0" w:line="240" w:lineRule="auto"/>
        <w:jc w:val="both"/>
        <w:rPr>
          <w:rFonts w:ascii="Arial" w:hAnsi="Arial" w:cs="Arial"/>
          <w:b/>
          <w:i/>
          <w:sz w:val="24"/>
          <w:szCs w:val="24"/>
        </w:rPr>
      </w:pPr>
      <w:r w:rsidRPr="007477BA">
        <w:rPr>
          <w:rFonts w:ascii="Arial" w:hAnsi="Arial" w:cs="Arial"/>
          <w:sz w:val="24"/>
          <w:szCs w:val="24"/>
        </w:rPr>
        <w:t>En cumplimiento a la atribución del CNEGSR, le corresponde impulsar políticas públicas para prevenir y atender las diversas formas de violencia contra las mujeres; así como difundir sus derechos humanos y en particular el derecho de las mujeres de vivir una vida libre de violencia en los diversos espacios sociales en que se desarrollan</w:t>
      </w:r>
      <w:r w:rsidR="00277AEF">
        <w:rPr>
          <w:rFonts w:ascii="Arial" w:hAnsi="Arial" w:cs="Arial"/>
          <w:sz w:val="24"/>
          <w:szCs w:val="24"/>
        </w:rPr>
        <w:t>.</w:t>
      </w:r>
      <w:r w:rsidRPr="007477BA">
        <w:rPr>
          <w:rFonts w:ascii="Arial" w:hAnsi="Arial" w:cs="Arial"/>
          <w:sz w:val="24"/>
          <w:szCs w:val="24"/>
        </w:rPr>
        <w:t xml:space="preserve"> </w:t>
      </w:r>
      <w:r w:rsidR="004E5B1D" w:rsidRPr="007477BA">
        <w:rPr>
          <w:rFonts w:ascii="Arial" w:hAnsi="Arial" w:cs="Arial"/>
          <w:sz w:val="24"/>
          <w:szCs w:val="24"/>
        </w:rPr>
        <w:t xml:space="preserve">Desde </w:t>
      </w:r>
      <w:r w:rsidRPr="007477BA">
        <w:rPr>
          <w:rFonts w:ascii="Arial" w:hAnsi="Arial" w:cs="Arial"/>
          <w:sz w:val="24"/>
          <w:szCs w:val="24"/>
        </w:rPr>
        <w:t xml:space="preserve">el año 2014 se ha implementado de manera progresiva la </w:t>
      </w:r>
      <w:r w:rsidRPr="007477BA">
        <w:rPr>
          <w:rFonts w:ascii="Arial" w:hAnsi="Arial" w:cs="Arial"/>
          <w:b/>
          <w:i/>
          <w:sz w:val="24"/>
          <w:szCs w:val="24"/>
        </w:rPr>
        <w:t>“Estrategia de capacitación para la promoción del buen trato durante la atención del embarazo, parto y puerperio en salas de obstetricia de los Servicios de Salud”</w:t>
      </w:r>
      <w:r w:rsidR="00C54EC9">
        <w:rPr>
          <w:rFonts w:ascii="Arial" w:hAnsi="Arial" w:cs="Arial"/>
          <w:b/>
          <w:i/>
          <w:sz w:val="24"/>
          <w:szCs w:val="24"/>
        </w:rPr>
        <w:t>.</w:t>
      </w:r>
    </w:p>
    <w:p w14:paraId="2523E359" w14:textId="77777777" w:rsidR="00330DF3" w:rsidRPr="007477BA" w:rsidRDefault="00330DF3" w:rsidP="00330DF3">
      <w:pPr>
        <w:spacing w:after="0" w:line="240" w:lineRule="auto"/>
        <w:jc w:val="both"/>
        <w:rPr>
          <w:rFonts w:ascii="Arial" w:hAnsi="Arial" w:cs="Arial"/>
          <w:sz w:val="24"/>
          <w:szCs w:val="24"/>
        </w:rPr>
      </w:pPr>
    </w:p>
    <w:p w14:paraId="6CD59124" w14:textId="77777777" w:rsidR="00330DF3" w:rsidRPr="007477BA" w:rsidRDefault="00330DF3" w:rsidP="00330DF3">
      <w:pPr>
        <w:spacing w:after="0" w:line="240" w:lineRule="auto"/>
        <w:jc w:val="both"/>
        <w:rPr>
          <w:rFonts w:ascii="Arial" w:hAnsi="Arial" w:cs="Arial"/>
          <w:sz w:val="24"/>
          <w:szCs w:val="24"/>
          <w:vertAlign w:val="superscript"/>
        </w:rPr>
      </w:pPr>
      <w:r w:rsidRPr="007477BA">
        <w:rPr>
          <w:rFonts w:ascii="Arial" w:hAnsi="Arial" w:cs="Arial"/>
          <w:sz w:val="24"/>
          <w:szCs w:val="24"/>
        </w:rPr>
        <w:t>Durante el período 2014-2016 se realizaron seis talleres regionales a nivel nacional y cinco estatales para la formación de facilitadoras</w:t>
      </w:r>
      <w:r w:rsidR="00C54EC9">
        <w:rPr>
          <w:rFonts w:ascii="Arial" w:hAnsi="Arial" w:cs="Arial"/>
          <w:sz w:val="24"/>
          <w:szCs w:val="24"/>
        </w:rPr>
        <w:t xml:space="preserve"> (</w:t>
      </w:r>
      <w:r w:rsidRPr="007477BA">
        <w:rPr>
          <w:rFonts w:ascii="Arial" w:hAnsi="Arial" w:cs="Arial"/>
          <w:sz w:val="24"/>
          <w:szCs w:val="24"/>
        </w:rPr>
        <w:t>es</w:t>
      </w:r>
      <w:r w:rsidR="00C54EC9">
        <w:rPr>
          <w:rFonts w:ascii="Arial" w:hAnsi="Arial" w:cs="Arial"/>
          <w:sz w:val="24"/>
          <w:szCs w:val="24"/>
        </w:rPr>
        <w:t>),</w:t>
      </w:r>
      <w:r w:rsidRPr="007477BA">
        <w:rPr>
          <w:rFonts w:ascii="Arial" w:hAnsi="Arial" w:cs="Arial"/>
          <w:sz w:val="24"/>
          <w:szCs w:val="24"/>
        </w:rPr>
        <w:t xml:space="preserve"> quienes actualmente replican a nivel estatal esta estrategia. De la misma manera, se han realizado un total de 809 talleres de réplica dirigidos a personal de salud, con 14, 697 participantes, conformado por 11,117 mujeres y 3,580 hombres.</w:t>
      </w:r>
      <w:r w:rsidRPr="007477BA">
        <w:rPr>
          <w:rFonts w:ascii="Arial" w:hAnsi="Arial" w:cs="Arial"/>
          <w:sz w:val="24"/>
          <w:szCs w:val="24"/>
          <w:vertAlign w:val="superscript"/>
        </w:rPr>
        <w:t xml:space="preserve"> </w:t>
      </w:r>
    </w:p>
    <w:p w14:paraId="582DFAAD" w14:textId="77777777" w:rsidR="00330DF3" w:rsidRPr="007477BA" w:rsidRDefault="00330DF3" w:rsidP="00330DF3">
      <w:pPr>
        <w:spacing w:after="0" w:line="240" w:lineRule="auto"/>
        <w:jc w:val="both"/>
        <w:rPr>
          <w:rFonts w:ascii="Arial" w:hAnsi="Arial" w:cs="Arial"/>
          <w:sz w:val="24"/>
          <w:szCs w:val="24"/>
        </w:rPr>
      </w:pPr>
    </w:p>
    <w:p w14:paraId="76F6AE90" w14:textId="77777777" w:rsidR="00330DF3" w:rsidRPr="007477BA" w:rsidRDefault="00330DF3" w:rsidP="00330DF3">
      <w:pPr>
        <w:spacing w:after="0" w:line="240" w:lineRule="auto"/>
        <w:jc w:val="both"/>
        <w:rPr>
          <w:rFonts w:ascii="Arial" w:hAnsi="Arial" w:cs="Arial"/>
          <w:sz w:val="24"/>
          <w:szCs w:val="24"/>
        </w:rPr>
      </w:pPr>
      <w:r w:rsidRPr="007477BA">
        <w:rPr>
          <w:rFonts w:ascii="Arial" w:hAnsi="Arial" w:cs="Arial"/>
          <w:sz w:val="24"/>
          <w:szCs w:val="24"/>
        </w:rPr>
        <w:t xml:space="preserve">Para fortalecer la sensibilización, tanto del personal directivo y de toma de decisiones, así como de quienes atienden directamente a la población usuaria durante los eventos obstétricos (de las especialidades de ginecobstetricia, anestesiología y enfermería), los talleres incluyen aspectos técnicos y vivenciales. </w:t>
      </w:r>
    </w:p>
    <w:p w14:paraId="7093C3D8" w14:textId="77777777" w:rsidR="00330DF3" w:rsidRPr="007477BA" w:rsidRDefault="00330DF3" w:rsidP="00330DF3">
      <w:pPr>
        <w:spacing w:after="0" w:line="240" w:lineRule="auto"/>
        <w:jc w:val="both"/>
        <w:rPr>
          <w:rFonts w:ascii="Arial" w:hAnsi="Arial" w:cs="Arial"/>
          <w:sz w:val="24"/>
          <w:szCs w:val="24"/>
        </w:rPr>
      </w:pPr>
    </w:p>
    <w:p w14:paraId="6FCD2748" w14:textId="77777777" w:rsidR="00330DF3" w:rsidRPr="007477BA" w:rsidRDefault="00330DF3" w:rsidP="00330DF3">
      <w:pPr>
        <w:spacing w:after="0" w:line="240" w:lineRule="auto"/>
        <w:jc w:val="both"/>
        <w:rPr>
          <w:rFonts w:ascii="Arial" w:hAnsi="Arial" w:cs="Arial"/>
          <w:sz w:val="24"/>
          <w:szCs w:val="24"/>
        </w:rPr>
      </w:pPr>
      <w:r w:rsidRPr="007477BA">
        <w:rPr>
          <w:rFonts w:ascii="Arial" w:hAnsi="Arial" w:cs="Arial"/>
          <w:sz w:val="24"/>
          <w:szCs w:val="24"/>
        </w:rPr>
        <w:t>Entre los ejes temáticos se encuentran:</w:t>
      </w:r>
    </w:p>
    <w:p w14:paraId="2C68F210" w14:textId="77777777" w:rsidR="00330DF3" w:rsidRPr="007477BA" w:rsidRDefault="00330DF3" w:rsidP="00330DF3">
      <w:pPr>
        <w:spacing w:after="0" w:line="240" w:lineRule="auto"/>
        <w:jc w:val="both"/>
        <w:rPr>
          <w:rFonts w:ascii="Arial" w:hAnsi="Arial" w:cs="Arial"/>
          <w:sz w:val="24"/>
          <w:szCs w:val="24"/>
        </w:rPr>
      </w:pPr>
    </w:p>
    <w:p w14:paraId="511B21DC" w14:textId="77777777" w:rsidR="00330DF3" w:rsidRPr="007477BA" w:rsidRDefault="00330DF3" w:rsidP="00A71767">
      <w:pPr>
        <w:numPr>
          <w:ilvl w:val="0"/>
          <w:numId w:val="7"/>
        </w:numPr>
        <w:spacing w:after="0" w:line="240" w:lineRule="auto"/>
        <w:ind w:left="714" w:hanging="357"/>
        <w:jc w:val="both"/>
        <w:rPr>
          <w:rFonts w:ascii="Arial" w:hAnsi="Arial" w:cs="Arial"/>
          <w:sz w:val="24"/>
          <w:szCs w:val="24"/>
          <w:lang w:eastAsia="es-MX"/>
        </w:rPr>
      </w:pPr>
      <w:r w:rsidRPr="007477BA">
        <w:rPr>
          <w:rFonts w:ascii="Arial" w:hAnsi="Arial" w:cs="Arial"/>
          <w:sz w:val="24"/>
          <w:szCs w:val="24"/>
          <w:lang w:eastAsia="es-MX"/>
        </w:rPr>
        <w:t xml:space="preserve">Sensibilización para la prevención de la violencia obstétrica desde el buen trato. </w:t>
      </w:r>
    </w:p>
    <w:p w14:paraId="18EECACB" w14:textId="77777777" w:rsidR="00330DF3" w:rsidRPr="007477BA" w:rsidRDefault="00330DF3" w:rsidP="00A71767">
      <w:pPr>
        <w:numPr>
          <w:ilvl w:val="0"/>
          <w:numId w:val="7"/>
        </w:numPr>
        <w:spacing w:after="0" w:line="240" w:lineRule="auto"/>
        <w:ind w:left="714" w:hanging="357"/>
        <w:jc w:val="both"/>
        <w:rPr>
          <w:rFonts w:ascii="Arial" w:hAnsi="Arial" w:cs="Arial"/>
          <w:sz w:val="24"/>
          <w:szCs w:val="24"/>
          <w:lang w:eastAsia="es-MX"/>
        </w:rPr>
      </w:pPr>
      <w:r w:rsidRPr="007477BA">
        <w:rPr>
          <w:rFonts w:ascii="Arial" w:hAnsi="Arial" w:cs="Arial"/>
          <w:sz w:val="24"/>
          <w:szCs w:val="24"/>
          <w:lang w:eastAsia="es-MX"/>
        </w:rPr>
        <w:t>Protocolos de atención obstétrica.</w:t>
      </w:r>
    </w:p>
    <w:p w14:paraId="1BE6875E" w14:textId="77777777" w:rsidR="00330DF3" w:rsidRPr="007477BA" w:rsidRDefault="00330DF3" w:rsidP="00A71767">
      <w:pPr>
        <w:numPr>
          <w:ilvl w:val="0"/>
          <w:numId w:val="7"/>
        </w:numPr>
        <w:spacing w:after="0" w:line="240" w:lineRule="auto"/>
        <w:ind w:left="714" w:hanging="357"/>
        <w:jc w:val="both"/>
        <w:rPr>
          <w:rFonts w:ascii="Arial" w:hAnsi="Arial" w:cs="Arial"/>
          <w:sz w:val="24"/>
          <w:szCs w:val="24"/>
          <w:lang w:eastAsia="es-MX"/>
        </w:rPr>
      </w:pPr>
      <w:r w:rsidRPr="007477BA">
        <w:rPr>
          <w:rFonts w:ascii="Arial" w:hAnsi="Arial" w:cs="Arial"/>
          <w:sz w:val="24"/>
          <w:szCs w:val="24"/>
          <w:lang w:eastAsia="es-MX"/>
        </w:rPr>
        <w:t xml:space="preserve">Derechos sexuales y reproductivos de las mujeres usuarias de los servicios de ginecoobstetricia y derechos laborales del personal que otorga la atención. </w:t>
      </w:r>
    </w:p>
    <w:p w14:paraId="75E3EEC5" w14:textId="77777777" w:rsidR="00330DF3" w:rsidRPr="007477BA" w:rsidRDefault="00330DF3" w:rsidP="00A71767">
      <w:pPr>
        <w:numPr>
          <w:ilvl w:val="0"/>
          <w:numId w:val="7"/>
        </w:numPr>
        <w:spacing w:after="0" w:line="240" w:lineRule="auto"/>
        <w:ind w:left="714" w:hanging="357"/>
        <w:jc w:val="both"/>
        <w:rPr>
          <w:rFonts w:ascii="Arial" w:hAnsi="Arial" w:cs="Arial"/>
          <w:sz w:val="24"/>
          <w:szCs w:val="24"/>
          <w:lang w:eastAsia="es-MX"/>
        </w:rPr>
      </w:pPr>
      <w:r w:rsidRPr="007477BA">
        <w:rPr>
          <w:rFonts w:ascii="Arial" w:hAnsi="Arial" w:cs="Arial"/>
          <w:sz w:val="24"/>
          <w:szCs w:val="24"/>
          <w:lang w:eastAsia="es-MX"/>
        </w:rPr>
        <w:t xml:space="preserve">Sistema patriarcal, maltrato y perspectiva de género. </w:t>
      </w:r>
    </w:p>
    <w:p w14:paraId="444C02AA" w14:textId="77777777" w:rsidR="00330DF3" w:rsidRPr="007477BA" w:rsidRDefault="00330DF3" w:rsidP="00A71767">
      <w:pPr>
        <w:numPr>
          <w:ilvl w:val="0"/>
          <w:numId w:val="7"/>
        </w:numPr>
        <w:spacing w:after="0" w:line="240" w:lineRule="auto"/>
        <w:ind w:left="714" w:hanging="357"/>
        <w:jc w:val="both"/>
        <w:rPr>
          <w:rFonts w:ascii="Arial" w:hAnsi="Arial" w:cs="Arial"/>
          <w:sz w:val="24"/>
          <w:szCs w:val="24"/>
          <w:lang w:eastAsia="es-MX"/>
        </w:rPr>
      </w:pPr>
      <w:r w:rsidRPr="007477BA">
        <w:rPr>
          <w:rFonts w:ascii="Arial" w:hAnsi="Arial" w:cs="Arial"/>
          <w:sz w:val="24"/>
          <w:szCs w:val="24"/>
          <w:lang w:eastAsia="es-MX"/>
        </w:rPr>
        <w:t>Generación de propuestas del grupo para mejorar la atención obstétrica.</w:t>
      </w:r>
    </w:p>
    <w:p w14:paraId="330EFA6B" w14:textId="77777777" w:rsidR="00330DF3" w:rsidRPr="007477BA" w:rsidRDefault="00330DF3" w:rsidP="00330DF3">
      <w:pPr>
        <w:spacing w:after="0" w:line="240" w:lineRule="auto"/>
        <w:ind w:left="714"/>
        <w:jc w:val="both"/>
        <w:rPr>
          <w:rFonts w:ascii="Arial" w:hAnsi="Arial" w:cs="Arial"/>
          <w:sz w:val="24"/>
          <w:szCs w:val="24"/>
          <w:lang w:eastAsia="es-MX"/>
        </w:rPr>
      </w:pPr>
    </w:p>
    <w:p w14:paraId="60A9995C" w14:textId="77777777" w:rsidR="00330DF3" w:rsidRPr="007477BA" w:rsidRDefault="00330DF3" w:rsidP="00330DF3">
      <w:pPr>
        <w:spacing w:after="0" w:line="240" w:lineRule="auto"/>
        <w:jc w:val="both"/>
        <w:rPr>
          <w:rFonts w:ascii="Arial" w:hAnsi="Arial" w:cs="Arial"/>
          <w:sz w:val="24"/>
          <w:szCs w:val="24"/>
        </w:rPr>
      </w:pPr>
      <w:r w:rsidRPr="007477BA">
        <w:rPr>
          <w:rFonts w:ascii="Arial" w:hAnsi="Arial" w:cs="Arial"/>
          <w:sz w:val="24"/>
          <w:szCs w:val="24"/>
        </w:rPr>
        <w:t xml:space="preserve">Los elementos de la Estrategia se enmarcan en la importancia del reconocimiento de las mujeres usuarias de los servicios de salud como personas sujetas de derechos y al personal de salud, como garante de su cumplimiento. </w:t>
      </w:r>
    </w:p>
    <w:p w14:paraId="656D4AFE" w14:textId="77777777" w:rsidR="00330DF3" w:rsidRPr="007477BA" w:rsidRDefault="00330DF3" w:rsidP="00330DF3">
      <w:pPr>
        <w:spacing w:after="0" w:line="240" w:lineRule="auto"/>
        <w:jc w:val="both"/>
        <w:rPr>
          <w:rFonts w:ascii="Arial" w:hAnsi="Arial" w:cs="Arial"/>
          <w:sz w:val="24"/>
          <w:szCs w:val="24"/>
        </w:rPr>
      </w:pPr>
    </w:p>
    <w:p w14:paraId="2CE2D3AF" w14:textId="77777777" w:rsidR="00330DF3" w:rsidRPr="007477BA" w:rsidRDefault="00330DF3" w:rsidP="00330DF3">
      <w:pPr>
        <w:spacing w:after="0" w:line="240" w:lineRule="auto"/>
        <w:jc w:val="both"/>
        <w:rPr>
          <w:rFonts w:ascii="Arial" w:hAnsi="Arial" w:cs="Arial"/>
          <w:sz w:val="24"/>
          <w:szCs w:val="24"/>
        </w:rPr>
      </w:pPr>
      <w:r w:rsidRPr="007477BA">
        <w:rPr>
          <w:rFonts w:ascii="Arial" w:hAnsi="Arial" w:cs="Arial"/>
          <w:sz w:val="24"/>
          <w:szCs w:val="24"/>
        </w:rPr>
        <w:t xml:space="preserve">En el caso específico del </w:t>
      </w:r>
      <w:r w:rsidR="00C54EC9" w:rsidRPr="00C54EC9">
        <w:rPr>
          <w:rFonts w:ascii="Arial" w:hAnsi="Arial" w:cs="Arial"/>
          <w:sz w:val="24"/>
          <w:szCs w:val="24"/>
        </w:rPr>
        <w:t>E</w:t>
      </w:r>
      <w:r w:rsidRPr="00C54EC9">
        <w:rPr>
          <w:rFonts w:ascii="Arial" w:hAnsi="Arial" w:cs="Arial"/>
          <w:bCs/>
          <w:sz w:val="24"/>
          <w:szCs w:val="24"/>
        </w:rPr>
        <w:t>stado de Chiapas</w:t>
      </w:r>
      <w:r w:rsidRPr="007477BA">
        <w:rPr>
          <w:rFonts w:ascii="Arial" w:hAnsi="Arial" w:cs="Arial"/>
          <w:sz w:val="24"/>
          <w:szCs w:val="24"/>
        </w:rPr>
        <w:t xml:space="preserve">, los Servicios Estatales de Salud adecuaron este Taller, en el que incorporaron el enfoque intercultural con temas como parto humanizado y </w:t>
      </w:r>
      <w:r w:rsidRPr="007477BA">
        <w:rPr>
          <w:rFonts w:ascii="Arial" w:hAnsi="Arial" w:cs="Arial"/>
          <w:sz w:val="24"/>
          <w:szCs w:val="24"/>
        </w:rPr>
        <w:lastRenderedPageBreak/>
        <w:t>respeto a la diversidad cultural, en el que se ha capacitado al personal de salud del 100%</w:t>
      </w:r>
      <w:r w:rsidR="00C54EC9">
        <w:rPr>
          <w:rFonts w:ascii="Arial" w:hAnsi="Arial" w:cs="Arial"/>
          <w:sz w:val="24"/>
          <w:szCs w:val="24"/>
        </w:rPr>
        <w:t xml:space="preserve"> de las</w:t>
      </w:r>
      <w:r w:rsidRPr="007477BA">
        <w:rPr>
          <w:rFonts w:ascii="Arial" w:hAnsi="Arial" w:cs="Arial"/>
          <w:sz w:val="24"/>
          <w:szCs w:val="24"/>
        </w:rPr>
        <w:t xml:space="preserve"> unidades de salud del segundo nivel de atención, al que se debe dar continuidad durante 2018 con una meta de 5 talleres.</w:t>
      </w:r>
    </w:p>
    <w:p w14:paraId="14DF9926" w14:textId="77777777" w:rsidR="00330DF3" w:rsidRPr="007477BA" w:rsidRDefault="00330DF3" w:rsidP="00330DF3">
      <w:pPr>
        <w:spacing w:after="0" w:line="240" w:lineRule="auto"/>
        <w:jc w:val="both"/>
        <w:rPr>
          <w:rFonts w:ascii="Arial" w:hAnsi="Arial" w:cs="Arial"/>
          <w:sz w:val="24"/>
          <w:szCs w:val="24"/>
        </w:rPr>
      </w:pPr>
    </w:p>
    <w:p w14:paraId="6102FF99" w14:textId="77777777" w:rsidR="00330DF3" w:rsidRPr="007477BA" w:rsidRDefault="00330DF3" w:rsidP="00330DF3">
      <w:pPr>
        <w:spacing w:after="0" w:line="240" w:lineRule="auto"/>
        <w:jc w:val="both"/>
        <w:rPr>
          <w:rFonts w:ascii="Arial" w:hAnsi="Arial" w:cs="Arial"/>
          <w:color w:val="000000"/>
          <w:sz w:val="24"/>
          <w:szCs w:val="24"/>
        </w:rPr>
      </w:pPr>
      <w:r w:rsidRPr="007477BA">
        <w:rPr>
          <w:rFonts w:ascii="Arial" w:hAnsi="Arial" w:cs="Arial"/>
          <w:color w:val="000000"/>
          <w:sz w:val="24"/>
          <w:szCs w:val="24"/>
        </w:rPr>
        <w:t>La Secretaría de Salud, en atención a los señalamientos realizados por la Organización Mundial de la Salud, incorporó en la Norma Oficial Mexicana</w:t>
      </w:r>
      <w:r w:rsidRPr="007477BA">
        <w:rPr>
          <w:rFonts w:ascii="Arial" w:hAnsi="Arial" w:cs="Arial"/>
          <w:sz w:val="24"/>
          <w:szCs w:val="24"/>
        </w:rPr>
        <w:t xml:space="preserve"> NOM-007-SSA2-2016</w:t>
      </w:r>
      <w:r>
        <w:rPr>
          <w:rFonts w:ascii="Arial" w:hAnsi="Arial" w:cs="Arial"/>
          <w:sz w:val="24"/>
          <w:szCs w:val="24"/>
        </w:rPr>
        <w:t xml:space="preserve"> “A</w:t>
      </w:r>
      <w:r w:rsidRPr="007477BA">
        <w:rPr>
          <w:rFonts w:ascii="Arial" w:hAnsi="Arial" w:cs="Arial"/>
          <w:sz w:val="24"/>
          <w:szCs w:val="24"/>
        </w:rPr>
        <w:t>tención de la mujer durante el embarazo, parto y puerperio, y de la persona recién nacida</w:t>
      </w:r>
      <w:r>
        <w:rPr>
          <w:rFonts w:ascii="Arial" w:hAnsi="Arial" w:cs="Arial"/>
          <w:sz w:val="24"/>
          <w:szCs w:val="24"/>
        </w:rPr>
        <w:t xml:space="preserve">”, </w:t>
      </w:r>
      <w:r w:rsidRPr="007477BA">
        <w:rPr>
          <w:rFonts w:ascii="Arial" w:hAnsi="Arial" w:cs="Arial"/>
          <w:sz w:val="24"/>
          <w:szCs w:val="24"/>
        </w:rPr>
        <w:t>las</w:t>
      </w:r>
      <w:r w:rsidRPr="007477BA">
        <w:rPr>
          <w:rFonts w:ascii="Arial" w:hAnsi="Arial" w:cs="Arial"/>
          <w:color w:val="000000"/>
          <w:sz w:val="24"/>
          <w:szCs w:val="24"/>
        </w:rPr>
        <w:t xml:space="preserve"> mejores prácticas médicas y de los servicios de salud para incrementar la calidad de la atención de la mujer durante su proceso gestacional y en el periodo postparto.</w:t>
      </w:r>
    </w:p>
    <w:p w14:paraId="4B1484A5" w14:textId="77777777" w:rsidR="00330DF3" w:rsidRPr="007477BA" w:rsidRDefault="00330DF3" w:rsidP="00330DF3">
      <w:pPr>
        <w:spacing w:after="0" w:line="240" w:lineRule="auto"/>
        <w:jc w:val="both"/>
        <w:rPr>
          <w:rFonts w:ascii="Arial" w:hAnsi="Arial" w:cs="Arial"/>
          <w:color w:val="000000"/>
          <w:sz w:val="24"/>
          <w:szCs w:val="24"/>
        </w:rPr>
      </w:pPr>
    </w:p>
    <w:p w14:paraId="6D3195A4" w14:textId="77777777" w:rsidR="00330DF3" w:rsidRPr="007477BA" w:rsidRDefault="00330DF3" w:rsidP="00330DF3">
      <w:pPr>
        <w:spacing w:after="0" w:line="240" w:lineRule="auto"/>
        <w:jc w:val="both"/>
        <w:rPr>
          <w:rFonts w:ascii="Arial" w:hAnsi="Arial" w:cs="Arial"/>
          <w:color w:val="000000"/>
          <w:sz w:val="24"/>
          <w:szCs w:val="24"/>
        </w:rPr>
      </w:pPr>
      <w:r w:rsidRPr="007477BA">
        <w:rPr>
          <w:rFonts w:ascii="Arial" w:hAnsi="Arial" w:cs="Arial"/>
          <w:color w:val="000000"/>
          <w:sz w:val="24"/>
          <w:szCs w:val="24"/>
        </w:rPr>
        <w:t xml:space="preserve">En este mismo sentido, se manifiesta el derecho universal a la salud sexual y reproductiva, la opción libre e informada, el respeto a la integridad física y el derecho a no sufrir discriminación ni coerción en todos los asuntos relacionados con la vida sexual y reproductiva de las personas, y a su vez recibir un trato digno y respetuoso bajo los derechos humanos y la perspectiva de género, llevando un embarazo más seguro y protegido. Se incorpora un nuevo enfoque de control prenatal, el cual debe ser realizado por personal calificado, </w:t>
      </w:r>
      <w:r w:rsidRPr="007477BA">
        <w:rPr>
          <w:rFonts w:ascii="Arial" w:hAnsi="Arial" w:cs="Arial"/>
          <w:b/>
          <w:color w:val="000000"/>
          <w:sz w:val="24"/>
          <w:szCs w:val="24"/>
          <w:u w:val="single"/>
        </w:rPr>
        <w:t>con pertinencia cultural</w:t>
      </w:r>
      <w:r w:rsidRPr="007477BA">
        <w:rPr>
          <w:rFonts w:ascii="Arial" w:hAnsi="Arial" w:cs="Arial"/>
          <w:color w:val="000000"/>
          <w:sz w:val="24"/>
          <w:szCs w:val="24"/>
        </w:rPr>
        <w:t xml:space="preserve">, considerando las diversas cosmovisiones en salud, especialmente de los pueblos indígenas, siempre con dirección a la promoción de estilos de vida saludables, a la prevención, detección y control de factores de riesgo obstétrico como anemia, </w:t>
      </w:r>
      <w:r w:rsidR="0069405E" w:rsidRPr="007477BA">
        <w:rPr>
          <w:rFonts w:ascii="Arial" w:hAnsi="Arial" w:cs="Arial"/>
          <w:color w:val="000000"/>
          <w:sz w:val="24"/>
          <w:szCs w:val="24"/>
        </w:rPr>
        <w:t>preclamsia</w:t>
      </w:r>
      <w:r w:rsidRPr="007477BA">
        <w:rPr>
          <w:rFonts w:ascii="Arial" w:hAnsi="Arial" w:cs="Arial"/>
          <w:color w:val="000000"/>
          <w:sz w:val="24"/>
          <w:szCs w:val="24"/>
        </w:rPr>
        <w:t xml:space="preserve">, complicaciones hemorrágicas del embarazo e infecciosas, </w:t>
      </w:r>
      <w:r w:rsidR="00466B37">
        <w:rPr>
          <w:rFonts w:ascii="Arial" w:hAnsi="Arial" w:cs="Arial"/>
          <w:color w:val="000000"/>
          <w:sz w:val="24"/>
          <w:szCs w:val="24"/>
        </w:rPr>
        <w:t>entre</w:t>
      </w:r>
      <w:r w:rsidRPr="007477BA">
        <w:rPr>
          <w:rFonts w:ascii="Arial" w:hAnsi="Arial" w:cs="Arial"/>
          <w:color w:val="000000"/>
          <w:sz w:val="24"/>
          <w:szCs w:val="24"/>
        </w:rPr>
        <w:t xml:space="preserve"> otras. </w:t>
      </w:r>
    </w:p>
    <w:p w14:paraId="22469D68" w14:textId="77777777" w:rsidR="00330DF3" w:rsidRPr="007477BA" w:rsidRDefault="00330DF3" w:rsidP="00330DF3">
      <w:pPr>
        <w:spacing w:after="0" w:line="240" w:lineRule="auto"/>
        <w:jc w:val="both"/>
        <w:rPr>
          <w:rFonts w:ascii="Arial" w:hAnsi="Arial" w:cs="Arial"/>
          <w:color w:val="000000"/>
          <w:sz w:val="24"/>
          <w:szCs w:val="24"/>
        </w:rPr>
      </w:pPr>
    </w:p>
    <w:p w14:paraId="0A1156C2" w14:textId="77777777" w:rsidR="00330DF3" w:rsidRDefault="00330DF3" w:rsidP="00330DF3">
      <w:pPr>
        <w:spacing w:after="0" w:line="240" w:lineRule="auto"/>
        <w:jc w:val="both"/>
        <w:rPr>
          <w:rFonts w:ascii="Soberana Sans" w:hAnsi="Soberana Sans" w:cs="Arial"/>
          <w:color w:val="000000"/>
        </w:rPr>
      </w:pPr>
      <w:r w:rsidRPr="007477BA">
        <w:rPr>
          <w:rFonts w:ascii="Arial" w:hAnsi="Arial" w:cs="Arial"/>
          <w:color w:val="000000"/>
          <w:sz w:val="24"/>
          <w:szCs w:val="24"/>
        </w:rPr>
        <w:t>La actualización de la norma también uniforma la aplicación de procedimientos previa valoración de los factores de riesgo, con la finalidad de realizar acciones eminentemente preventivas en el control prenatal, durante el trabajo de parto, parto y puerperio, fomentando la eliminación o racionalización de algunas prácticas generalizadas que llevadas a cabo en forma rutinaria y sin indicaciones generan riesgos innecesarios. Por lo tanto, las acciones incluidas en esta norma tienden a favorecer el desarrollo fisiológico de cada una de las etapas del embarazo y a prevenir la aparición de complicaciones.</w:t>
      </w:r>
      <w:r w:rsidRPr="0008059B">
        <w:rPr>
          <w:rFonts w:ascii="Soberana Sans" w:hAnsi="Soberana Sans" w:cs="Arial"/>
          <w:color w:val="000000"/>
        </w:rPr>
        <w:t xml:space="preserve"> </w:t>
      </w:r>
    </w:p>
    <w:p w14:paraId="5639F7E3" w14:textId="77777777" w:rsidR="00330DF3" w:rsidRPr="007477BA" w:rsidRDefault="00330DF3" w:rsidP="00C95E9B">
      <w:pPr>
        <w:spacing w:after="0" w:line="240" w:lineRule="auto"/>
        <w:jc w:val="both"/>
        <w:rPr>
          <w:rFonts w:ascii="Arial" w:hAnsi="Arial" w:cs="Arial"/>
          <w:b/>
          <w:i/>
          <w:color w:val="000000"/>
          <w:sz w:val="24"/>
          <w:szCs w:val="24"/>
        </w:rPr>
      </w:pPr>
    </w:p>
    <w:p w14:paraId="08E7AE23" w14:textId="77777777" w:rsidR="00C95E9B" w:rsidRPr="007477BA" w:rsidRDefault="00C95E9B" w:rsidP="00C95E9B">
      <w:pPr>
        <w:spacing w:after="0" w:line="240" w:lineRule="auto"/>
        <w:jc w:val="both"/>
        <w:rPr>
          <w:rFonts w:ascii="Arial" w:hAnsi="Arial" w:cs="Arial"/>
          <w:sz w:val="24"/>
          <w:szCs w:val="24"/>
        </w:rPr>
      </w:pPr>
      <w:r w:rsidRPr="007477BA">
        <w:rPr>
          <w:rFonts w:ascii="Arial" w:hAnsi="Arial" w:cs="Arial"/>
          <w:sz w:val="24"/>
          <w:szCs w:val="24"/>
        </w:rPr>
        <w:t xml:space="preserve">En el marco del acuerdo de colaboración con la CDI para la difusión de diversas temáticas de interés para dicho sector de la población, a través del programa “Ecos Indígenas, La voz de la diversidad”, de enero 2013 a diciembre de 2017 se coordinaron y realizaron 195 entrevistas otorgadas por médicos especialistas, cuyos temas tratados fueron: Prevención del embarazo en adolescentes, métodos de </w:t>
      </w:r>
      <w:r w:rsidR="00466B37" w:rsidRPr="007477BA">
        <w:rPr>
          <w:rFonts w:ascii="Arial" w:hAnsi="Arial" w:cs="Arial"/>
          <w:sz w:val="24"/>
          <w:szCs w:val="24"/>
        </w:rPr>
        <w:t>planificación familiar</w:t>
      </w:r>
      <w:r w:rsidRPr="007477BA">
        <w:rPr>
          <w:rFonts w:ascii="Arial" w:hAnsi="Arial" w:cs="Arial"/>
          <w:sz w:val="24"/>
          <w:szCs w:val="24"/>
        </w:rPr>
        <w:t>, beneficios del ácido fólico,</w:t>
      </w:r>
      <w:r w:rsidR="00875D24">
        <w:rPr>
          <w:rFonts w:ascii="Arial" w:hAnsi="Arial" w:cs="Arial"/>
          <w:sz w:val="24"/>
          <w:szCs w:val="24"/>
        </w:rPr>
        <w:t xml:space="preserve"> </w:t>
      </w:r>
      <w:r w:rsidRPr="007477BA">
        <w:rPr>
          <w:rFonts w:ascii="Arial" w:hAnsi="Arial" w:cs="Arial"/>
          <w:sz w:val="24"/>
          <w:szCs w:val="24"/>
        </w:rPr>
        <w:t xml:space="preserve">enfermedades de transmisión sexual y embarazo saludable. </w:t>
      </w:r>
    </w:p>
    <w:p w14:paraId="3B10330E" w14:textId="77777777" w:rsidR="00C95E9B" w:rsidRPr="007477BA" w:rsidRDefault="00C95E9B" w:rsidP="00C95E9B">
      <w:pPr>
        <w:spacing w:after="0" w:line="240" w:lineRule="auto"/>
        <w:jc w:val="both"/>
        <w:rPr>
          <w:rFonts w:ascii="Arial" w:hAnsi="Arial" w:cs="Arial"/>
          <w:sz w:val="24"/>
          <w:szCs w:val="24"/>
        </w:rPr>
      </w:pPr>
    </w:p>
    <w:p w14:paraId="77837EB8" w14:textId="77777777" w:rsidR="00C95E9B" w:rsidRPr="007477BA" w:rsidRDefault="00C95E9B" w:rsidP="00C95E9B">
      <w:pPr>
        <w:spacing w:after="0" w:line="240" w:lineRule="auto"/>
        <w:jc w:val="both"/>
        <w:rPr>
          <w:rFonts w:ascii="Arial" w:hAnsi="Arial" w:cs="Arial"/>
          <w:sz w:val="24"/>
          <w:szCs w:val="24"/>
        </w:rPr>
      </w:pPr>
      <w:r w:rsidRPr="007477BA">
        <w:rPr>
          <w:rFonts w:ascii="Arial" w:hAnsi="Arial" w:cs="Arial"/>
          <w:sz w:val="24"/>
          <w:szCs w:val="24"/>
        </w:rPr>
        <w:t>Cada tema consta de tres o cuatro entrevistas, una por semana, y se transmiten a través del Sistema de Radiodifusoras Culturales Indigenistas, conformado por un total de 21 radiodifusoras en 16 estados del país, las cuales cubren 965 municipios con una población hablante de lengua indígena de 5,484,538</w:t>
      </w:r>
      <w:r w:rsidR="003C503B">
        <w:rPr>
          <w:rFonts w:ascii="Arial" w:hAnsi="Arial" w:cs="Arial"/>
          <w:sz w:val="24"/>
          <w:szCs w:val="24"/>
        </w:rPr>
        <w:t xml:space="preserve"> personas</w:t>
      </w:r>
      <w:r w:rsidRPr="007477BA">
        <w:rPr>
          <w:rFonts w:ascii="Arial" w:hAnsi="Arial" w:cs="Arial"/>
          <w:sz w:val="24"/>
          <w:szCs w:val="24"/>
        </w:rPr>
        <w:t xml:space="preserve"> y una población total de 22,807,272 personas, durante el periodo reportado. </w:t>
      </w:r>
    </w:p>
    <w:p w14:paraId="0AA1427F" w14:textId="77777777" w:rsidR="00C95E9B" w:rsidRPr="007477BA" w:rsidRDefault="00C95E9B" w:rsidP="00C95E9B">
      <w:pPr>
        <w:spacing w:after="0" w:line="240" w:lineRule="auto"/>
        <w:jc w:val="both"/>
        <w:rPr>
          <w:rFonts w:ascii="Arial" w:hAnsi="Arial" w:cs="Arial"/>
          <w:sz w:val="24"/>
          <w:szCs w:val="24"/>
        </w:rPr>
      </w:pPr>
    </w:p>
    <w:p w14:paraId="6780BA1B" w14:textId="77777777" w:rsidR="00C95E9B" w:rsidRPr="007477BA" w:rsidRDefault="003C503B" w:rsidP="00C95E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manera adicional </w:t>
      </w:r>
      <w:r w:rsidR="00C95E9B" w:rsidRPr="007477BA">
        <w:rPr>
          <w:rFonts w:ascii="Arial" w:hAnsi="Arial" w:cs="Arial"/>
          <w:sz w:val="24"/>
          <w:szCs w:val="24"/>
        </w:rPr>
        <w:t xml:space="preserve">a las entrevistas, durante 2016, se grabó una serie de cápsulas informativas con el tema de “Prevención del embarazo en adolescentes”, las cuales se </w:t>
      </w:r>
      <w:r w:rsidR="00C95E9B" w:rsidRPr="007477BA">
        <w:rPr>
          <w:rFonts w:ascii="Arial" w:hAnsi="Arial" w:cs="Arial"/>
          <w:sz w:val="24"/>
          <w:szCs w:val="24"/>
        </w:rPr>
        <w:lastRenderedPageBreak/>
        <w:t xml:space="preserve">transmiten a lo largo del día, durante la programación de las 21 radiodifusoras </w:t>
      </w:r>
      <w:r w:rsidR="0051391C" w:rsidRPr="007477BA">
        <w:rPr>
          <w:rFonts w:ascii="Arial" w:hAnsi="Arial" w:cs="Arial"/>
          <w:sz w:val="24"/>
          <w:szCs w:val="24"/>
        </w:rPr>
        <w:t xml:space="preserve">culturales indigenistas </w:t>
      </w:r>
      <w:r w:rsidR="00C95E9B" w:rsidRPr="007477BA">
        <w:rPr>
          <w:rFonts w:ascii="Arial" w:hAnsi="Arial" w:cs="Arial"/>
          <w:sz w:val="24"/>
          <w:szCs w:val="24"/>
        </w:rPr>
        <w:t>de la CDI.</w:t>
      </w:r>
    </w:p>
    <w:p w14:paraId="507091F2" w14:textId="77777777" w:rsidR="00C95E9B" w:rsidRPr="007477BA" w:rsidRDefault="00C95E9B" w:rsidP="00C95E9B">
      <w:pPr>
        <w:autoSpaceDE w:val="0"/>
        <w:autoSpaceDN w:val="0"/>
        <w:adjustRightInd w:val="0"/>
        <w:spacing w:after="0" w:line="240" w:lineRule="auto"/>
        <w:jc w:val="both"/>
        <w:rPr>
          <w:rFonts w:ascii="Arial" w:hAnsi="Arial" w:cs="Arial"/>
          <w:bCs/>
          <w:i/>
          <w:sz w:val="24"/>
          <w:szCs w:val="24"/>
        </w:rPr>
      </w:pPr>
    </w:p>
    <w:p w14:paraId="099BDF96" w14:textId="77777777" w:rsidR="00C95E9B" w:rsidRPr="007477BA" w:rsidRDefault="00C95E9B" w:rsidP="00C95E9B">
      <w:pPr>
        <w:pStyle w:val="InformeTexto"/>
        <w:spacing w:before="0" w:after="0"/>
        <w:rPr>
          <w:rFonts w:eastAsia="MS Mincho"/>
          <w:bCs/>
          <w:sz w:val="24"/>
          <w:lang w:val="es-ES_tradnl"/>
        </w:rPr>
      </w:pPr>
      <w:r w:rsidRPr="007477BA">
        <w:rPr>
          <w:rFonts w:eastAsia="MS Mincho"/>
          <w:bCs/>
          <w:sz w:val="24"/>
          <w:lang w:val="es-ES_tradnl"/>
        </w:rPr>
        <w:t xml:space="preserve">Asimismo, </w:t>
      </w:r>
      <w:r w:rsidR="003C503B">
        <w:rPr>
          <w:rFonts w:eastAsia="MS Mincho"/>
          <w:bCs/>
          <w:sz w:val="24"/>
          <w:lang w:val="es-ES_tradnl"/>
        </w:rPr>
        <w:t>e</w:t>
      </w:r>
      <w:r w:rsidRPr="007477BA">
        <w:rPr>
          <w:rFonts w:eastAsia="MS Mincho"/>
          <w:bCs/>
          <w:sz w:val="24"/>
          <w:lang w:val="es-ES_tradnl"/>
        </w:rPr>
        <w:t>l Plan de Comunicación Indígena, se encuentra enfocado a mejorar las actitudes y aptitudes de los beneficiarios de PROSPERA en torno al autocuidado de la salud bajo un esquema de sensibilidad intercultural, equidad y respeto a sus usos y costumbres, mediante la generación, distribución y apoyo de diversos materiales educativos con temas de salud.</w:t>
      </w:r>
    </w:p>
    <w:p w14:paraId="3BDD3BD5" w14:textId="77777777" w:rsidR="00C95E9B" w:rsidRPr="007477BA" w:rsidRDefault="00C95E9B" w:rsidP="00C95E9B">
      <w:pPr>
        <w:pStyle w:val="InformeTexto"/>
        <w:spacing w:before="0" w:after="0"/>
        <w:rPr>
          <w:rFonts w:eastAsia="MS Mincho"/>
          <w:bCs/>
          <w:sz w:val="24"/>
          <w:lang w:val="es-ES_tradnl"/>
        </w:rPr>
      </w:pPr>
    </w:p>
    <w:p w14:paraId="314D3904" w14:textId="77777777" w:rsidR="00C95E9B" w:rsidRPr="007477BA" w:rsidRDefault="00C95E9B" w:rsidP="00C95E9B">
      <w:pPr>
        <w:spacing w:after="0" w:line="240" w:lineRule="auto"/>
        <w:jc w:val="both"/>
        <w:rPr>
          <w:rFonts w:ascii="Arial" w:hAnsi="Arial" w:cs="Arial"/>
          <w:bCs/>
          <w:sz w:val="24"/>
          <w:szCs w:val="24"/>
        </w:rPr>
      </w:pPr>
      <w:r w:rsidRPr="007477BA">
        <w:rPr>
          <w:rFonts w:ascii="Arial" w:hAnsi="Arial" w:cs="Arial"/>
          <w:bCs/>
          <w:sz w:val="24"/>
          <w:szCs w:val="24"/>
        </w:rPr>
        <w:t xml:space="preserve">Esta estrategia opera en las unidades médicas ubicadas en zonas indígenas de 19 entidades federativas: Baja California, Campeche, Chiapas, Chihuahua, Durango, Guerrero, Hidalgo, Jalisco, </w:t>
      </w:r>
      <w:r w:rsidR="003C503B">
        <w:rPr>
          <w:rFonts w:ascii="Arial" w:hAnsi="Arial" w:cs="Arial"/>
          <w:bCs/>
          <w:sz w:val="24"/>
          <w:szCs w:val="24"/>
        </w:rPr>
        <w:t xml:space="preserve">Estado de </w:t>
      </w:r>
      <w:r w:rsidRPr="007477BA">
        <w:rPr>
          <w:rFonts w:ascii="Arial" w:hAnsi="Arial" w:cs="Arial"/>
          <w:bCs/>
          <w:sz w:val="24"/>
          <w:szCs w:val="24"/>
        </w:rPr>
        <w:t>México, Michoacán, Morelos, Nayarit, Oaxaca, Puebla, Querétaro, San Luis Potosí, Sonora, Veracruz y Yucatán. Actualmente se trabaja con 23 lenguas indígenas, contando con la participación comunitaria y mediante material audiovisual impreso (de comunicación educativa) y audiovisual (cápsulas de radio y videos) en su lengua materna.</w:t>
      </w:r>
    </w:p>
    <w:p w14:paraId="7A9111BC" w14:textId="77777777" w:rsidR="00C95E9B" w:rsidRPr="007477BA" w:rsidRDefault="00C95E9B" w:rsidP="00C95E9B">
      <w:pPr>
        <w:spacing w:after="0" w:line="240" w:lineRule="auto"/>
        <w:jc w:val="both"/>
        <w:rPr>
          <w:rFonts w:ascii="Arial" w:hAnsi="Arial" w:cs="Arial"/>
          <w:bCs/>
          <w:sz w:val="24"/>
          <w:szCs w:val="24"/>
        </w:rPr>
      </w:pPr>
    </w:p>
    <w:p w14:paraId="2A625DD9" w14:textId="77777777" w:rsidR="00C95E9B" w:rsidRPr="007477BA" w:rsidRDefault="00C95E9B" w:rsidP="00C95E9B">
      <w:pPr>
        <w:spacing w:after="0" w:line="240" w:lineRule="auto"/>
        <w:jc w:val="both"/>
        <w:rPr>
          <w:rFonts w:ascii="Arial" w:hAnsi="Arial" w:cs="Arial"/>
          <w:bCs/>
          <w:sz w:val="24"/>
          <w:szCs w:val="24"/>
        </w:rPr>
      </w:pPr>
      <w:r w:rsidRPr="007477BA">
        <w:rPr>
          <w:rFonts w:ascii="Arial" w:hAnsi="Arial" w:cs="Arial"/>
          <w:bCs/>
          <w:sz w:val="24"/>
          <w:szCs w:val="24"/>
        </w:rPr>
        <w:t xml:space="preserve">Durante 2013, se produjeron carteles, tarjetas, audios y videos en los temas de embarazo (en las lenguas yaqui, mayo, mixteco bajo y triqui), planificación familiar (rarámuri), embarazo parto y puerperio (wixárika) y métodos anticonceptivos, planificación, y signos de alarma durante el embarazo (en lengua otomí). Además, fueron traducidas al náhuatl y maya historietas en el tema de </w:t>
      </w:r>
      <w:r w:rsidR="00553E35" w:rsidRPr="007477BA">
        <w:rPr>
          <w:rFonts w:ascii="Arial" w:hAnsi="Arial" w:cs="Arial"/>
          <w:bCs/>
          <w:sz w:val="24"/>
          <w:szCs w:val="24"/>
        </w:rPr>
        <w:t xml:space="preserve">salud </w:t>
      </w:r>
      <w:r w:rsidRPr="007477BA">
        <w:rPr>
          <w:rFonts w:ascii="Arial" w:hAnsi="Arial" w:cs="Arial"/>
          <w:bCs/>
          <w:sz w:val="24"/>
          <w:szCs w:val="24"/>
        </w:rPr>
        <w:t>sexual y reproductiva.</w:t>
      </w:r>
    </w:p>
    <w:p w14:paraId="1AB70DC0" w14:textId="77777777" w:rsidR="00C95E9B" w:rsidRPr="007477BA" w:rsidRDefault="00C95E9B" w:rsidP="00C95E9B">
      <w:pPr>
        <w:spacing w:after="0" w:line="240" w:lineRule="auto"/>
        <w:jc w:val="both"/>
        <w:rPr>
          <w:rFonts w:ascii="Arial" w:hAnsi="Arial" w:cs="Arial"/>
          <w:bCs/>
          <w:sz w:val="24"/>
          <w:szCs w:val="24"/>
        </w:rPr>
      </w:pPr>
      <w:r w:rsidRPr="007477BA">
        <w:rPr>
          <w:rFonts w:ascii="Arial" w:hAnsi="Arial" w:cs="Arial"/>
          <w:bCs/>
          <w:sz w:val="24"/>
          <w:szCs w:val="24"/>
        </w:rPr>
        <w:t xml:space="preserve"> </w:t>
      </w:r>
    </w:p>
    <w:p w14:paraId="7B972FE6" w14:textId="77777777" w:rsidR="00C95E9B" w:rsidRPr="007477BA" w:rsidRDefault="00C95E9B" w:rsidP="00C95E9B">
      <w:pPr>
        <w:spacing w:after="0" w:line="240" w:lineRule="auto"/>
        <w:jc w:val="both"/>
        <w:rPr>
          <w:rFonts w:ascii="Arial" w:hAnsi="Arial" w:cs="Arial"/>
          <w:sz w:val="24"/>
          <w:szCs w:val="24"/>
        </w:rPr>
      </w:pPr>
      <w:r w:rsidRPr="007477BA">
        <w:rPr>
          <w:rFonts w:ascii="Arial" w:hAnsi="Arial" w:cs="Arial"/>
          <w:sz w:val="24"/>
          <w:szCs w:val="24"/>
        </w:rPr>
        <w:t xml:space="preserve">En 2014, los carteles, tarjetas, audios y videos se produjeron </w:t>
      </w:r>
      <w:r w:rsidR="003C503B">
        <w:rPr>
          <w:rFonts w:ascii="Arial" w:hAnsi="Arial" w:cs="Arial"/>
          <w:sz w:val="24"/>
          <w:szCs w:val="24"/>
        </w:rPr>
        <w:t>sobre</w:t>
      </w:r>
      <w:r w:rsidRPr="007477BA">
        <w:rPr>
          <w:rFonts w:ascii="Arial" w:hAnsi="Arial" w:cs="Arial"/>
          <w:sz w:val="24"/>
          <w:szCs w:val="24"/>
        </w:rPr>
        <w:t xml:space="preserve"> los temas</w:t>
      </w:r>
      <w:r w:rsidR="00553E35">
        <w:rPr>
          <w:rFonts w:ascii="Arial" w:hAnsi="Arial" w:cs="Arial"/>
          <w:sz w:val="24"/>
          <w:szCs w:val="24"/>
        </w:rPr>
        <w:t>:</w:t>
      </w:r>
      <w:r w:rsidRPr="007477BA">
        <w:rPr>
          <w:rFonts w:ascii="Arial" w:hAnsi="Arial" w:cs="Arial"/>
          <w:sz w:val="24"/>
          <w:szCs w:val="24"/>
        </w:rPr>
        <w:t xml:space="preserve"> adolescencia y sexualidad (en lengua triqui), </w:t>
      </w:r>
      <w:r w:rsidR="00553E35" w:rsidRPr="007477BA">
        <w:rPr>
          <w:rFonts w:ascii="Arial" w:hAnsi="Arial" w:cs="Arial"/>
          <w:sz w:val="24"/>
          <w:szCs w:val="24"/>
        </w:rPr>
        <w:t>alimentación</w:t>
      </w:r>
      <w:r w:rsidRPr="007477BA">
        <w:rPr>
          <w:rFonts w:ascii="Arial" w:hAnsi="Arial" w:cs="Arial"/>
          <w:sz w:val="24"/>
          <w:szCs w:val="24"/>
        </w:rPr>
        <w:t xml:space="preserve">, </w:t>
      </w:r>
      <w:r w:rsidR="00553E35" w:rsidRPr="007477BA">
        <w:rPr>
          <w:rFonts w:ascii="Arial" w:hAnsi="Arial" w:cs="Arial"/>
          <w:sz w:val="24"/>
          <w:szCs w:val="24"/>
        </w:rPr>
        <w:t xml:space="preserve">embarazo </w:t>
      </w:r>
      <w:r w:rsidRPr="007477BA">
        <w:rPr>
          <w:rFonts w:ascii="Arial" w:hAnsi="Arial" w:cs="Arial"/>
          <w:sz w:val="24"/>
          <w:szCs w:val="24"/>
        </w:rPr>
        <w:t xml:space="preserve">y </w:t>
      </w:r>
      <w:r w:rsidR="00553E35" w:rsidRPr="007477BA">
        <w:rPr>
          <w:rFonts w:ascii="Arial" w:hAnsi="Arial" w:cs="Arial"/>
          <w:sz w:val="24"/>
          <w:szCs w:val="24"/>
        </w:rPr>
        <w:t xml:space="preserve">planificación </w:t>
      </w:r>
      <w:r w:rsidRPr="007477BA">
        <w:rPr>
          <w:rFonts w:ascii="Arial" w:hAnsi="Arial" w:cs="Arial"/>
          <w:sz w:val="24"/>
          <w:szCs w:val="24"/>
        </w:rPr>
        <w:t>familiar (lenguas rarámuri, otomí, náhuatl y amuzgo) y enfermedades de transmisión sexual (náhuatl y amuzgo).</w:t>
      </w:r>
    </w:p>
    <w:p w14:paraId="721590C0" w14:textId="77777777" w:rsidR="00C95E9B" w:rsidRPr="007477BA" w:rsidRDefault="00C95E9B" w:rsidP="00C95E9B">
      <w:pPr>
        <w:spacing w:after="0" w:line="240" w:lineRule="auto"/>
        <w:jc w:val="both"/>
        <w:rPr>
          <w:rFonts w:ascii="Arial" w:hAnsi="Arial" w:cs="Arial"/>
          <w:sz w:val="24"/>
          <w:szCs w:val="24"/>
        </w:rPr>
      </w:pPr>
    </w:p>
    <w:p w14:paraId="405EFBE1" w14:textId="77777777" w:rsidR="00C95E9B" w:rsidRPr="007477BA" w:rsidRDefault="00C95E9B" w:rsidP="00C95E9B">
      <w:pPr>
        <w:spacing w:after="0" w:line="240" w:lineRule="auto"/>
        <w:jc w:val="both"/>
        <w:rPr>
          <w:rFonts w:ascii="Arial" w:hAnsi="Arial" w:cs="Arial"/>
          <w:sz w:val="24"/>
          <w:szCs w:val="24"/>
        </w:rPr>
      </w:pPr>
      <w:r w:rsidRPr="007477BA">
        <w:rPr>
          <w:rFonts w:ascii="Arial" w:hAnsi="Arial" w:cs="Arial"/>
          <w:sz w:val="24"/>
          <w:szCs w:val="24"/>
        </w:rPr>
        <w:t>Durante el período</w:t>
      </w:r>
      <w:r w:rsidR="003C503B">
        <w:rPr>
          <w:rFonts w:ascii="Arial" w:hAnsi="Arial" w:cs="Arial"/>
          <w:sz w:val="24"/>
          <w:szCs w:val="24"/>
        </w:rPr>
        <w:t xml:space="preserve"> enero-diciembre de 2015 en el E</w:t>
      </w:r>
      <w:r w:rsidRPr="007477BA">
        <w:rPr>
          <w:rFonts w:ascii="Arial" w:hAnsi="Arial" w:cs="Arial"/>
          <w:sz w:val="24"/>
          <w:szCs w:val="24"/>
        </w:rPr>
        <w:t xml:space="preserve">stado de Chihuahua, se produjeron carteles, audios y videos en lengua rarámuri en los temas de Embarazo de alto riesgo y </w:t>
      </w:r>
      <w:r w:rsidR="00C5032F" w:rsidRPr="007477BA">
        <w:rPr>
          <w:rFonts w:ascii="Arial" w:hAnsi="Arial" w:cs="Arial"/>
          <w:sz w:val="24"/>
          <w:szCs w:val="24"/>
        </w:rPr>
        <w:t xml:space="preserve">nutrición </w:t>
      </w:r>
      <w:r w:rsidRPr="007477BA">
        <w:rPr>
          <w:rFonts w:ascii="Arial" w:hAnsi="Arial" w:cs="Arial"/>
          <w:sz w:val="24"/>
          <w:szCs w:val="24"/>
        </w:rPr>
        <w:t>en el embarazo, Suplementos para embarazadas y lactantes, Salud de la mujer; y Cuidados en el embarazo. Para el Estado de San Luis Potosí, se elaboraron en una tercera etapa del Plan de Comunicación Indígena, materiales (videos y carteles) en lengua Pame en los siguientes temas: Embarazo, Planificación Familiar y Enfermedades de Transmisión Sexual.</w:t>
      </w:r>
    </w:p>
    <w:p w14:paraId="16F1B065" w14:textId="77777777" w:rsidR="00C95E9B" w:rsidRPr="007477BA" w:rsidRDefault="00C95E9B" w:rsidP="00C95E9B">
      <w:pPr>
        <w:spacing w:after="0" w:line="240" w:lineRule="auto"/>
        <w:jc w:val="both"/>
        <w:rPr>
          <w:rFonts w:ascii="Arial" w:hAnsi="Arial" w:cs="Arial"/>
          <w:sz w:val="24"/>
          <w:szCs w:val="24"/>
        </w:rPr>
      </w:pPr>
    </w:p>
    <w:p w14:paraId="5108DB5F" w14:textId="77777777" w:rsidR="00C95E9B" w:rsidRPr="007477BA" w:rsidRDefault="003C503B" w:rsidP="00C95E9B">
      <w:pPr>
        <w:spacing w:after="0" w:line="240" w:lineRule="auto"/>
        <w:jc w:val="both"/>
        <w:rPr>
          <w:rFonts w:ascii="Arial" w:hAnsi="Arial" w:cs="Arial"/>
          <w:sz w:val="24"/>
          <w:szCs w:val="24"/>
        </w:rPr>
      </w:pPr>
      <w:r>
        <w:rPr>
          <w:rFonts w:ascii="Arial" w:hAnsi="Arial" w:cs="Arial"/>
          <w:sz w:val="24"/>
          <w:szCs w:val="24"/>
        </w:rPr>
        <w:t xml:space="preserve">Durante </w:t>
      </w:r>
      <w:r w:rsidR="00C95E9B" w:rsidRPr="007477BA">
        <w:rPr>
          <w:rFonts w:ascii="Arial" w:hAnsi="Arial" w:cs="Arial"/>
          <w:sz w:val="24"/>
          <w:szCs w:val="24"/>
        </w:rPr>
        <w:t xml:space="preserve">2016, se </w:t>
      </w:r>
      <w:r>
        <w:rPr>
          <w:rFonts w:ascii="Arial" w:hAnsi="Arial" w:cs="Arial"/>
          <w:sz w:val="24"/>
          <w:szCs w:val="24"/>
        </w:rPr>
        <w:t>elaboró</w:t>
      </w:r>
      <w:r w:rsidR="00C95E9B" w:rsidRPr="007477BA">
        <w:rPr>
          <w:rFonts w:ascii="Arial" w:hAnsi="Arial" w:cs="Arial"/>
          <w:sz w:val="24"/>
          <w:szCs w:val="24"/>
        </w:rPr>
        <w:t xml:space="preserve"> material audiovisual tipo radionovela en los temas de Adolescencia y Sexualidad y Adicciones, en las lenguas indígenas más habladas: Náhuatl y Maya. En el estado de Oaxaca, se produjeron 4 carteles, 4 calendarios de pared y 4 calendarios de mesa, 8 c</w:t>
      </w:r>
      <w:r w:rsidR="00C5032F">
        <w:rPr>
          <w:rFonts w:ascii="Arial" w:hAnsi="Arial" w:cs="Arial"/>
          <w:sz w:val="24"/>
          <w:szCs w:val="24"/>
        </w:rPr>
        <w:t>á</w:t>
      </w:r>
      <w:r w:rsidR="00C95E9B" w:rsidRPr="007477BA">
        <w:rPr>
          <w:rFonts w:ascii="Arial" w:hAnsi="Arial" w:cs="Arial"/>
          <w:sz w:val="24"/>
          <w:szCs w:val="24"/>
        </w:rPr>
        <w:t>psulas de audio y 8 c</w:t>
      </w:r>
      <w:r w:rsidR="00C5032F">
        <w:rPr>
          <w:rFonts w:ascii="Arial" w:hAnsi="Arial" w:cs="Arial"/>
          <w:sz w:val="24"/>
          <w:szCs w:val="24"/>
        </w:rPr>
        <w:t>á</w:t>
      </w:r>
      <w:r w:rsidR="00C95E9B" w:rsidRPr="007477BA">
        <w:rPr>
          <w:rFonts w:ascii="Arial" w:hAnsi="Arial" w:cs="Arial"/>
          <w:sz w:val="24"/>
          <w:szCs w:val="24"/>
        </w:rPr>
        <w:t>psulas de video en lengua mazateco, dentro de los cuales se incluyó el tema “Embarazo en adolescentes”.</w:t>
      </w:r>
    </w:p>
    <w:p w14:paraId="5BD4ACB1" w14:textId="77777777" w:rsidR="00C95E9B" w:rsidRPr="007477BA" w:rsidRDefault="00C95E9B" w:rsidP="00C95E9B">
      <w:pPr>
        <w:spacing w:after="0" w:line="240" w:lineRule="auto"/>
        <w:jc w:val="both"/>
        <w:rPr>
          <w:rFonts w:ascii="Arial" w:hAnsi="Arial" w:cs="Arial"/>
          <w:sz w:val="24"/>
          <w:szCs w:val="24"/>
        </w:rPr>
      </w:pPr>
    </w:p>
    <w:p w14:paraId="08F1F2B2" w14:textId="77777777" w:rsidR="00C95E9B" w:rsidRPr="007477BA" w:rsidRDefault="00C95E9B" w:rsidP="00C95E9B">
      <w:pPr>
        <w:spacing w:after="0" w:line="240" w:lineRule="auto"/>
        <w:jc w:val="both"/>
        <w:rPr>
          <w:rFonts w:ascii="Arial" w:hAnsi="Arial" w:cs="Arial"/>
          <w:sz w:val="24"/>
          <w:szCs w:val="24"/>
        </w:rPr>
      </w:pPr>
      <w:r w:rsidRPr="007477BA">
        <w:rPr>
          <w:rFonts w:ascii="Arial" w:hAnsi="Arial" w:cs="Arial"/>
          <w:sz w:val="24"/>
          <w:szCs w:val="24"/>
        </w:rPr>
        <w:t>En 2017, se distribuyó material audiovisual en formato tipo radionovela, en el tema Adolescencia y Sexualidad y Adicciones, en las lenguas indígenas más habladas: Náhuatl y Maya.</w:t>
      </w:r>
    </w:p>
    <w:p w14:paraId="44F85BD3" w14:textId="77777777" w:rsidR="0065666F" w:rsidRPr="00BB7DCE" w:rsidRDefault="0065666F" w:rsidP="00BB7DCE">
      <w:pPr>
        <w:spacing w:after="0" w:line="240" w:lineRule="auto"/>
        <w:jc w:val="both"/>
        <w:rPr>
          <w:rFonts w:ascii="Arial" w:hAnsi="Arial" w:cs="Arial"/>
          <w:sz w:val="24"/>
          <w:szCs w:val="24"/>
        </w:rPr>
      </w:pPr>
    </w:p>
    <w:p w14:paraId="06E77A3C" w14:textId="77777777" w:rsidR="00BB7DCE" w:rsidRPr="00BB7DCE" w:rsidRDefault="00BB7DCE" w:rsidP="00BB7DCE">
      <w:pPr>
        <w:spacing w:after="0" w:line="240" w:lineRule="auto"/>
        <w:jc w:val="both"/>
        <w:rPr>
          <w:rStyle w:val="comment"/>
          <w:rFonts w:ascii="Arial" w:hAnsi="Arial" w:cs="Arial"/>
          <w:sz w:val="24"/>
          <w:szCs w:val="24"/>
          <w:shd w:val="clear" w:color="auto" w:fill="FFFFFF"/>
          <w:lang w:eastAsia="es-MX"/>
        </w:rPr>
      </w:pPr>
      <w:r>
        <w:rPr>
          <w:rStyle w:val="comment"/>
          <w:rFonts w:ascii="Arial" w:hAnsi="Arial" w:cs="Arial"/>
          <w:sz w:val="24"/>
          <w:szCs w:val="24"/>
          <w:shd w:val="clear" w:color="auto" w:fill="FFFFFF"/>
          <w:lang w:eastAsia="es-MX"/>
        </w:rPr>
        <w:lastRenderedPageBreak/>
        <w:t xml:space="preserve">Por otra parte, la </w:t>
      </w:r>
      <w:r w:rsidRPr="00BB7DCE">
        <w:rPr>
          <w:rStyle w:val="comment"/>
          <w:rFonts w:ascii="Arial" w:hAnsi="Arial" w:cs="Arial"/>
          <w:sz w:val="24"/>
          <w:szCs w:val="24"/>
          <w:shd w:val="clear" w:color="auto" w:fill="FFFFFF"/>
          <w:lang w:eastAsia="es-MX"/>
        </w:rPr>
        <w:t xml:space="preserve">CDI, a través del </w:t>
      </w:r>
      <w:r w:rsidR="00CD0147">
        <w:rPr>
          <w:rStyle w:val="comment"/>
          <w:rFonts w:ascii="Arial" w:hAnsi="Arial" w:cs="Arial"/>
          <w:sz w:val="24"/>
          <w:szCs w:val="24"/>
          <w:shd w:val="clear" w:color="auto" w:fill="FFFFFF"/>
          <w:lang w:eastAsia="es-MX"/>
        </w:rPr>
        <w:t>PRODEI</w:t>
      </w:r>
      <w:r w:rsidR="00D22BE7">
        <w:rPr>
          <w:rStyle w:val="comment"/>
          <w:rFonts w:ascii="Arial" w:hAnsi="Arial" w:cs="Arial"/>
          <w:sz w:val="24"/>
          <w:szCs w:val="24"/>
          <w:shd w:val="clear" w:color="auto" w:fill="FFFFFF"/>
          <w:lang w:eastAsia="es-MX"/>
        </w:rPr>
        <w:t>,</w:t>
      </w:r>
      <w:r w:rsidRPr="00BB7DCE">
        <w:rPr>
          <w:rStyle w:val="comment"/>
          <w:rFonts w:ascii="Arial" w:hAnsi="Arial" w:cs="Arial"/>
          <w:sz w:val="24"/>
          <w:szCs w:val="24"/>
          <w:shd w:val="clear" w:color="auto" w:fill="FFFFFF"/>
          <w:lang w:eastAsia="es-MX"/>
        </w:rPr>
        <w:t xml:space="preserve"> promueve la igualdad de género en la población indígena a través del fortalecimiento de capacidades para el conocimiento y ejercicio de los derechos de las mujeres indígenas, y con ello contribuir a la disminución de las brechas de desigualdad.</w:t>
      </w:r>
    </w:p>
    <w:p w14:paraId="7948F555" w14:textId="77777777" w:rsidR="00BB7DCE" w:rsidRPr="00BB7DCE" w:rsidRDefault="00BB7DCE" w:rsidP="00BB7DCE">
      <w:pPr>
        <w:spacing w:after="0" w:line="240" w:lineRule="auto"/>
        <w:jc w:val="both"/>
        <w:rPr>
          <w:rStyle w:val="comment"/>
          <w:rFonts w:ascii="Arial" w:hAnsi="Arial" w:cs="Arial"/>
          <w:sz w:val="24"/>
          <w:szCs w:val="24"/>
          <w:shd w:val="clear" w:color="auto" w:fill="FFFFFF"/>
          <w:lang w:eastAsia="es-MX"/>
        </w:rPr>
      </w:pPr>
    </w:p>
    <w:p w14:paraId="7EF8BE27" w14:textId="7AE19EC6" w:rsidR="00BB7DCE" w:rsidRPr="00BB7DCE" w:rsidRDefault="003C503B" w:rsidP="00BB7DCE">
      <w:pPr>
        <w:pStyle w:val="xmsonormal"/>
        <w:jc w:val="both"/>
        <w:rPr>
          <w:rFonts w:ascii="Arial" w:hAnsi="Arial" w:cs="Arial"/>
          <w:b/>
        </w:rPr>
      </w:pPr>
      <w:r>
        <w:rPr>
          <w:rStyle w:val="comment"/>
          <w:rFonts w:ascii="Arial" w:hAnsi="Arial" w:cs="Arial"/>
          <w:shd w:val="clear" w:color="auto" w:fill="FFFFFF"/>
        </w:rPr>
        <w:t>En</w:t>
      </w:r>
      <w:r w:rsidR="00BB7DCE" w:rsidRPr="00BB7DCE">
        <w:rPr>
          <w:rStyle w:val="comment"/>
          <w:rFonts w:ascii="Arial" w:hAnsi="Arial" w:cs="Arial"/>
          <w:shd w:val="clear" w:color="auto" w:fill="FFFFFF"/>
        </w:rPr>
        <w:t xml:space="preserve"> </w:t>
      </w:r>
      <w:r w:rsidR="00DB5A7A">
        <w:rPr>
          <w:rStyle w:val="comment"/>
          <w:rFonts w:ascii="Arial" w:hAnsi="Arial" w:cs="Arial"/>
          <w:shd w:val="clear" w:color="auto" w:fill="FFFFFF"/>
        </w:rPr>
        <w:t>las 31 CAMI</w:t>
      </w:r>
      <w:r w:rsidR="00FD3E19">
        <w:rPr>
          <w:rStyle w:val="FootnoteReference"/>
          <w:rFonts w:ascii="Arial" w:hAnsi="Arial" w:cs="Arial"/>
          <w:shd w:val="clear" w:color="auto" w:fill="FFFFFF"/>
        </w:rPr>
        <w:footnoteReference w:id="8"/>
      </w:r>
      <w:r w:rsidR="00DB5A7A">
        <w:rPr>
          <w:rStyle w:val="comment"/>
          <w:rFonts w:ascii="Arial" w:hAnsi="Arial" w:cs="Arial"/>
          <w:shd w:val="clear" w:color="auto" w:fill="FFFFFF"/>
        </w:rPr>
        <w:t xml:space="preserve"> operadas por</w:t>
      </w:r>
      <w:r w:rsidR="00BB7DCE" w:rsidRPr="00BB7DCE">
        <w:rPr>
          <w:rStyle w:val="comment"/>
          <w:rFonts w:ascii="Arial" w:hAnsi="Arial" w:cs="Arial"/>
          <w:shd w:val="clear" w:color="auto" w:fill="FFFFFF"/>
        </w:rPr>
        <w:t xml:space="preserve"> la CDI, actualmente 9 realizan actividades de partería, entre las que se encuentran visitas de control a embarazadas, actividades de sensibilización y formación, pago de traslados de las mujeres embarazadas; y recursos para acompañar y canalizar a las mujeres embarazadas a los centros de atención cuando así se requiera.</w:t>
      </w:r>
    </w:p>
    <w:p w14:paraId="27A3DD2C" w14:textId="77777777" w:rsidR="00BB7DCE" w:rsidRPr="00BB7DCE" w:rsidRDefault="00BB7DCE" w:rsidP="00BB7DCE">
      <w:pPr>
        <w:pStyle w:val="xmsonormal"/>
        <w:jc w:val="both"/>
        <w:rPr>
          <w:rFonts w:ascii="Arial" w:hAnsi="Arial" w:cs="Arial"/>
          <w:b/>
        </w:rPr>
      </w:pPr>
    </w:p>
    <w:p w14:paraId="5468B654" w14:textId="77777777" w:rsidR="00BB7DCE" w:rsidRPr="00BB7DCE" w:rsidRDefault="00BB7DCE" w:rsidP="00A52EC4">
      <w:pPr>
        <w:spacing w:after="0" w:line="240" w:lineRule="auto"/>
        <w:jc w:val="both"/>
        <w:rPr>
          <w:rFonts w:ascii="Arial" w:hAnsi="Arial" w:cs="Arial"/>
          <w:sz w:val="24"/>
          <w:szCs w:val="24"/>
          <w:shd w:val="clear" w:color="auto" w:fill="FFFFFF"/>
        </w:rPr>
      </w:pPr>
      <w:r w:rsidRPr="00BB7DCE">
        <w:rPr>
          <w:rFonts w:ascii="Arial" w:hAnsi="Arial" w:cs="Arial"/>
          <w:sz w:val="24"/>
          <w:szCs w:val="24"/>
        </w:rPr>
        <w:t>Adicionalmente, y tras la publicación de la Ley General de los Derechos de las Niñas, Niños y Adolescentes en el Diario Oficial de la Federación (DOF) el 4 de diciembre de 2014,</w:t>
      </w:r>
      <w:r w:rsidRPr="00BB7DCE">
        <w:rPr>
          <w:rFonts w:ascii="Arial" w:hAnsi="Arial" w:cs="Arial"/>
          <w:sz w:val="24"/>
          <w:szCs w:val="24"/>
          <w:shd w:val="clear" w:color="auto" w:fill="FFFFFF"/>
        </w:rPr>
        <w:t xml:space="preserve"> </w:t>
      </w:r>
      <w:r w:rsidRPr="00BB7DCE">
        <w:rPr>
          <w:rStyle w:val="tgc"/>
          <w:rFonts w:ascii="Arial" w:hAnsi="Arial" w:cs="Arial"/>
          <w:sz w:val="24"/>
          <w:szCs w:val="24"/>
          <w:shd w:val="clear" w:color="auto" w:fill="FFFFFF"/>
        </w:rPr>
        <w:t>la CDI se propuso iniciar un proceso de capacitación</w:t>
      </w:r>
      <w:r w:rsidR="00200D3C">
        <w:rPr>
          <w:rStyle w:val="tgc"/>
          <w:rFonts w:ascii="Arial" w:hAnsi="Arial" w:cs="Arial"/>
          <w:sz w:val="24"/>
          <w:szCs w:val="24"/>
          <w:shd w:val="clear" w:color="auto" w:fill="FFFFFF"/>
        </w:rPr>
        <w:t xml:space="preserve">, que comenzó </w:t>
      </w:r>
      <w:r w:rsidRPr="00BB7DCE">
        <w:rPr>
          <w:rFonts w:ascii="Arial" w:hAnsi="Arial" w:cs="Arial"/>
          <w:sz w:val="24"/>
          <w:szCs w:val="24"/>
        </w:rPr>
        <w:t xml:space="preserve">en el ejercicio fiscal 2015, </w:t>
      </w:r>
      <w:r w:rsidRPr="00BB7DCE">
        <w:rPr>
          <w:rStyle w:val="tgc"/>
          <w:rFonts w:ascii="Arial" w:hAnsi="Arial" w:cs="Arial"/>
          <w:sz w:val="24"/>
          <w:szCs w:val="24"/>
          <w:shd w:val="clear" w:color="auto" w:fill="FFFFFF"/>
        </w:rPr>
        <w:t xml:space="preserve">dirigido a </w:t>
      </w:r>
      <w:r w:rsidR="00BD11BA" w:rsidRPr="00BB7DCE">
        <w:rPr>
          <w:rStyle w:val="tgc"/>
          <w:rFonts w:ascii="Arial" w:hAnsi="Arial" w:cs="Arial"/>
          <w:sz w:val="24"/>
          <w:szCs w:val="24"/>
          <w:shd w:val="clear" w:color="auto" w:fill="FFFFFF"/>
        </w:rPr>
        <w:t xml:space="preserve">jefes </w:t>
      </w:r>
      <w:r w:rsidRPr="00BB7DCE">
        <w:rPr>
          <w:rStyle w:val="tgc"/>
          <w:rFonts w:ascii="Arial" w:hAnsi="Arial" w:cs="Arial"/>
          <w:sz w:val="24"/>
          <w:szCs w:val="24"/>
          <w:shd w:val="clear" w:color="auto" w:fill="FFFFFF"/>
        </w:rPr>
        <w:t xml:space="preserve">y </w:t>
      </w:r>
      <w:r w:rsidR="00BD11BA" w:rsidRPr="00BB7DCE">
        <w:rPr>
          <w:rStyle w:val="tgc"/>
          <w:rFonts w:ascii="Arial" w:hAnsi="Arial" w:cs="Arial"/>
          <w:sz w:val="24"/>
          <w:szCs w:val="24"/>
          <w:shd w:val="clear" w:color="auto" w:fill="FFFFFF"/>
        </w:rPr>
        <w:t xml:space="preserve">ecónomas </w:t>
      </w:r>
      <w:r w:rsidRPr="00BB7DCE">
        <w:rPr>
          <w:rStyle w:val="tgc"/>
          <w:rFonts w:ascii="Arial" w:hAnsi="Arial" w:cs="Arial"/>
          <w:sz w:val="24"/>
          <w:szCs w:val="24"/>
          <w:shd w:val="clear" w:color="auto" w:fill="FFFFFF"/>
        </w:rPr>
        <w:t xml:space="preserve">de las casas y comedores del </w:t>
      </w:r>
      <w:r w:rsidR="00BD11BA" w:rsidRPr="00BB7DCE">
        <w:rPr>
          <w:rStyle w:val="tgc"/>
          <w:rFonts w:ascii="Arial" w:hAnsi="Arial" w:cs="Arial"/>
          <w:sz w:val="24"/>
          <w:szCs w:val="24"/>
          <w:shd w:val="clear" w:color="auto" w:fill="FFFFFF"/>
        </w:rPr>
        <w:t>niño indígena</w:t>
      </w:r>
      <w:r w:rsidR="00200D3C">
        <w:rPr>
          <w:rStyle w:val="tgc"/>
          <w:rFonts w:ascii="Arial" w:hAnsi="Arial" w:cs="Arial"/>
          <w:sz w:val="24"/>
          <w:szCs w:val="24"/>
          <w:shd w:val="clear" w:color="auto" w:fill="FFFFFF"/>
        </w:rPr>
        <w:t xml:space="preserve">. Para ello, </w:t>
      </w:r>
      <w:r w:rsidRPr="00BB7DCE">
        <w:rPr>
          <w:rStyle w:val="tgc"/>
          <w:rFonts w:ascii="Arial" w:hAnsi="Arial" w:cs="Arial"/>
          <w:sz w:val="24"/>
          <w:szCs w:val="24"/>
          <w:shd w:val="clear" w:color="auto" w:fill="FFFFFF"/>
        </w:rPr>
        <w:t xml:space="preserve">se </w:t>
      </w:r>
      <w:r w:rsidR="00A52EC4">
        <w:rPr>
          <w:rStyle w:val="tgc"/>
          <w:rFonts w:ascii="Arial" w:hAnsi="Arial" w:cs="Arial"/>
          <w:sz w:val="24"/>
          <w:szCs w:val="24"/>
          <w:shd w:val="clear" w:color="auto" w:fill="FFFFFF"/>
        </w:rPr>
        <w:t>impartieron talleres</w:t>
      </w:r>
      <w:r w:rsidRPr="00BB7DCE">
        <w:rPr>
          <w:rStyle w:val="tgc"/>
          <w:rFonts w:ascii="Arial" w:hAnsi="Arial" w:cs="Arial"/>
          <w:sz w:val="24"/>
          <w:szCs w:val="24"/>
          <w:shd w:val="clear" w:color="auto" w:fill="FFFFFF"/>
        </w:rPr>
        <w:t xml:space="preserve"> con la participación de Instituciones Estatales </w:t>
      </w:r>
      <w:r w:rsidR="00A52EC4">
        <w:rPr>
          <w:rStyle w:val="tgc"/>
          <w:rFonts w:ascii="Arial" w:hAnsi="Arial" w:cs="Arial"/>
          <w:sz w:val="24"/>
          <w:szCs w:val="24"/>
          <w:shd w:val="clear" w:color="auto" w:fill="FFFFFF"/>
        </w:rPr>
        <w:t xml:space="preserve">y municipales </w:t>
      </w:r>
      <w:r w:rsidRPr="00BB7DCE">
        <w:rPr>
          <w:rStyle w:val="tgc"/>
          <w:rFonts w:ascii="Arial" w:hAnsi="Arial" w:cs="Arial"/>
          <w:sz w:val="24"/>
          <w:szCs w:val="24"/>
          <w:shd w:val="clear" w:color="auto" w:fill="FFFFFF"/>
        </w:rPr>
        <w:t xml:space="preserve">tales como: Comisiones de Derechos Humanos, Sistemas DIF, Sector Salud, Protección Civil, Dirección de Educación Indígena; así como de </w:t>
      </w:r>
      <w:r w:rsidR="00200D3C">
        <w:rPr>
          <w:rStyle w:val="tgc"/>
          <w:rFonts w:ascii="Arial" w:hAnsi="Arial" w:cs="Arial"/>
          <w:sz w:val="24"/>
          <w:szCs w:val="24"/>
          <w:shd w:val="clear" w:color="auto" w:fill="FFFFFF"/>
        </w:rPr>
        <w:t xml:space="preserve">la </w:t>
      </w:r>
      <w:r w:rsidRPr="00BB7DCE">
        <w:rPr>
          <w:rStyle w:val="tgc"/>
          <w:rFonts w:ascii="Arial" w:hAnsi="Arial" w:cs="Arial"/>
          <w:sz w:val="24"/>
          <w:szCs w:val="24"/>
          <w:shd w:val="clear" w:color="auto" w:fill="FFFFFF"/>
        </w:rPr>
        <w:t>Fundación Coca Cola</w:t>
      </w:r>
      <w:r w:rsidR="00A52EC4">
        <w:rPr>
          <w:rStyle w:val="tgc"/>
          <w:rFonts w:ascii="Arial" w:hAnsi="Arial" w:cs="Arial"/>
          <w:sz w:val="24"/>
          <w:szCs w:val="24"/>
          <w:shd w:val="clear" w:color="auto" w:fill="FFFFFF"/>
        </w:rPr>
        <w:t>. S</w:t>
      </w:r>
      <w:r w:rsidRPr="00BB7DCE">
        <w:rPr>
          <w:rStyle w:val="tgc"/>
          <w:rFonts w:ascii="Arial" w:hAnsi="Arial" w:cs="Arial"/>
          <w:sz w:val="24"/>
          <w:szCs w:val="24"/>
          <w:shd w:val="clear" w:color="auto" w:fill="FFFFFF"/>
        </w:rPr>
        <w:t>e planificaron y realizaron 40 talleres en 21 Delegaciones</w:t>
      </w:r>
      <w:r w:rsidR="0088750F">
        <w:rPr>
          <w:rStyle w:val="tgc"/>
          <w:rFonts w:ascii="Arial" w:hAnsi="Arial" w:cs="Arial"/>
          <w:sz w:val="24"/>
          <w:szCs w:val="24"/>
          <w:shd w:val="clear" w:color="auto" w:fill="FFFFFF"/>
        </w:rPr>
        <w:t xml:space="preserve"> Estatales, </w:t>
      </w:r>
      <w:r w:rsidR="00CB46BD">
        <w:rPr>
          <w:rStyle w:val="tgc"/>
          <w:rFonts w:ascii="Arial" w:hAnsi="Arial" w:cs="Arial"/>
          <w:sz w:val="24"/>
          <w:szCs w:val="24"/>
          <w:shd w:val="clear" w:color="auto" w:fill="FFFFFF"/>
        </w:rPr>
        <w:t xml:space="preserve">capacitando </w:t>
      </w:r>
      <w:r w:rsidRPr="00BB7DCE">
        <w:rPr>
          <w:rStyle w:val="tgc"/>
          <w:rFonts w:ascii="Arial" w:hAnsi="Arial" w:cs="Arial"/>
          <w:sz w:val="24"/>
          <w:szCs w:val="24"/>
          <w:shd w:val="clear" w:color="auto" w:fill="FFFFFF"/>
        </w:rPr>
        <w:t xml:space="preserve">a 834 jefes y 1,758 ecónomas. </w:t>
      </w:r>
    </w:p>
    <w:p w14:paraId="50278A15" w14:textId="77777777" w:rsidR="00BB7DCE" w:rsidRPr="00BB7DCE" w:rsidRDefault="00BB7DCE" w:rsidP="00BB7DCE">
      <w:pPr>
        <w:spacing w:after="0" w:line="240" w:lineRule="auto"/>
        <w:jc w:val="both"/>
        <w:rPr>
          <w:rStyle w:val="tgc"/>
          <w:rFonts w:ascii="Arial" w:hAnsi="Arial" w:cs="Arial"/>
          <w:sz w:val="24"/>
          <w:szCs w:val="24"/>
          <w:shd w:val="clear" w:color="auto" w:fill="FFFFFF"/>
        </w:rPr>
      </w:pPr>
    </w:p>
    <w:p w14:paraId="17E9321B" w14:textId="77777777" w:rsidR="00BB7DCE" w:rsidRDefault="00BB7DCE" w:rsidP="00BB7DCE">
      <w:pPr>
        <w:spacing w:after="0" w:line="240" w:lineRule="auto"/>
        <w:jc w:val="both"/>
        <w:rPr>
          <w:rFonts w:ascii="Arial" w:hAnsi="Arial" w:cs="Arial"/>
          <w:sz w:val="24"/>
          <w:szCs w:val="24"/>
          <w:shd w:val="clear" w:color="auto" w:fill="FFFFFF"/>
        </w:rPr>
      </w:pPr>
      <w:r w:rsidRPr="00BB7DCE">
        <w:rPr>
          <w:rFonts w:ascii="Arial" w:hAnsi="Arial" w:cs="Arial"/>
          <w:sz w:val="24"/>
          <w:szCs w:val="24"/>
          <w:shd w:val="clear" w:color="auto" w:fill="FFFFFF"/>
        </w:rPr>
        <w:t>Para el año 2016 el modelo de capacitación continu</w:t>
      </w:r>
      <w:r w:rsidR="0088750F">
        <w:rPr>
          <w:rFonts w:ascii="Arial" w:hAnsi="Arial" w:cs="Arial"/>
          <w:sz w:val="24"/>
          <w:szCs w:val="24"/>
          <w:shd w:val="clear" w:color="auto" w:fill="FFFFFF"/>
        </w:rPr>
        <w:t>ó</w:t>
      </w:r>
      <w:r w:rsidRPr="00BB7DCE">
        <w:rPr>
          <w:rFonts w:ascii="Arial" w:hAnsi="Arial" w:cs="Arial"/>
          <w:sz w:val="24"/>
          <w:szCs w:val="24"/>
          <w:shd w:val="clear" w:color="auto" w:fill="FFFFFF"/>
        </w:rPr>
        <w:t xml:space="preserve"> a partir de la experiencia del ejercicio anterior</w:t>
      </w:r>
      <w:r w:rsidR="0088750F">
        <w:rPr>
          <w:rFonts w:ascii="Arial" w:hAnsi="Arial" w:cs="Arial"/>
          <w:sz w:val="24"/>
          <w:szCs w:val="24"/>
          <w:shd w:val="clear" w:color="auto" w:fill="FFFFFF"/>
        </w:rPr>
        <w:t>,</w:t>
      </w:r>
      <w:r w:rsidRPr="00BB7DCE">
        <w:rPr>
          <w:rFonts w:ascii="Arial" w:hAnsi="Arial" w:cs="Arial"/>
          <w:sz w:val="24"/>
          <w:szCs w:val="24"/>
          <w:shd w:val="clear" w:color="auto" w:fill="FFFFFF"/>
        </w:rPr>
        <w:t xml:space="preserve"> lo que llevó a enriquecer los contenidos temáticos y abordar temas actuales que permitan atender las necesidades de los beneficiarios</w:t>
      </w:r>
      <w:r w:rsidR="0088750F">
        <w:rPr>
          <w:rFonts w:ascii="Arial" w:hAnsi="Arial" w:cs="Arial"/>
          <w:sz w:val="24"/>
          <w:szCs w:val="24"/>
          <w:shd w:val="clear" w:color="auto" w:fill="FFFFFF"/>
        </w:rPr>
        <w:t>;</w:t>
      </w:r>
      <w:r w:rsidRPr="00BB7DCE">
        <w:rPr>
          <w:rFonts w:ascii="Arial" w:hAnsi="Arial" w:cs="Arial"/>
          <w:sz w:val="24"/>
          <w:szCs w:val="24"/>
          <w:shd w:val="clear" w:color="auto" w:fill="FFFFFF"/>
        </w:rPr>
        <w:t xml:space="preserve"> para ello</w:t>
      </w:r>
      <w:r w:rsidR="0088750F">
        <w:rPr>
          <w:rFonts w:ascii="Arial" w:hAnsi="Arial" w:cs="Arial"/>
          <w:sz w:val="24"/>
          <w:szCs w:val="24"/>
          <w:shd w:val="clear" w:color="auto" w:fill="FFFFFF"/>
        </w:rPr>
        <w:t>,</w:t>
      </w:r>
      <w:r w:rsidRPr="00BB7DCE">
        <w:rPr>
          <w:rFonts w:ascii="Arial" w:hAnsi="Arial" w:cs="Arial"/>
          <w:sz w:val="24"/>
          <w:szCs w:val="24"/>
          <w:shd w:val="clear" w:color="auto" w:fill="FFFFFF"/>
        </w:rPr>
        <w:t xml:space="preserve"> se realizaron 50 talleres a nivel nacional, capacitando a un total de 966 Jefes</w:t>
      </w:r>
      <w:r w:rsidR="0088750F">
        <w:rPr>
          <w:rFonts w:ascii="Arial" w:hAnsi="Arial" w:cs="Arial"/>
          <w:sz w:val="24"/>
          <w:szCs w:val="24"/>
          <w:shd w:val="clear" w:color="auto" w:fill="FFFFFF"/>
        </w:rPr>
        <w:t>,</w:t>
      </w:r>
      <w:r w:rsidRPr="00BB7DCE">
        <w:rPr>
          <w:rFonts w:ascii="Arial" w:hAnsi="Arial" w:cs="Arial"/>
          <w:sz w:val="24"/>
          <w:szCs w:val="24"/>
          <w:shd w:val="clear" w:color="auto" w:fill="FFFFFF"/>
        </w:rPr>
        <w:t xml:space="preserve"> 1,992 Ecónomas de las Casas y Comedores del Niño Indígena en 21 estados de la República</w:t>
      </w:r>
      <w:r w:rsidRPr="00BB7DCE">
        <w:rPr>
          <w:rFonts w:ascii="Arial" w:hAnsi="Arial" w:cs="Arial"/>
          <w:sz w:val="24"/>
          <w:szCs w:val="24"/>
        </w:rPr>
        <w:t xml:space="preserve">. </w:t>
      </w:r>
      <w:r w:rsidR="0088750F">
        <w:rPr>
          <w:rFonts w:ascii="Arial" w:hAnsi="Arial" w:cs="Arial"/>
          <w:sz w:val="24"/>
          <w:szCs w:val="24"/>
        </w:rPr>
        <w:t>L</w:t>
      </w:r>
      <w:r w:rsidRPr="00BB7DCE">
        <w:rPr>
          <w:rFonts w:ascii="Arial" w:hAnsi="Arial" w:cs="Arial"/>
          <w:sz w:val="24"/>
          <w:szCs w:val="24"/>
          <w:shd w:val="clear" w:color="auto" w:fill="FFFFFF"/>
        </w:rPr>
        <w:t>os temas tratados en 2016, relacionados con derechos sexuales y reproductivos fueron los siguientes:</w:t>
      </w:r>
    </w:p>
    <w:p w14:paraId="6833ED8E" w14:textId="77777777" w:rsidR="00D22BE7" w:rsidRDefault="00D22BE7" w:rsidP="00BB7DCE">
      <w:pPr>
        <w:spacing w:after="0" w:line="240" w:lineRule="auto"/>
        <w:jc w:val="both"/>
        <w:rPr>
          <w:rFonts w:ascii="Arial" w:hAnsi="Arial" w:cs="Arial"/>
          <w:sz w:val="24"/>
          <w:szCs w:val="24"/>
          <w:shd w:val="clear" w:color="auto" w:fill="FFFFFF"/>
        </w:rPr>
      </w:pPr>
    </w:p>
    <w:p w14:paraId="2B2D3FD2" w14:textId="77777777" w:rsidR="00BB7DCE" w:rsidRPr="00BB7DCE" w:rsidRDefault="00BB7DCE" w:rsidP="00A71767">
      <w:pPr>
        <w:pStyle w:val="ListParagraph"/>
        <w:numPr>
          <w:ilvl w:val="0"/>
          <w:numId w:val="26"/>
        </w:numPr>
        <w:spacing w:after="0" w:line="240" w:lineRule="auto"/>
        <w:jc w:val="both"/>
        <w:rPr>
          <w:rFonts w:ascii="Arial" w:hAnsi="Arial" w:cs="Arial"/>
          <w:b/>
          <w:bCs/>
          <w:sz w:val="24"/>
          <w:szCs w:val="24"/>
        </w:rPr>
      </w:pPr>
      <w:r w:rsidRPr="00BB7DCE">
        <w:rPr>
          <w:rFonts w:ascii="Arial" w:hAnsi="Arial" w:cs="Arial"/>
          <w:b/>
          <w:bCs/>
          <w:sz w:val="24"/>
          <w:szCs w:val="24"/>
        </w:rPr>
        <w:t>Prevención del Embarazo en Adolescentes</w:t>
      </w:r>
    </w:p>
    <w:p w14:paraId="01F62FF6"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Estrategia Nacional para la Prevención del Embarazo en Adolescentes (ENAPEA)</w:t>
      </w:r>
    </w:p>
    <w:p w14:paraId="5C9AAD95"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Prevención y atención de enfermedades.</w:t>
      </w:r>
    </w:p>
    <w:p w14:paraId="35021655"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Conocimiento y uso de anticonceptivos.</w:t>
      </w:r>
    </w:p>
    <w:p w14:paraId="2C1F8642"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Servicios de Salud Estatal</w:t>
      </w:r>
    </w:p>
    <w:p w14:paraId="506E617A"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Factores coadyuvantes (baja autoestima, violencia, falta de conocimiento, etc.)</w:t>
      </w:r>
    </w:p>
    <w:p w14:paraId="359E5472"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Implicaciones del embarazo en los adolescentes</w:t>
      </w:r>
    </w:p>
    <w:p w14:paraId="161A6C10" w14:textId="77777777" w:rsid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Decisiones libres, informadas y responsables para el ejercicio de su sexualidad y prevención del embarazo.</w:t>
      </w:r>
    </w:p>
    <w:p w14:paraId="0EB062B4" w14:textId="77777777" w:rsidR="00D22BE7" w:rsidRPr="00BB7DCE" w:rsidRDefault="00D22BE7" w:rsidP="00D22BE7">
      <w:pPr>
        <w:pStyle w:val="CuerpoTxt"/>
        <w:spacing w:before="0" w:line="240" w:lineRule="auto"/>
        <w:ind w:left="1440" w:firstLine="0"/>
        <w:jc w:val="left"/>
        <w:rPr>
          <w:rFonts w:ascii="Arial" w:hAnsi="Arial" w:cs="Arial"/>
          <w:bCs/>
          <w:sz w:val="24"/>
          <w:lang w:val="es-ES_tradnl"/>
        </w:rPr>
      </w:pPr>
    </w:p>
    <w:p w14:paraId="1FC75268" w14:textId="77777777" w:rsidR="00BB7DCE" w:rsidRPr="00BB7DCE" w:rsidRDefault="00BB7DCE" w:rsidP="00A71767">
      <w:pPr>
        <w:pStyle w:val="ListParagraph"/>
        <w:numPr>
          <w:ilvl w:val="0"/>
          <w:numId w:val="26"/>
        </w:numPr>
        <w:spacing w:after="0" w:line="240" w:lineRule="auto"/>
        <w:jc w:val="both"/>
        <w:rPr>
          <w:rFonts w:ascii="Arial" w:hAnsi="Arial" w:cs="Arial"/>
          <w:b/>
          <w:bCs/>
          <w:sz w:val="24"/>
          <w:szCs w:val="24"/>
        </w:rPr>
      </w:pPr>
      <w:r w:rsidRPr="00BB7DCE">
        <w:rPr>
          <w:rFonts w:ascii="Arial" w:hAnsi="Arial" w:cs="Arial"/>
          <w:b/>
          <w:bCs/>
          <w:sz w:val="24"/>
          <w:szCs w:val="24"/>
        </w:rPr>
        <w:t>Derechos Humanos, Derechos de los Niños (Ley General de Derechos de Niñas, Niños y Adolescentes)</w:t>
      </w:r>
    </w:p>
    <w:p w14:paraId="3CB13068"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Legislación Infantil Nacional.</w:t>
      </w:r>
    </w:p>
    <w:p w14:paraId="749ACA56"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Ley General de Derechos de niñas, niños y adolescentes (LGDNNA).</w:t>
      </w:r>
    </w:p>
    <w:p w14:paraId="71514D29"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lastRenderedPageBreak/>
        <w:t>Equidad e igualdad de género.</w:t>
      </w:r>
    </w:p>
    <w:p w14:paraId="570A0AEA" w14:textId="77777777" w:rsidR="00BB7DCE" w:rsidRPr="00BB7DCE" w:rsidRDefault="00BB7DCE" w:rsidP="00BB7DCE">
      <w:pPr>
        <w:pStyle w:val="CuerpoTxt"/>
        <w:spacing w:before="0" w:line="240" w:lineRule="auto"/>
        <w:ind w:firstLine="0"/>
        <w:jc w:val="left"/>
        <w:rPr>
          <w:rFonts w:ascii="Arial" w:hAnsi="Arial" w:cs="Arial"/>
          <w:bCs/>
          <w:sz w:val="24"/>
          <w:lang w:val="es-ES_tradnl"/>
        </w:rPr>
      </w:pPr>
    </w:p>
    <w:p w14:paraId="375197F0" w14:textId="77777777" w:rsidR="00BB7DCE" w:rsidRDefault="00BB7DCE" w:rsidP="00BB7DCE">
      <w:pPr>
        <w:spacing w:after="0" w:line="240" w:lineRule="auto"/>
        <w:jc w:val="both"/>
        <w:rPr>
          <w:rFonts w:ascii="Arial" w:hAnsi="Arial" w:cs="Arial"/>
          <w:sz w:val="24"/>
          <w:szCs w:val="24"/>
          <w:shd w:val="clear" w:color="auto" w:fill="FFFFFF"/>
        </w:rPr>
      </w:pPr>
      <w:r w:rsidRPr="00BB7DCE">
        <w:rPr>
          <w:rFonts w:ascii="Arial" w:hAnsi="Arial" w:cs="Arial"/>
          <w:sz w:val="24"/>
          <w:szCs w:val="24"/>
          <w:shd w:val="clear" w:color="auto" w:fill="FFFFFF"/>
        </w:rPr>
        <w:t>Para el ejercicio fiscal 2017 se programaron 50 talleres, sin embargo, como resultado de la planeación y el buen manejo de los recursos</w:t>
      </w:r>
      <w:r w:rsidR="0088750F">
        <w:rPr>
          <w:rFonts w:ascii="Arial" w:hAnsi="Arial" w:cs="Arial"/>
          <w:sz w:val="24"/>
          <w:szCs w:val="24"/>
          <w:shd w:val="clear" w:color="auto" w:fill="FFFFFF"/>
        </w:rPr>
        <w:t>,</w:t>
      </w:r>
      <w:r w:rsidRPr="00BB7DCE">
        <w:rPr>
          <w:rFonts w:ascii="Arial" w:hAnsi="Arial" w:cs="Arial"/>
          <w:sz w:val="24"/>
          <w:szCs w:val="24"/>
          <w:shd w:val="clear" w:color="auto" w:fill="FFFFFF"/>
        </w:rPr>
        <w:t xml:space="preserve"> se logró superar esta meta al llevarse a cabo 55 talleres</w:t>
      </w:r>
      <w:r w:rsidR="0088750F">
        <w:rPr>
          <w:rFonts w:ascii="Arial" w:hAnsi="Arial" w:cs="Arial"/>
          <w:sz w:val="24"/>
          <w:szCs w:val="24"/>
          <w:shd w:val="clear" w:color="auto" w:fill="FFFFFF"/>
        </w:rPr>
        <w:t>, c</w:t>
      </w:r>
      <w:r w:rsidRPr="00BB7DCE">
        <w:rPr>
          <w:rFonts w:ascii="Arial" w:hAnsi="Arial" w:cs="Arial"/>
          <w:sz w:val="24"/>
          <w:szCs w:val="24"/>
          <w:shd w:val="clear" w:color="auto" w:fill="FFFFFF"/>
        </w:rPr>
        <w:t xml:space="preserve">apacitando a 1,003 Jefes, 2,019 ecónomas y se incluyó a 215 Promotores digitales, culturales y formativos de las Casas y Comedores del Niño Indígena. Esto a través de un modelo homogéneo de contenidos temáticos y, contando con facilitadores expertos en su materia. </w:t>
      </w:r>
      <w:r w:rsidR="0088750F">
        <w:rPr>
          <w:rFonts w:ascii="Arial" w:hAnsi="Arial" w:cs="Arial"/>
          <w:sz w:val="24"/>
          <w:szCs w:val="24"/>
          <w:shd w:val="clear" w:color="auto" w:fill="FFFFFF"/>
        </w:rPr>
        <w:t>L</w:t>
      </w:r>
      <w:r w:rsidRPr="00BB7DCE">
        <w:rPr>
          <w:rFonts w:ascii="Arial" w:hAnsi="Arial" w:cs="Arial"/>
          <w:sz w:val="24"/>
          <w:szCs w:val="24"/>
          <w:shd w:val="clear" w:color="auto" w:fill="FFFFFF"/>
        </w:rPr>
        <w:t>os temas tratados en 2017, relacionados con derechos sexuales y reproductivos fueron los siguientes:</w:t>
      </w:r>
    </w:p>
    <w:p w14:paraId="503E9F5D" w14:textId="77777777" w:rsidR="00D22BE7" w:rsidRPr="00BB7DCE" w:rsidRDefault="00D22BE7" w:rsidP="00BB7DCE">
      <w:pPr>
        <w:spacing w:after="0" w:line="240" w:lineRule="auto"/>
        <w:jc w:val="both"/>
        <w:rPr>
          <w:rStyle w:val="tgc"/>
          <w:rFonts w:ascii="Arial" w:hAnsi="Arial" w:cs="Arial"/>
          <w:sz w:val="24"/>
          <w:szCs w:val="24"/>
          <w:shd w:val="clear" w:color="auto" w:fill="FFFFFF"/>
        </w:rPr>
      </w:pPr>
    </w:p>
    <w:p w14:paraId="0D749013" w14:textId="77777777" w:rsidR="00BB7DCE" w:rsidRPr="00BB7DCE" w:rsidRDefault="00BB7DCE" w:rsidP="00A71767">
      <w:pPr>
        <w:pStyle w:val="ListParagraph"/>
        <w:numPr>
          <w:ilvl w:val="0"/>
          <w:numId w:val="26"/>
        </w:numPr>
        <w:spacing w:after="0" w:line="240" w:lineRule="auto"/>
        <w:jc w:val="both"/>
        <w:rPr>
          <w:rFonts w:ascii="Arial" w:hAnsi="Arial" w:cs="Arial"/>
          <w:b/>
          <w:bCs/>
          <w:sz w:val="24"/>
          <w:szCs w:val="24"/>
        </w:rPr>
      </w:pPr>
      <w:r w:rsidRPr="00BB7DCE">
        <w:rPr>
          <w:rFonts w:ascii="Arial" w:hAnsi="Arial" w:cs="Arial"/>
          <w:b/>
          <w:bCs/>
          <w:sz w:val="24"/>
          <w:szCs w:val="24"/>
        </w:rPr>
        <w:t>“Planea tu vida”</w:t>
      </w:r>
    </w:p>
    <w:p w14:paraId="4BC7E1D9" w14:textId="77777777" w:rsid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Salud y plan de vida.</w:t>
      </w:r>
    </w:p>
    <w:p w14:paraId="4E301D78" w14:textId="77777777" w:rsidR="00D22BE7" w:rsidRPr="00BB7DCE" w:rsidRDefault="00D22BE7" w:rsidP="00D22BE7">
      <w:pPr>
        <w:pStyle w:val="CuerpoTxt"/>
        <w:spacing w:before="0" w:line="240" w:lineRule="auto"/>
        <w:ind w:left="1440" w:firstLine="0"/>
        <w:jc w:val="left"/>
        <w:rPr>
          <w:rFonts w:ascii="Arial" w:hAnsi="Arial" w:cs="Arial"/>
          <w:bCs/>
          <w:sz w:val="24"/>
          <w:lang w:val="es-ES_tradnl"/>
        </w:rPr>
      </w:pPr>
    </w:p>
    <w:p w14:paraId="26E7640E" w14:textId="77777777" w:rsidR="00BB7DCE" w:rsidRPr="00BB7DCE" w:rsidRDefault="00BB7DCE" w:rsidP="00A71767">
      <w:pPr>
        <w:pStyle w:val="ListParagraph"/>
        <w:numPr>
          <w:ilvl w:val="0"/>
          <w:numId w:val="26"/>
        </w:numPr>
        <w:spacing w:after="0" w:line="240" w:lineRule="auto"/>
        <w:jc w:val="both"/>
        <w:rPr>
          <w:rFonts w:ascii="Arial" w:hAnsi="Arial" w:cs="Arial"/>
          <w:b/>
          <w:bCs/>
          <w:sz w:val="24"/>
          <w:szCs w:val="24"/>
        </w:rPr>
      </w:pPr>
      <w:r w:rsidRPr="00BB7DCE">
        <w:rPr>
          <w:rFonts w:ascii="Arial" w:hAnsi="Arial" w:cs="Arial"/>
          <w:b/>
          <w:bCs/>
          <w:sz w:val="24"/>
          <w:szCs w:val="24"/>
        </w:rPr>
        <w:t>Derechos Humanos</w:t>
      </w:r>
    </w:p>
    <w:p w14:paraId="15F6304D" w14:textId="77777777" w:rsidR="00BB7DCE" w:rsidRPr="00BB7DCE" w:rsidRDefault="00BB7DCE" w:rsidP="00A71767">
      <w:pPr>
        <w:pStyle w:val="CuerpoTxt"/>
        <w:numPr>
          <w:ilvl w:val="1"/>
          <w:numId w:val="26"/>
        </w:numPr>
        <w:spacing w:before="0" w:line="240" w:lineRule="auto"/>
        <w:jc w:val="left"/>
        <w:rPr>
          <w:rFonts w:ascii="Arial" w:hAnsi="Arial" w:cs="Arial"/>
          <w:bCs/>
          <w:sz w:val="24"/>
          <w:lang w:val="es-ES_tradnl"/>
        </w:rPr>
      </w:pPr>
      <w:r w:rsidRPr="00BB7DCE">
        <w:rPr>
          <w:rFonts w:ascii="Arial" w:hAnsi="Arial" w:cs="Arial"/>
          <w:bCs/>
          <w:sz w:val="24"/>
          <w:lang w:val="es-ES_tradnl"/>
        </w:rPr>
        <w:t>Derechos de los niños, para garantizar su ejercicio pleno y bienestar (LGDNNA).</w:t>
      </w:r>
    </w:p>
    <w:p w14:paraId="20A7AAD4" w14:textId="77777777" w:rsidR="00BB7DCE" w:rsidRPr="00BB7DCE" w:rsidRDefault="00BB7DCE" w:rsidP="00BB7DCE">
      <w:pPr>
        <w:spacing w:after="0" w:line="240" w:lineRule="auto"/>
        <w:jc w:val="both"/>
        <w:rPr>
          <w:rFonts w:ascii="Arial" w:hAnsi="Arial" w:cs="Arial"/>
          <w:sz w:val="24"/>
          <w:szCs w:val="24"/>
          <w:lang w:eastAsia="es-ES"/>
        </w:rPr>
      </w:pPr>
    </w:p>
    <w:p w14:paraId="5B514AF9" w14:textId="77777777" w:rsidR="0088750F" w:rsidRDefault="00BB7DCE" w:rsidP="00BB7DCE">
      <w:pPr>
        <w:pStyle w:val="wordsection1"/>
        <w:shd w:val="clear" w:color="auto" w:fill="FFFFFF"/>
        <w:spacing w:before="0" w:beforeAutospacing="0" w:after="0" w:afterAutospacing="0"/>
        <w:jc w:val="both"/>
        <w:rPr>
          <w:rFonts w:ascii="Arial" w:eastAsia="Times New Roman" w:hAnsi="Arial" w:cs="Arial"/>
        </w:rPr>
      </w:pPr>
      <w:r w:rsidRPr="00BB7DCE">
        <w:rPr>
          <w:rFonts w:ascii="Arial" w:eastAsia="Times New Roman" w:hAnsi="Arial" w:cs="Arial"/>
        </w:rPr>
        <w:t>Para el ejercicio fiscal 2018, se contempla llevar a cabo un proceso de capacitación que permita atender de manera eficiente las necesidades que requiere el P</w:t>
      </w:r>
      <w:r w:rsidR="001D44DF">
        <w:rPr>
          <w:rFonts w:ascii="Arial" w:eastAsia="Times New Roman" w:hAnsi="Arial" w:cs="Arial"/>
        </w:rPr>
        <w:t>AEI</w:t>
      </w:r>
      <w:r w:rsidRPr="00BB7DCE">
        <w:rPr>
          <w:rFonts w:ascii="Arial" w:eastAsia="Times New Roman" w:hAnsi="Arial" w:cs="Arial"/>
        </w:rPr>
        <w:t xml:space="preserve">, para garantizar el </w:t>
      </w:r>
      <w:r w:rsidR="005E570A" w:rsidRPr="00BB7DCE">
        <w:rPr>
          <w:rFonts w:ascii="Arial" w:eastAsia="Times New Roman" w:hAnsi="Arial" w:cs="Arial"/>
        </w:rPr>
        <w:t>interés superior de la niñez</w:t>
      </w:r>
      <w:r w:rsidR="0088750F">
        <w:rPr>
          <w:rFonts w:ascii="Arial" w:eastAsia="Times New Roman" w:hAnsi="Arial" w:cs="Arial"/>
        </w:rPr>
        <w:t>. E</w:t>
      </w:r>
      <w:r w:rsidRPr="00BB7DCE">
        <w:rPr>
          <w:rFonts w:ascii="Arial" w:eastAsia="Times New Roman" w:hAnsi="Arial" w:cs="Arial"/>
        </w:rPr>
        <w:t xml:space="preserve">ste proceso está enfocado en capacitar al personal institucional de la CDI que opera el Programa, generar un proceso de formación a </w:t>
      </w:r>
      <w:r w:rsidR="007464A1" w:rsidRPr="00BB7DCE">
        <w:rPr>
          <w:rFonts w:ascii="Arial" w:eastAsia="Times New Roman" w:hAnsi="Arial" w:cs="Arial"/>
        </w:rPr>
        <w:t>promotores de los derechos humanos y supervisores para las modalidades de atención del programa, jefes, ecónomas, promotores culturales, formativos y digitales, padres de familia y beneficiarios de las casas y comedores del niño indígena y casas y comedores comunitarios del niño indígena</w:t>
      </w:r>
      <w:r w:rsidRPr="00BB7DCE">
        <w:rPr>
          <w:rFonts w:ascii="Arial" w:eastAsia="Times New Roman" w:hAnsi="Arial" w:cs="Arial"/>
        </w:rPr>
        <w:t xml:space="preserve">. </w:t>
      </w:r>
    </w:p>
    <w:p w14:paraId="58B628FE" w14:textId="77777777" w:rsidR="0088750F" w:rsidRDefault="0088750F" w:rsidP="00BB7DCE">
      <w:pPr>
        <w:pStyle w:val="wordsection1"/>
        <w:shd w:val="clear" w:color="auto" w:fill="FFFFFF"/>
        <w:spacing w:before="0" w:beforeAutospacing="0" w:after="0" w:afterAutospacing="0"/>
        <w:jc w:val="both"/>
        <w:rPr>
          <w:rFonts w:ascii="Arial" w:eastAsia="Times New Roman" w:hAnsi="Arial" w:cs="Arial"/>
        </w:rPr>
      </w:pPr>
    </w:p>
    <w:p w14:paraId="5F4F7FBF" w14:textId="77777777" w:rsidR="00BB7DCE" w:rsidRPr="00BB7DCE" w:rsidRDefault="00BB7DCE" w:rsidP="00BB7DCE">
      <w:pPr>
        <w:pStyle w:val="wordsection1"/>
        <w:shd w:val="clear" w:color="auto" w:fill="FFFFFF"/>
        <w:spacing w:before="0" w:beforeAutospacing="0" w:after="0" w:afterAutospacing="0"/>
        <w:jc w:val="both"/>
        <w:rPr>
          <w:rFonts w:ascii="Arial" w:eastAsia="Times New Roman" w:hAnsi="Arial" w:cs="Arial"/>
        </w:rPr>
      </w:pPr>
      <w:r w:rsidRPr="00BB7DCE">
        <w:rPr>
          <w:rFonts w:ascii="Arial" w:eastAsia="Times New Roman" w:hAnsi="Arial" w:cs="Arial"/>
        </w:rPr>
        <w:t xml:space="preserve">Los contenidos temáticos se encuentran en construcción, considerando el abordaje de temas como: </w:t>
      </w:r>
      <w:r w:rsidR="007464A1" w:rsidRPr="00BB7DCE">
        <w:rPr>
          <w:rFonts w:ascii="Arial" w:eastAsia="Times New Roman" w:hAnsi="Arial" w:cs="Arial"/>
        </w:rPr>
        <w:t>prevención y atención de la violencia sexual a niñas, niños y adolescentes, acciones de equidad e igualdad de género, prevención del embarazo adolescente, prevención del matrimonio infantil, prevención de la violencia sexual, derechos de las niñas, niños y adolescentes, entre otros</w:t>
      </w:r>
      <w:r w:rsidRPr="00BB7DCE">
        <w:rPr>
          <w:rFonts w:ascii="Arial" w:eastAsia="Times New Roman" w:hAnsi="Arial" w:cs="Arial"/>
        </w:rPr>
        <w:t xml:space="preserve">. Con este proceso de capacitación se busca sensibilizar a los responsables del cuidado de niñas, niños y adolescentes a fin de que se privilegie el </w:t>
      </w:r>
      <w:r w:rsidR="007464A1" w:rsidRPr="00BB7DCE">
        <w:rPr>
          <w:rFonts w:ascii="Arial" w:eastAsia="Times New Roman" w:hAnsi="Arial" w:cs="Arial"/>
        </w:rPr>
        <w:t>interés superior de la niñez</w:t>
      </w:r>
      <w:r w:rsidRPr="00BB7DCE">
        <w:rPr>
          <w:rFonts w:ascii="Arial" w:eastAsia="Times New Roman" w:hAnsi="Arial" w:cs="Arial"/>
        </w:rPr>
        <w:t>, generando con ello herramientas que permitan brindar la atención y sobre todo prevenir cualquier tipo de abuso o violencia en contra de los beneficiarios.</w:t>
      </w:r>
    </w:p>
    <w:p w14:paraId="07E4BCAC" w14:textId="77777777" w:rsidR="00BB7DCE" w:rsidRPr="00BB7DCE" w:rsidRDefault="00BB7DCE" w:rsidP="00BB7DCE">
      <w:pPr>
        <w:pStyle w:val="wordsection1"/>
        <w:shd w:val="clear" w:color="auto" w:fill="FFFFFF"/>
        <w:spacing w:before="0" w:beforeAutospacing="0" w:after="0" w:afterAutospacing="0"/>
        <w:jc w:val="both"/>
        <w:rPr>
          <w:rFonts w:ascii="Arial" w:eastAsia="Times New Roman" w:hAnsi="Arial" w:cs="Arial"/>
        </w:rPr>
      </w:pPr>
    </w:p>
    <w:p w14:paraId="6D26D6BE" w14:textId="574B7C2C" w:rsidR="001B164C" w:rsidRDefault="00BB7DCE" w:rsidP="00BB7DCE">
      <w:pPr>
        <w:spacing w:after="0" w:line="240" w:lineRule="auto"/>
        <w:jc w:val="both"/>
        <w:rPr>
          <w:rStyle w:val="subject"/>
          <w:rFonts w:ascii="Arial" w:hAnsi="Arial" w:cs="Arial"/>
          <w:sz w:val="24"/>
          <w:szCs w:val="24"/>
          <w:shd w:val="clear" w:color="auto" w:fill="FFFFFF"/>
        </w:rPr>
      </w:pPr>
      <w:r w:rsidRPr="00BB7DCE">
        <w:rPr>
          <w:rFonts w:ascii="Arial" w:eastAsia="Times New Roman" w:hAnsi="Arial" w:cs="Arial"/>
          <w:sz w:val="24"/>
          <w:szCs w:val="24"/>
        </w:rPr>
        <w:t xml:space="preserve">Finalmente, </w:t>
      </w:r>
      <w:r w:rsidRPr="00BB7DCE">
        <w:rPr>
          <w:rStyle w:val="subject"/>
          <w:rFonts w:ascii="Arial" w:hAnsi="Arial" w:cs="Arial"/>
          <w:sz w:val="24"/>
          <w:szCs w:val="24"/>
          <w:shd w:val="clear" w:color="auto" w:fill="FFFFFF"/>
        </w:rPr>
        <w:t>la difusión de las Radios Culturales Indigenistas de la CDI ha apoyado iniciativas de</w:t>
      </w:r>
      <w:r w:rsidR="0088750F">
        <w:rPr>
          <w:rStyle w:val="subject"/>
          <w:rFonts w:ascii="Arial" w:hAnsi="Arial" w:cs="Arial"/>
          <w:sz w:val="24"/>
          <w:szCs w:val="24"/>
          <w:shd w:val="clear" w:color="auto" w:fill="FFFFFF"/>
        </w:rPr>
        <w:t xml:space="preserve">l Instituto Nacional de las Mujeres (INMUJERES) </w:t>
      </w:r>
      <w:r w:rsidRPr="00BB7DCE">
        <w:rPr>
          <w:rStyle w:val="subject"/>
          <w:rFonts w:ascii="Arial" w:hAnsi="Arial" w:cs="Arial"/>
          <w:sz w:val="24"/>
          <w:szCs w:val="24"/>
          <w:shd w:val="clear" w:color="auto" w:fill="FFFFFF"/>
        </w:rPr>
        <w:t>y de</w:t>
      </w:r>
      <w:r w:rsidR="0088750F">
        <w:rPr>
          <w:rStyle w:val="subject"/>
          <w:rFonts w:ascii="Arial" w:hAnsi="Arial" w:cs="Arial"/>
          <w:sz w:val="24"/>
          <w:szCs w:val="24"/>
          <w:shd w:val="clear" w:color="auto" w:fill="FFFFFF"/>
        </w:rPr>
        <w:t>l Consejo Nacional de Población (</w:t>
      </w:r>
      <w:r w:rsidRPr="00BB7DCE">
        <w:rPr>
          <w:rStyle w:val="subject"/>
          <w:rFonts w:ascii="Arial" w:hAnsi="Arial" w:cs="Arial"/>
          <w:sz w:val="24"/>
          <w:szCs w:val="24"/>
          <w:shd w:val="clear" w:color="auto" w:fill="FFFFFF"/>
        </w:rPr>
        <w:t>CONAPO</w:t>
      </w:r>
      <w:r w:rsidR="0088750F">
        <w:rPr>
          <w:rStyle w:val="subject"/>
          <w:rFonts w:ascii="Arial" w:hAnsi="Arial" w:cs="Arial"/>
          <w:sz w:val="24"/>
          <w:szCs w:val="24"/>
          <w:shd w:val="clear" w:color="auto" w:fill="FFFFFF"/>
        </w:rPr>
        <w:t>)</w:t>
      </w:r>
      <w:r w:rsidRPr="00BB7DCE">
        <w:rPr>
          <w:rStyle w:val="subject"/>
          <w:rFonts w:ascii="Arial" w:hAnsi="Arial" w:cs="Arial"/>
          <w:sz w:val="24"/>
          <w:szCs w:val="24"/>
          <w:shd w:val="clear" w:color="auto" w:fill="FFFFFF"/>
        </w:rPr>
        <w:t xml:space="preserve"> sobre el tema, tanto en su difusión como en su propia traducción y producción en las lenguas que se cubren. El programa Red Mira por otro lado, ha abordado el tema de manera recurrente siempre con el objetivo de tener un espaci</w:t>
      </w:r>
      <w:r w:rsidR="007464A1">
        <w:rPr>
          <w:rStyle w:val="subject"/>
          <w:rFonts w:ascii="Arial" w:hAnsi="Arial" w:cs="Arial"/>
          <w:sz w:val="24"/>
          <w:szCs w:val="24"/>
          <w:shd w:val="clear" w:color="auto" w:fill="FFFFFF"/>
        </w:rPr>
        <w:t>o</w:t>
      </w:r>
      <w:r w:rsidRPr="00BB7DCE">
        <w:rPr>
          <w:rStyle w:val="subject"/>
          <w:rFonts w:ascii="Arial" w:hAnsi="Arial" w:cs="Arial"/>
          <w:sz w:val="24"/>
          <w:szCs w:val="24"/>
          <w:shd w:val="clear" w:color="auto" w:fill="FFFFFF"/>
        </w:rPr>
        <w:t xml:space="preserve"> con información sobre el tema de manera permanente. Se anexan </w:t>
      </w:r>
      <w:r w:rsidR="001B164C">
        <w:rPr>
          <w:rStyle w:val="subject"/>
          <w:rFonts w:ascii="Arial" w:hAnsi="Arial" w:cs="Arial"/>
          <w:sz w:val="24"/>
          <w:szCs w:val="24"/>
          <w:shd w:val="clear" w:color="auto" w:fill="FFFFFF"/>
        </w:rPr>
        <w:t xml:space="preserve">ejemplos de audios. </w:t>
      </w:r>
      <w:r w:rsidR="001B164C" w:rsidRPr="001B164C">
        <w:rPr>
          <w:rStyle w:val="subject"/>
          <w:rFonts w:ascii="Arial" w:hAnsi="Arial" w:cs="Arial"/>
          <w:b/>
          <w:sz w:val="24"/>
          <w:szCs w:val="24"/>
          <w:shd w:val="clear" w:color="auto" w:fill="FFFFFF"/>
        </w:rPr>
        <w:t>A</w:t>
      </w:r>
      <w:r w:rsidR="00B2062F">
        <w:rPr>
          <w:rStyle w:val="subject"/>
          <w:rFonts w:ascii="Arial" w:hAnsi="Arial" w:cs="Arial"/>
          <w:b/>
          <w:sz w:val="24"/>
          <w:szCs w:val="24"/>
          <w:shd w:val="clear" w:color="auto" w:fill="FFFFFF"/>
        </w:rPr>
        <w:t>NEXO</w:t>
      </w:r>
      <w:r w:rsidR="001B164C" w:rsidRPr="001B164C">
        <w:rPr>
          <w:rStyle w:val="subject"/>
          <w:rFonts w:ascii="Arial" w:hAnsi="Arial" w:cs="Arial"/>
          <w:b/>
          <w:sz w:val="24"/>
          <w:szCs w:val="24"/>
          <w:shd w:val="clear" w:color="auto" w:fill="FFFFFF"/>
        </w:rPr>
        <w:t xml:space="preserve"> </w:t>
      </w:r>
      <w:r w:rsidR="00B2062F">
        <w:rPr>
          <w:rStyle w:val="subject"/>
          <w:rFonts w:ascii="Arial" w:hAnsi="Arial" w:cs="Arial"/>
          <w:b/>
          <w:sz w:val="24"/>
          <w:szCs w:val="24"/>
          <w:shd w:val="clear" w:color="auto" w:fill="FFFFFF"/>
        </w:rPr>
        <w:t>7</w:t>
      </w:r>
      <w:r w:rsidR="001B164C">
        <w:rPr>
          <w:rStyle w:val="subject"/>
          <w:rFonts w:ascii="Arial" w:hAnsi="Arial" w:cs="Arial"/>
          <w:sz w:val="24"/>
          <w:szCs w:val="24"/>
          <w:shd w:val="clear" w:color="auto" w:fill="FFFFFF"/>
        </w:rPr>
        <w:t>.</w:t>
      </w:r>
    </w:p>
    <w:p w14:paraId="06092313" w14:textId="77777777" w:rsidR="00787432" w:rsidRDefault="00787432" w:rsidP="00BB7DCE">
      <w:pPr>
        <w:spacing w:after="0" w:line="240" w:lineRule="auto"/>
        <w:jc w:val="both"/>
        <w:rPr>
          <w:rStyle w:val="subject"/>
          <w:rFonts w:ascii="Arial" w:hAnsi="Arial" w:cs="Arial"/>
          <w:b/>
          <w:sz w:val="24"/>
          <w:szCs w:val="24"/>
          <w:shd w:val="clear" w:color="auto" w:fill="FFFFFF"/>
        </w:rPr>
      </w:pPr>
    </w:p>
    <w:p w14:paraId="279340AF" w14:textId="77777777" w:rsidR="00787432" w:rsidRDefault="00787432" w:rsidP="00BB7DCE">
      <w:pPr>
        <w:spacing w:after="0" w:line="240" w:lineRule="auto"/>
        <w:jc w:val="both"/>
        <w:rPr>
          <w:rStyle w:val="subject"/>
          <w:rFonts w:ascii="Arial" w:hAnsi="Arial" w:cs="Arial"/>
          <w:sz w:val="24"/>
          <w:szCs w:val="24"/>
          <w:shd w:val="clear" w:color="auto" w:fill="FFFFFF"/>
        </w:rPr>
      </w:pPr>
      <w:r w:rsidRPr="00787432">
        <w:rPr>
          <w:rStyle w:val="subject"/>
          <w:rFonts w:ascii="Arial" w:hAnsi="Arial" w:cs="Arial"/>
          <w:sz w:val="24"/>
          <w:szCs w:val="24"/>
          <w:shd w:val="clear" w:color="auto" w:fill="FFFFFF"/>
        </w:rPr>
        <w:t>Adici</w:t>
      </w:r>
      <w:r>
        <w:rPr>
          <w:rStyle w:val="subject"/>
          <w:rFonts w:ascii="Arial" w:hAnsi="Arial" w:cs="Arial"/>
          <w:sz w:val="24"/>
          <w:szCs w:val="24"/>
          <w:shd w:val="clear" w:color="auto" w:fill="FFFFFF"/>
        </w:rPr>
        <w:t>o</w:t>
      </w:r>
      <w:r w:rsidRPr="00787432">
        <w:rPr>
          <w:rStyle w:val="subject"/>
          <w:rFonts w:ascii="Arial" w:hAnsi="Arial" w:cs="Arial"/>
          <w:sz w:val="24"/>
          <w:szCs w:val="24"/>
          <w:shd w:val="clear" w:color="auto" w:fill="FFFFFF"/>
        </w:rPr>
        <w:t xml:space="preserve">nalmente, y a fin de </w:t>
      </w:r>
      <w:r>
        <w:rPr>
          <w:rStyle w:val="subject"/>
          <w:rFonts w:ascii="Arial" w:hAnsi="Arial" w:cs="Arial"/>
          <w:sz w:val="24"/>
          <w:szCs w:val="24"/>
          <w:shd w:val="clear" w:color="auto" w:fill="FFFFFF"/>
        </w:rPr>
        <w:t xml:space="preserve">compartir con la Comisión de Expertos mayor información sobre la manera en que el Gobierno de México impulsa acciones en favor de la población indígena sobre los derechos sexuales y reproductivos y la situación de la salud sexual y reproductiva en </w:t>
      </w:r>
      <w:r>
        <w:rPr>
          <w:rStyle w:val="subject"/>
          <w:rFonts w:ascii="Arial" w:hAnsi="Arial" w:cs="Arial"/>
          <w:sz w:val="24"/>
          <w:szCs w:val="24"/>
          <w:shd w:val="clear" w:color="auto" w:fill="FFFFFF"/>
        </w:rPr>
        <w:lastRenderedPageBreak/>
        <w:t>la República Mexicana, a continuación se citan los documentos que pueden ser consultados vía electrónica:</w:t>
      </w:r>
    </w:p>
    <w:p w14:paraId="57253691" w14:textId="77777777" w:rsidR="00787432" w:rsidRDefault="00787432" w:rsidP="00BB7DCE">
      <w:pPr>
        <w:spacing w:after="0" w:line="240" w:lineRule="auto"/>
        <w:jc w:val="both"/>
        <w:rPr>
          <w:rStyle w:val="subject"/>
          <w:rFonts w:ascii="Arial" w:hAnsi="Arial" w:cs="Arial"/>
          <w:sz w:val="24"/>
          <w:szCs w:val="24"/>
          <w:shd w:val="clear" w:color="auto" w:fill="FFFFFF"/>
        </w:rPr>
      </w:pPr>
    </w:p>
    <w:p w14:paraId="49AB2CF8" w14:textId="77777777" w:rsidR="00787432" w:rsidRDefault="00787432" w:rsidP="00A71767">
      <w:pPr>
        <w:pStyle w:val="ListParagraph"/>
        <w:numPr>
          <w:ilvl w:val="0"/>
          <w:numId w:val="42"/>
        </w:numPr>
        <w:spacing w:after="0" w:line="240" w:lineRule="auto"/>
        <w:jc w:val="both"/>
        <w:rPr>
          <w:rStyle w:val="subject"/>
          <w:rFonts w:ascii="Arial" w:hAnsi="Arial" w:cs="Arial"/>
          <w:sz w:val="24"/>
          <w:szCs w:val="24"/>
          <w:shd w:val="clear" w:color="auto" w:fill="FFFFFF"/>
        </w:rPr>
      </w:pPr>
      <w:r w:rsidRPr="00787432">
        <w:rPr>
          <w:rStyle w:val="subject"/>
          <w:rFonts w:ascii="Arial" w:hAnsi="Arial" w:cs="Arial"/>
          <w:sz w:val="24"/>
          <w:szCs w:val="24"/>
          <w:shd w:val="clear" w:color="auto" w:fill="FFFFFF"/>
        </w:rPr>
        <w:t>Situaci</w:t>
      </w:r>
      <w:r>
        <w:rPr>
          <w:rStyle w:val="subject"/>
          <w:rFonts w:ascii="Arial" w:hAnsi="Arial" w:cs="Arial"/>
          <w:sz w:val="24"/>
          <w:szCs w:val="24"/>
          <w:shd w:val="clear" w:color="auto" w:fill="FFFFFF"/>
        </w:rPr>
        <w:t>ón de la salud s</w:t>
      </w:r>
      <w:r w:rsidRPr="00787432">
        <w:rPr>
          <w:rStyle w:val="subject"/>
          <w:rFonts w:ascii="Arial" w:hAnsi="Arial" w:cs="Arial"/>
          <w:sz w:val="24"/>
          <w:szCs w:val="24"/>
          <w:shd w:val="clear" w:color="auto" w:fill="FFFFFF"/>
        </w:rPr>
        <w:t xml:space="preserve">exual y </w:t>
      </w:r>
      <w:r>
        <w:rPr>
          <w:rStyle w:val="subject"/>
          <w:rFonts w:ascii="Arial" w:hAnsi="Arial" w:cs="Arial"/>
          <w:sz w:val="24"/>
          <w:szCs w:val="24"/>
          <w:shd w:val="clear" w:color="auto" w:fill="FFFFFF"/>
        </w:rPr>
        <w:t>r</w:t>
      </w:r>
      <w:r w:rsidRPr="00787432">
        <w:rPr>
          <w:rStyle w:val="subject"/>
          <w:rFonts w:ascii="Arial" w:hAnsi="Arial" w:cs="Arial"/>
          <w:sz w:val="24"/>
          <w:szCs w:val="24"/>
          <w:shd w:val="clear" w:color="auto" w:fill="FFFFFF"/>
        </w:rPr>
        <w:t xml:space="preserve">eproductiva. República Mexicana. </w:t>
      </w:r>
      <w:hyperlink r:id="rId40" w:history="1">
        <w:r w:rsidRPr="002F3732">
          <w:rPr>
            <w:rStyle w:val="Hyperlink"/>
            <w:rFonts w:ascii="Arial" w:hAnsi="Arial" w:cs="Arial"/>
            <w:sz w:val="24"/>
            <w:szCs w:val="24"/>
            <w:shd w:val="clear" w:color="auto" w:fill="FFFFFF"/>
          </w:rPr>
          <w:t>https://www.gob.mx/cms/uploads/attachment/file/237216/Cuadernillo_SSR_RM.pdf</w:t>
        </w:r>
      </w:hyperlink>
      <w:r>
        <w:rPr>
          <w:rStyle w:val="subject"/>
          <w:rFonts w:ascii="Arial" w:hAnsi="Arial" w:cs="Arial"/>
          <w:sz w:val="24"/>
          <w:szCs w:val="24"/>
          <w:shd w:val="clear" w:color="auto" w:fill="FFFFFF"/>
        </w:rPr>
        <w:t>.</w:t>
      </w:r>
    </w:p>
    <w:p w14:paraId="46E90D32" w14:textId="77777777" w:rsidR="00787432" w:rsidRDefault="00787432" w:rsidP="00A71767">
      <w:pPr>
        <w:pStyle w:val="ListParagraph"/>
        <w:numPr>
          <w:ilvl w:val="0"/>
          <w:numId w:val="42"/>
        </w:numPr>
        <w:spacing w:after="0" w:line="240" w:lineRule="auto"/>
        <w:jc w:val="both"/>
        <w:rPr>
          <w:rStyle w:val="subject"/>
          <w:rFonts w:ascii="Arial" w:hAnsi="Arial" w:cs="Arial"/>
          <w:sz w:val="24"/>
          <w:szCs w:val="24"/>
          <w:shd w:val="clear" w:color="auto" w:fill="FFFFFF"/>
        </w:rPr>
      </w:pPr>
      <w:r>
        <w:rPr>
          <w:rStyle w:val="subject"/>
          <w:rFonts w:ascii="Arial" w:hAnsi="Arial" w:cs="Arial"/>
          <w:sz w:val="24"/>
          <w:szCs w:val="24"/>
          <w:shd w:val="clear" w:color="auto" w:fill="FFFFFF"/>
        </w:rPr>
        <w:t>Situación de la salud sexual y reproductiva. Entidades Federativas.</w:t>
      </w:r>
    </w:p>
    <w:p w14:paraId="75AC0E9A" w14:textId="77777777" w:rsidR="00787432" w:rsidRDefault="009E6824" w:rsidP="00787432">
      <w:pPr>
        <w:pStyle w:val="ListParagraph"/>
        <w:spacing w:after="0" w:line="240" w:lineRule="auto"/>
        <w:jc w:val="both"/>
        <w:rPr>
          <w:rStyle w:val="subject"/>
          <w:rFonts w:ascii="Arial" w:hAnsi="Arial" w:cs="Arial"/>
          <w:sz w:val="24"/>
          <w:szCs w:val="24"/>
          <w:shd w:val="clear" w:color="auto" w:fill="FFFFFF"/>
        </w:rPr>
      </w:pPr>
      <w:hyperlink r:id="rId41" w:history="1">
        <w:r w:rsidR="00787432" w:rsidRPr="002F3732">
          <w:rPr>
            <w:rStyle w:val="Hyperlink"/>
            <w:rFonts w:ascii="Arial" w:hAnsi="Arial" w:cs="Arial"/>
            <w:sz w:val="24"/>
            <w:szCs w:val="24"/>
            <w:shd w:val="clear" w:color="auto" w:fill="FFFFFF"/>
          </w:rPr>
          <w:t>https://www.gob.mx/conapo/documentos/sitacion-sexual-y-reproductiva-de-las-entidades-federativas</w:t>
        </w:r>
      </w:hyperlink>
      <w:r w:rsidR="00787432">
        <w:rPr>
          <w:rStyle w:val="subject"/>
          <w:rFonts w:ascii="Arial" w:hAnsi="Arial" w:cs="Arial"/>
          <w:sz w:val="24"/>
          <w:szCs w:val="24"/>
          <w:shd w:val="clear" w:color="auto" w:fill="FFFFFF"/>
        </w:rPr>
        <w:t>.</w:t>
      </w:r>
    </w:p>
    <w:p w14:paraId="64B9292C" w14:textId="77777777" w:rsidR="00787432" w:rsidRDefault="004B48B3" w:rsidP="00A71767">
      <w:pPr>
        <w:pStyle w:val="ListParagraph"/>
        <w:numPr>
          <w:ilvl w:val="0"/>
          <w:numId w:val="42"/>
        </w:numPr>
        <w:spacing w:after="0" w:line="240" w:lineRule="auto"/>
        <w:jc w:val="both"/>
        <w:rPr>
          <w:rStyle w:val="subject"/>
          <w:rFonts w:ascii="Arial" w:hAnsi="Arial" w:cs="Arial"/>
          <w:sz w:val="24"/>
          <w:szCs w:val="24"/>
          <w:shd w:val="clear" w:color="auto" w:fill="FFFFFF"/>
        </w:rPr>
      </w:pPr>
      <w:r>
        <w:rPr>
          <w:rStyle w:val="subject"/>
          <w:rFonts w:ascii="Arial" w:hAnsi="Arial" w:cs="Arial"/>
          <w:sz w:val="24"/>
          <w:szCs w:val="24"/>
          <w:shd w:val="clear" w:color="auto" w:fill="FFFFFF"/>
        </w:rPr>
        <w:t>Artículo Mujeres indígenas y su acceso a los derechos sexuales y reproductivos 2009 y 2014, en el Libro La Situación Demográfica de México 2016.</w:t>
      </w:r>
    </w:p>
    <w:p w14:paraId="2E6D674F" w14:textId="77777777" w:rsidR="004B48B3" w:rsidRDefault="009E6824" w:rsidP="004B48B3">
      <w:pPr>
        <w:pStyle w:val="ListParagraph"/>
        <w:spacing w:after="0" w:line="240" w:lineRule="auto"/>
        <w:jc w:val="both"/>
        <w:rPr>
          <w:rStyle w:val="subject"/>
          <w:rFonts w:ascii="Arial" w:hAnsi="Arial" w:cs="Arial"/>
          <w:sz w:val="24"/>
          <w:szCs w:val="24"/>
          <w:shd w:val="clear" w:color="auto" w:fill="FFFFFF"/>
        </w:rPr>
      </w:pPr>
      <w:hyperlink r:id="rId42" w:history="1">
        <w:r w:rsidR="004B48B3" w:rsidRPr="002F3732">
          <w:rPr>
            <w:rStyle w:val="Hyperlink"/>
            <w:rFonts w:ascii="Arial" w:hAnsi="Arial" w:cs="Arial"/>
            <w:sz w:val="24"/>
            <w:szCs w:val="24"/>
            <w:shd w:val="clear" w:color="auto" w:fill="FFFFFF"/>
          </w:rPr>
          <w:t>https://www.gob.mx/cms/uploads/attachment/file/232089/03_Hernandez-Meneses-Sanchez.pdf</w:t>
        </w:r>
      </w:hyperlink>
      <w:r w:rsidR="004B48B3">
        <w:rPr>
          <w:rStyle w:val="subject"/>
          <w:rFonts w:ascii="Arial" w:hAnsi="Arial" w:cs="Arial"/>
          <w:sz w:val="24"/>
          <w:szCs w:val="24"/>
          <w:shd w:val="clear" w:color="auto" w:fill="FFFFFF"/>
        </w:rPr>
        <w:t>.</w:t>
      </w:r>
    </w:p>
    <w:p w14:paraId="362111E0" w14:textId="77777777" w:rsidR="004B48B3" w:rsidRPr="00787432" w:rsidRDefault="004B48B3" w:rsidP="004B48B3">
      <w:pPr>
        <w:pStyle w:val="ListParagraph"/>
        <w:spacing w:after="0" w:line="240" w:lineRule="auto"/>
        <w:jc w:val="both"/>
        <w:rPr>
          <w:rStyle w:val="subject"/>
          <w:rFonts w:ascii="Arial" w:hAnsi="Arial" w:cs="Arial"/>
          <w:sz w:val="24"/>
          <w:szCs w:val="24"/>
          <w:shd w:val="clear" w:color="auto" w:fill="FFFFFF"/>
        </w:rPr>
      </w:pPr>
    </w:p>
    <w:p w14:paraId="2DB77F7D" w14:textId="77777777" w:rsidR="00787432" w:rsidRDefault="00787432" w:rsidP="00BB7DCE">
      <w:pPr>
        <w:spacing w:after="0" w:line="240" w:lineRule="auto"/>
        <w:jc w:val="both"/>
        <w:rPr>
          <w:rStyle w:val="subject"/>
          <w:rFonts w:ascii="Arial" w:hAnsi="Arial" w:cs="Arial"/>
          <w:sz w:val="24"/>
          <w:szCs w:val="24"/>
          <w:shd w:val="clear" w:color="auto" w:fill="FFFFFF"/>
        </w:rPr>
      </w:pPr>
    </w:p>
    <w:p w14:paraId="73A2B254" w14:textId="77777777" w:rsidR="003C322E" w:rsidRPr="003609E7" w:rsidRDefault="003C322E" w:rsidP="003C322E">
      <w:pPr>
        <w:jc w:val="center"/>
        <w:rPr>
          <w:rFonts w:ascii="Arial" w:hAnsi="Arial" w:cs="Arial"/>
          <w:b/>
          <w:sz w:val="24"/>
          <w:szCs w:val="24"/>
          <w:u w:val="single"/>
          <w:lang w:val="es-ES"/>
        </w:rPr>
      </w:pPr>
      <w:r w:rsidRPr="003609E7">
        <w:rPr>
          <w:rFonts w:ascii="Arial" w:hAnsi="Arial" w:cs="Arial"/>
          <w:b/>
          <w:sz w:val="24"/>
          <w:szCs w:val="24"/>
          <w:u w:val="single"/>
          <w:lang w:val="es-ES"/>
        </w:rPr>
        <w:t>Artículo 3</w:t>
      </w:r>
    </w:p>
    <w:p w14:paraId="43A02B24" w14:textId="77777777" w:rsidR="003C322E" w:rsidRPr="00FF36AE" w:rsidRDefault="003C322E" w:rsidP="00AB3A11">
      <w:pPr>
        <w:spacing w:after="0" w:line="240" w:lineRule="auto"/>
        <w:ind w:left="1418" w:right="1418"/>
        <w:jc w:val="both"/>
        <w:rPr>
          <w:rFonts w:ascii="Arial" w:hAnsi="Arial" w:cs="Arial"/>
          <w:sz w:val="20"/>
          <w:szCs w:val="20"/>
          <w:lang w:val="es-ES"/>
        </w:rPr>
      </w:pPr>
      <w:r w:rsidRPr="00FF36AE">
        <w:rPr>
          <w:rFonts w:ascii="Arial" w:hAnsi="Arial" w:cs="Arial"/>
          <w:sz w:val="20"/>
          <w:szCs w:val="20"/>
          <w:lang w:val="es-ES"/>
        </w:rPr>
        <w:t>1. Los pueblos indígenas y tribales deberán gozar plenamente de los derechos humanos y libertades fundamentales, sin obstáculos ni discriminación. Las disposiciones de este Convenio se aplicarán sin discriminación a los hombres y mujeres de esos pueblos.</w:t>
      </w:r>
    </w:p>
    <w:p w14:paraId="72A3C9D5" w14:textId="77777777" w:rsidR="003C322E" w:rsidRPr="00FF36AE" w:rsidRDefault="003C322E" w:rsidP="00AB3A11">
      <w:pPr>
        <w:spacing w:after="0" w:line="240" w:lineRule="auto"/>
        <w:ind w:left="1418" w:right="1418"/>
        <w:jc w:val="both"/>
        <w:rPr>
          <w:rFonts w:ascii="Arial" w:hAnsi="Arial" w:cs="Arial"/>
          <w:sz w:val="20"/>
          <w:szCs w:val="20"/>
          <w:lang w:val="es-ES"/>
        </w:rPr>
      </w:pPr>
      <w:r w:rsidRPr="00FF36AE">
        <w:rPr>
          <w:rFonts w:ascii="Arial" w:hAnsi="Arial" w:cs="Arial"/>
          <w:sz w:val="20"/>
          <w:szCs w:val="20"/>
          <w:lang w:val="es-ES"/>
        </w:rPr>
        <w:t>2. No deberá emplearse ninguna forma de fuerza o de coerción que viole los derechos humanos y las libertades fundamentales de los pueblos interesados, incluidos los derechos contenidos en el presente Convenio.</w:t>
      </w:r>
    </w:p>
    <w:p w14:paraId="1082F4B5" w14:textId="77777777" w:rsidR="003C322E" w:rsidRPr="00FF36AE" w:rsidRDefault="00FF36AE" w:rsidP="00AB3A11">
      <w:pPr>
        <w:spacing w:after="0" w:line="240" w:lineRule="auto"/>
        <w:ind w:left="1418" w:right="1418"/>
        <w:jc w:val="both"/>
        <w:rPr>
          <w:rFonts w:ascii="Arial" w:hAnsi="Arial" w:cs="Arial"/>
          <w:sz w:val="20"/>
          <w:szCs w:val="20"/>
        </w:rPr>
      </w:pPr>
      <w:r w:rsidRPr="00FF36AE">
        <w:rPr>
          <w:rFonts w:ascii="Arial" w:hAnsi="Arial" w:cs="Arial"/>
          <w:sz w:val="20"/>
          <w:szCs w:val="20"/>
        </w:rPr>
        <w:t>Sírvase indicar toda medida especial que se haya tomado a fin de aplicar este artículo.</w:t>
      </w:r>
    </w:p>
    <w:p w14:paraId="0AF26ED7" w14:textId="77777777" w:rsidR="00FF36AE" w:rsidRPr="00AB3A11" w:rsidRDefault="00FF36AE" w:rsidP="00AB3A11">
      <w:pPr>
        <w:spacing w:after="0" w:line="240" w:lineRule="auto"/>
        <w:ind w:left="1418" w:right="1418"/>
        <w:jc w:val="both"/>
        <w:rPr>
          <w:rFonts w:ascii="Arial" w:hAnsi="Arial" w:cs="Arial"/>
          <w:i/>
          <w:color w:val="C00000"/>
          <w:sz w:val="20"/>
          <w:szCs w:val="20"/>
        </w:rPr>
      </w:pPr>
    </w:p>
    <w:p w14:paraId="1192F298" w14:textId="0B716D27" w:rsidR="003C322E" w:rsidRDefault="00FF36AE" w:rsidP="00FF36AE">
      <w:pPr>
        <w:spacing w:after="0" w:line="240" w:lineRule="auto"/>
        <w:jc w:val="both"/>
        <w:rPr>
          <w:rFonts w:ascii="Arial" w:hAnsi="Arial" w:cs="Arial"/>
          <w:sz w:val="24"/>
          <w:szCs w:val="24"/>
        </w:rPr>
      </w:pPr>
      <w:r w:rsidRPr="00FF36AE">
        <w:rPr>
          <w:rFonts w:ascii="Arial" w:hAnsi="Arial" w:cs="Arial"/>
          <w:sz w:val="24"/>
          <w:szCs w:val="24"/>
        </w:rPr>
        <w:t xml:space="preserve">Las acciones del </w:t>
      </w:r>
      <w:r w:rsidR="003C322E" w:rsidRPr="00FF36AE">
        <w:rPr>
          <w:rFonts w:ascii="Arial" w:hAnsi="Arial" w:cs="Arial"/>
          <w:sz w:val="24"/>
          <w:szCs w:val="24"/>
        </w:rPr>
        <w:t xml:space="preserve">PRODEI </w:t>
      </w:r>
      <w:r w:rsidR="00B937C5">
        <w:rPr>
          <w:rFonts w:ascii="Arial" w:hAnsi="Arial" w:cs="Arial"/>
          <w:sz w:val="24"/>
          <w:szCs w:val="24"/>
        </w:rPr>
        <w:t xml:space="preserve">de la CDI, tal como se comentó anteriormente, </w:t>
      </w:r>
      <w:r w:rsidR="003C322E" w:rsidRPr="00FF36AE">
        <w:rPr>
          <w:rFonts w:ascii="Arial" w:hAnsi="Arial" w:cs="Arial"/>
          <w:sz w:val="24"/>
          <w:szCs w:val="24"/>
        </w:rPr>
        <w:t>se abocan a apoyar a la población indígena en el ejercicio de sus derechos</w:t>
      </w:r>
      <w:r>
        <w:rPr>
          <w:rFonts w:ascii="Arial" w:hAnsi="Arial" w:cs="Arial"/>
          <w:sz w:val="24"/>
          <w:szCs w:val="24"/>
        </w:rPr>
        <w:t xml:space="preserve"> en materia </w:t>
      </w:r>
      <w:r w:rsidR="003C322E" w:rsidRPr="00FF36AE">
        <w:rPr>
          <w:rFonts w:ascii="Arial" w:hAnsi="Arial" w:cs="Arial"/>
          <w:sz w:val="24"/>
          <w:szCs w:val="24"/>
        </w:rPr>
        <w:t>cultural, de comunicación, de acceso a la justicia, a la identidad, equidad de género y salud.</w:t>
      </w:r>
    </w:p>
    <w:p w14:paraId="4D716571" w14:textId="77777777" w:rsidR="00FF36AE" w:rsidRDefault="00FF36AE" w:rsidP="00FF36AE">
      <w:pPr>
        <w:spacing w:after="0" w:line="240" w:lineRule="auto"/>
        <w:jc w:val="both"/>
        <w:rPr>
          <w:rFonts w:ascii="Arial" w:hAnsi="Arial" w:cs="Arial"/>
          <w:sz w:val="24"/>
          <w:szCs w:val="24"/>
        </w:rPr>
      </w:pPr>
    </w:p>
    <w:p w14:paraId="124D910C" w14:textId="77777777" w:rsidR="003C322E" w:rsidRDefault="003C322E" w:rsidP="00FF36AE">
      <w:pPr>
        <w:spacing w:after="0" w:line="240" w:lineRule="auto"/>
        <w:jc w:val="both"/>
        <w:rPr>
          <w:rFonts w:ascii="Arial" w:hAnsi="Arial" w:cs="Arial"/>
          <w:sz w:val="24"/>
          <w:szCs w:val="24"/>
        </w:rPr>
      </w:pPr>
      <w:r w:rsidRPr="00FF36AE">
        <w:rPr>
          <w:rFonts w:ascii="Arial" w:hAnsi="Arial" w:cs="Arial"/>
          <w:sz w:val="24"/>
          <w:szCs w:val="24"/>
        </w:rPr>
        <w:t>Por ejemplo, las mujeres indígenas de las diferentes edades representan el sector de la población que acumula mayores rezagos sociales. Ellas han sido discriminadas y afectadas por la pobreza y por diversos referentes culturales, que, en ocasiones, fomentan la desigualdad y que se traducen en menores oportunidades para acceder a la educación, la salud y</w:t>
      </w:r>
      <w:r w:rsidR="0088750F">
        <w:rPr>
          <w:rFonts w:ascii="Arial" w:hAnsi="Arial" w:cs="Arial"/>
          <w:sz w:val="24"/>
          <w:szCs w:val="24"/>
        </w:rPr>
        <w:t xml:space="preserve"> a</w:t>
      </w:r>
      <w:r w:rsidRPr="00FF36AE">
        <w:rPr>
          <w:rFonts w:ascii="Arial" w:hAnsi="Arial" w:cs="Arial"/>
          <w:sz w:val="24"/>
          <w:szCs w:val="24"/>
        </w:rPr>
        <w:t xml:space="preserve"> los niveles mínimos de bienestar. Los factores que han provocado esta situación tienen naturalezas diferentes, algunos tienen que ver con el desconocimiento de la existencia de los derechos y de los alcances de los mismos o con la discriminación, y otros con la ausencia de procedimientos y recursos para asegurar su observancia.</w:t>
      </w:r>
    </w:p>
    <w:p w14:paraId="44C2298A" w14:textId="77777777" w:rsidR="00FF36AE" w:rsidRPr="00FF36AE" w:rsidRDefault="00FF36AE" w:rsidP="00FF36AE">
      <w:pPr>
        <w:spacing w:after="0" w:line="240" w:lineRule="auto"/>
        <w:jc w:val="both"/>
        <w:rPr>
          <w:rFonts w:ascii="Arial" w:hAnsi="Arial" w:cs="Arial"/>
          <w:sz w:val="24"/>
          <w:szCs w:val="24"/>
        </w:rPr>
      </w:pPr>
    </w:p>
    <w:p w14:paraId="67C0651A" w14:textId="77777777" w:rsidR="00FF36AE" w:rsidRDefault="003C322E" w:rsidP="008E5465">
      <w:pPr>
        <w:pStyle w:val="BodyText3"/>
      </w:pPr>
      <w:r w:rsidRPr="00FF36AE">
        <w:t xml:space="preserve">Adicionalmente, en las reglas de operación de dos de </w:t>
      </w:r>
      <w:r w:rsidR="0088750F">
        <w:t>los</w:t>
      </w:r>
      <w:r w:rsidRPr="00FF36AE">
        <w:t xml:space="preserve"> Programas</w:t>
      </w:r>
      <w:r w:rsidR="0088750F">
        <w:t xml:space="preserve"> que </w:t>
      </w:r>
      <w:r w:rsidRPr="00FF36AE">
        <w:t xml:space="preserve">opera </w:t>
      </w:r>
      <w:r w:rsidR="0088750F" w:rsidRPr="00FF36AE">
        <w:t xml:space="preserve">la </w:t>
      </w:r>
      <w:r w:rsidR="0088750F">
        <w:t>C</w:t>
      </w:r>
      <w:r w:rsidR="0088750F" w:rsidRPr="00FF36AE">
        <w:t xml:space="preserve">DI, </w:t>
      </w:r>
      <w:r w:rsidRPr="00FF36AE">
        <w:t>(Programa de Apoyo a la Educación Indígena y Programa de Infraestructura), está estipulada la siguiente leyenda:</w:t>
      </w:r>
    </w:p>
    <w:p w14:paraId="5AF38BB5" w14:textId="77777777" w:rsidR="00FF36AE" w:rsidRDefault="00FF36AE" w:rsidP="00FF36AE">
      <w:pPr>
        <w:shd w:val="clear" w:color="auto" w:fill="FFFFFF"/>
        <w:spacing w:after="0" w:line="240" w:lineRule="auto"/>
        <w:jc w:val="both"/>
        <w:rPr>
          <w:rFonts w:ascii="Arial" w:hAnsi="Arial" w:cs="Arial"/>
          <w:sz w:val="24"/>
          <w:szCs w:val="24"/>
        </w:rPr>
      </w:pPr>
    </w:p>
    <w:p w14:paraId="4C4382DC" w14:textId="77777777" w:rsidR="003C322E" w:rsidRPr="00FF36AE" w:rsidRDefault="003C322E" w:rsidP="00FF36AE">
      <w:pPr>
        <w:shd w:val="clear" w:color="auto" w:fill="FFFFFF"/>
        <w:spacing w:after="0" w:line="240" w:lineRule="auto"/>
        <w:jc w:val="both"/>
        <w:rPr>
          <w:rFonts w:ascii="Arial" w:eastAsia="Times New Roman" w:hAnsi="Arial" w:cs="Arial"/>
          <w:sz w:val="24"/>
          <w:szCs w:val="24"/>
        </w:rPr>
      </w:pPr>
      <w:r w:rsidRPr="00FF36AE">
        <w:rPr>
          <w:rFonts w:ascii="Arial" w:eastAsia="Times New Roman" w:hAnsi="Arial" w:cs="Arial"/>
          <w:sz w:val="24"/>
          <w:szCs w:val="24"/>
        </w:rPr>
        <w:t xml:space="preserve">“Con el objetivo de generar las condiciones necesarias para el acceso equitativo en términos de disponibilidad, accesibilidad y calidad en las acciones que realiza este Programa, se implementarán mecanismos que hagan efectivo el acceso a la información gubernamental y </w:t>
      </w:r>
      <w:r w:rsidRPr="00FF36AE">
        <w:rPr>
          <w:rFonts w:ascii="Arial" w:eastAsia="Times New Roman" w:hAnsi="Arial" w:cs="Arial"/>
          <w:sz w:val="24"/>
          <w:szCs w:val="24"/>
        </w:rPr>
        <w:lastRenderedPageBreak/>
        <w:t>se asegurará que el acceso a los apoyos y servicios se dé únicamente con base en lo establecido en las presentes Reglas de Operación, sin discriminación o distinción alguna. De igual manera, se fomentará que las y los servidores públicos involucrados en la operación del Programa, promuevan, respeten, protejan y garanticen el ejercicio efectivo de los derechos humanos de la población beneficiaria, de conformidad con los principios de universalidad, interdependencia, indivisibilidad y progresividad, brindando en todo momento un trato digno y de respeto, con apego a los criterios de igualdad y no discriminación</w:t>
      </w:r>
      <w:r w:rsidR="009C698C">
        <w:rPr>
          <w:rFonts w:ascii="Arial" w:eastAsia="Times New Roman" w:hAnsi="Arial" w:cs="Arial"/>
          <w:sz w:val="24"/>
          <w:szCs w:val="24"/>
        </w:rPr>
        <w:t>”.</w:t>
      </w:r>
    </w:p>
    <w:p w14:paraId="54FFFF2C" w14:textId="77777777" w:rsidR="003C322E" w:rsidRDefault="003C322E" w:rsidP="00FF36AE">
      <w:pPr>
        <w:spacing w:after="0" w:line="240" w:lineRule="auto"/>
        <w:jc w:val="both"/>
        <w:rPr>
          <w:rFonts w:ascii="Arial" w:hAnsi="Arial" w:cs="Arial"/>
          <w:sz w:val="24"/>
          <w:szCs w:val="24"/>
          <w:lang w:val="es-ES"/>
        </w:rPr>
      </w:pPr>
    </w:p>
    <w:p w14:paraId="6794DF0F" w14:textId="77777777" w:rsidR="00971A26" w:rsidRPr="00FF36AE" w:rsidRDefault="00971A26" w:rsidP="00971A26">
      <w:pPr>
        <w:spacing w:after="0" w:line="240" w:lineRule="auto"/>
        <w:jc w:val="both"/>
        <w:rPr>
          <w:rFonts w:ascii="Arial" w:hAnsi="Arial" w:cs="Arial"/>
          <w:sz w:val="24"/>
          <w:szCs w:val="24"/>
          <w:lang w:val="es-ES"/>
        </w:rPr>
      </w:pPr>
      <w:r w:rsidRPr="00FF36AE">
        <w:rPr>
          <w:rFonts w:ascii="Arial" w:hAnsi="Arial" w:cs="Arial"/>
          <w:sz w:val="24"/>
          <w:szCs w:val="24"/>
          <w:lang w:val="es-ES"/>
        </w:rPr>
        <w:t>Asimismo, e</w:t>
      </w:r>
      <w:r>
        <w:rPr>
          <w:rFonts w:ascii="Arial" w:hAnsi="Arial" w:cs="Arial"/>
          <w:sz w:val="24"/>
          <w:szCs w:val="24"/>
          <w:lang w:val="es-ES"/>
        </w:rPr>
        <w:t>l PAEI</w:t>
      </w:r>
      <w:r w:rsidRPr="00FF36AE">
        <w:rPr>
          <w:rFonts w:ascii="Arial" w:hAnsi="Arial" w:cs="Arial"/>
          <w:sz w:val="24"/>
          <w:szCs w:val="24"/>
          <w:lang w:val="es-ES"/>
        </w:rPr>
        <w:t xml:space="preserve"> fomenta la vigencia efectiva y </w:t>
      </w:r>
      <w:r>
        <w:rPr>
          <w:rFonts w:ascii="Arial" w:hAnsi="Arial" w:cs="Arial"/>
          <w:sz w:val="24"/>
          <w:szCs w:val="24"/>
          <w:lang w:val="es-ES"/>
        </w:rPr>
        <w:t xml:space="preserve">el </w:t>
      </w:r>
      <w:r w:rsidRPr="00FF36AE">
        <w:rPr>
          <w:rFonts w:ascii="Arial" w:hAnsi="Arial" w:cs="Arial"/>
          <w:sz w:val="24"/>
          <w:szCs w:val="24"/>
          <w:lang w:val="es-ES"/>
        </w:rPr>
        <w:t>respeto irrestricto de los derechos de las personas con discapacidad y miembros de pueblos y comunidades indígenas, contribuyendo a generar conocimiento y acciones que potencien su desarrollo integral e inclusión plena. Lo anterior</w:t>
      </w:r>
      <w:r>
        <w:rPr>
          <w:rFonts w:ascii="Arial" w:hAnsi="Arial" w:cs="Arial"/>
          <w:sz w:val="24"/>
          <w:szCs w:val="24"/>
          <w:lang w:val="es-ES"/>
        </w:rPr>
        <w:t xml:space="preserve"> en cumplimiento de</w:t>
      </w:r>
      <w:r w:rsidRPr="00FF36AE">
        <w:rPr>
          <w:rFonts w:ascii="Arial" w:hAnsi="Arial" w:cs="Arial"/>
          <w:sz w:val="24"/>
          <w:szCs w:val="24"/>
          <w:lang w:val="es-ES"/>
        </w:rPr>
        <w:t xml:space="preserve"> la Ley General de Victimas y atendiendo a la Reglas de Operación vigentes.</w:t>
      </w:r>
    </w:p>
    <w:p w14:paraId="553E3AC8" w14:textId="77777777" w:rsidR="00971A26" w:rsidRPr="00FF36AE" w:rsidRDefault="00971A26" w:rsidP="00971A26">
      <w:pPr>
        <w:spacing w:after="0" w:line="240" w:lineRule="auto"/>
        <w:jc w:val="both"/>
        <w:rPr>
          <w:rFonts w:ascii="Arial" w:hAnsi="Arial" w:cs="Arial"/>
          <w:sz w:val="24"/>
          <w:szCs w:val="24"/>
          <w:lang w:val="es-ES"/>
        </w:rPr>
      </w:pPr>
    </w:p>
    <w:p w14:paraId="4F61FFEB" w14:textId="77777777" w:rsidR="00971A26" w:rsidRPr="00FF36AE" w:rsidRDefault="00971A26" w:rsidP="00971A26">
      <w:pPr>
        <w:spacing w:after="0" w:line="240" w:lineRule="auto"/>
        <w:jc w:val="both"/>
        <w:rPr>
          <w:rFonts w:ascii="Arial" w:hAnsi="Arial" w:cs="Arial"/>
          <w:sz w:val="24"/>
          <w:szCs w:val="24"/>
          <w:lang w:val="es-ES"/>
        </w:rPr>
      </w:pPr>
      <w:r w:rsidRPr="00FF36AE">
        <w:rPr>
          <w:rFonts w:ascii="Arial" w:hAnsi="Arial" w:cs="Arial"/>
          <w:sz w:val="24"/>
          <w:szCs w:val="24"/>
          <w:lang w:val="es-ES"/>
        </w:rPr>
        <w:t>Se favorece el acceso al Programa de las personas inscritas en el Registro Nacional de Víctimas, que se encuentren en condiciones de pobreza, vulnerabilidad, rezago y marginación y mediante solicitud escrita, fundada y motivada que emane de autoridad competente.</w:t>
      </w:r>
    </w:p>
    <w:p w14:paraId="7DA3BE79" w14:textId="77777777" w:rsidR="00971A26" w:rsidRPr="00FF36AE" w:rsidRDefault="00971A26" w:rsidP="00971A26">
      <w:pPr>
        <w:spacing w:after="0" w:line="240" w:lineRule="auto"/>
        <w:jc w:val="both"/>
        <w:rPr>
          <w:rFonts w:ascii="Arial" w:hAnsi="Arial" w:cs="Arial"/>
          <w:sz w:val="24"/>
          <w:szCs w:val="24"/>
          <w:lang w:val="es-ES"/>
        </w:rPr>
      </w:pPr>
    </w:p>
    <w:p w14:paraId="5DA804B7" w14:textId="0385BC4F" w:rsidR="00971A26" w:rsidRDefault="00971A26" w:rsidP="00971A26">
      <w:pPr>
        <w:spacing w:after="0" w:line="240" w:lineRule="auto"/>
        <w:jc w:val="both"/>
        <w:rPr>
          <w:rFonts w:ascii="Arial" w:hAnsi="Arial" w:cs="Arial"/>
          <w:sz w:val="24"/>
          <w:szCs w:val="24"/>
          <w:lang w:val="es-ES"/>
        </w:rPr>
      </w:pPr>
      <w:r w:rsidRPr="00FF36AE">
        <w:rPr>
          <w:rFonts w:ascii="Arial" w:hAnsi="Arial" w:cs="Arial"/>
          <w:sz w:val="24"/>
          <w:szCs w:val="24"/>
          <w:lang w:val="es-ES"/>
        </w:rPr>
        <w:t>El programa busca la equidad de género en el número de beneficiarios apoyados en las diferentes modalidades de atención del mismo. A continuación, se muestra el comportamiento de las distintas modalidades del Programa, en cuanto a población atendida por modalidad y distribución por género</w:t>
      </w:r>
      <w:r>
        <w:rPr>
          <w:rFonts w:ascii="Arial" w:hAnsi="Arial" w:cs="Arial"/>
          <w:sz w:val="24"/>
          <w:szCs w:val="24"/>
          <w:lang w:val="es-ES"/>
        </w:rPr>
        <w:t>.</w:t>
      </w:r>
    </w:p>
    <w:p w14:paraId="5D61945E" w14:textId="77777777" w:rsidR="00971A26" w:rsidRPr="00FF36AE" w:rsidRDefault="00971A26" w:rsidP="00971A26">
      <w:pPr>
        <w:spacing w:after="0" w:line="240" w:lineRule="auto"/>
        <w:jc w:val="both"/>
        <w:rPr>
          <w:rFonts w:ascii="Arial" w:hAnsi="Arial" w:cs="Arial"/>
          <w:sz w:val="24"/>
          <w:szCs w:val="24"/>
          <w:lang w:val="es-ES"/>
        </w:rPr>
      </w:pPr>
    </w:p>
    <w:p w14:paraId="7BED1F3C" w14:textId="77777777" w:rsidR="003C322E" w:rsidRPr="00FF36AE" w:rsidRDefault="003C322E" w:rsidP="00512891">
      <w:pPr>
        <w:pStyle w:val="Heading2"/>
      </w:pPr>
      <w:r w:rsidRPr="00FF36AE">
        <w:t>Modalidad “Casas del Niño Indígena”</w:t>
      </w:r>
    </w:p>
    <w:p w14:paraId="52D44259"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Periodo 2013-2018</w:t>
      </w:r>
    </w:p>
    <w:p w14:paraId="34022C6C" w14:textId="77777777" w:rsidR="003C322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Beneficiarios de casas del Niño Indígena por ejercicio fiscal y por género.</w:t>
      </w:r>
    </w:p>
    <w:p w14:paraId="526EE7C7" w14:textId="77777777" w:rsidR="007812DC" w:rsidRPr="00FF36AE" w:rsidRDefault="007812DC" w:rsidP="00FF36AE">
      <w:pPr>
        <w:spacing w:after="0" w:line="240" w:lineRule="auto"/>
        <w:jc w:val="center"/>
        <w:rPr>
          <w:rFonts w:ascii="Arial" w:hAnsi="Arial" w:cs="Arial"/>
          <w:b/>
          <w:sz w:val="24"/>
          <w:szCs w:val="24"/>
        </w:rPr>
      </w:pPr>
    </w:p>
    <w:tbl>
      <w:tblPr>
        <w:tblStyle w:val="TableGrid"/>
        <w:tblW w:w="0" w:type="auto"/>
        <w:jc w:val="center"/>
        <w:tblLook w:val="04A0" w:firstRow="1" w:lastRow="0" w:firstColumn="1" w:lastColumn="0" w:noHBand="0" w:noVBand="1"/>
      </w:tblPr>
      <w:tblGrid>
        <w:gridCol w:w="1295"/>
        <w:gridCol w:w="917"/>
        <w:gridCol w:w="1239"/>
        <w:gridCol w:w="1183"/>
        <w:gridCol w:w="883"/>
      </w:tblGrid>
      <w:tr w:rsidR="00FF36AE" w:rsidRPr="007812DC" w14:paraId="36F77AC9" w14:textId="77777777" w:rsidTr="003C322E">
        <w:trPr>
          <w:jc w:val="center"/>
        </w:trPr>
        <w:tc>
          <w:tcPr>
            <w:tcW w:w="951" w:type="dxa"/>
            <w:shd w:val="clear" w:color="auto" w:fill="D9D9D9" w:themeFill="background1" w:themeFillShade="D9"/>
          </w:tcPr>
          <w:p w14:paraId="03BE8E25"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EJERCICIO FISCAL</w:t>
            </w:r>
          </w:p>
        </w:tc>
        <w:tc>
          <w:tcPr>
            <w:tcW w:w="714" w:type="dxa"/>
            <w:shd w:val="clear" w:color="auto" w:fill="D9D9D9" w:themeFill="background1" w:themeFillShade="D9"/>
          </w:tcPr>
          <w:p w14:paraId="405FD48B"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CASAS</w:t>
            </w:r>
          </w:p>
        </w:tc>
        <w:tc>
          <w:tcPr>
            <w:tcW w:w="899" w:type="dxa"/>
            <w:shd w:val="clear" w:color="auto" w:fill="D9D9D9" w:themeFill="background1" w:themeFillShade="D9"/>
          </w:tcPr>
          <w:p w14:paraId="3769ADB1"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HOMBRES</w:t>
            </w:r>
          </w:p>
        </w:tc>
        <w:tc>
          <w:tcPr>
            <w:tcW w:w="835" w:type="dxa"/>
            <w:shd w:val="clear" w:color="auto" w:fill="D9D9D9" w:themeFill="background1" w:themeFillShade="D9"/>
          </w:tcPr>
          <w:p w14:paraId="6C3926EE"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MUJERES</w:t>
            </w:r>
          </w:p>
        </w:tc>
        <w:tc>
          <w:tcPr>
            <w:tcW w:w="689" w:type="dxa"/>
            <w:shd w:val="clear" w:color="auto" w:fill="D9D9D9" w:themeFill="background1" w:themeFillShade="D9"/>
          </w:tcPr>
          <w:p w14:paraId="67976B2D"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TOTAL</w:t>
            </w:r>
          </w:p>
        </w:tc>
      </w:tr>
      <w:tr w:rsidR="00FF36AE" w:rsidRPr="007812DC" w14:paraId="5AA8B358" w14:textId="77777777" w:rsidTr="003C322E">
        <w:trPr>
          <w:jc w:val="center"/>
        </w:trPr>
        <w:tc>
          <w:tcPr>
            <w:tcW w:w="951" w:type="dxa"/>
          </w:tcPr>
          <w:p w14:paraId="4F2E37E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2013</w:t>
            </w:r>
          </w:p>
        </w:tc>
        <w:tc>
          <w:tcPr>
            <w:tcW w:w="714" w:type="dxa"/>
          </w:tcPr>
          <w:p w14:paraId="3B236C50"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942</w:t>
            </w:r>
          </w:p>
        </w:tc>
        <w:tc>
          <w:tcPr>
            <w:tcW w:w="899" w:type="dxa"/>
          </w:tcPr>
          <w:p w14:paraId="58FF1945"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29,119</w:t>
            </w:r>
          </w:p>
        </w:tc>
        <w:tc>
          <w:tcPr>
            <w:tcW w:w="835" w:type="dxa"/>
          </w:tcPr>
          <w:p w14:paraId="4D794E99"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25,322</w:t>
            </w:r>
          </w:p>
        </w:tc>
        <w:tc>
          <w:tcPr>
            <w:tcW w:w="689" w:type="dxa"/>
          </w:tcPr>
          <w:p w14:paraId="41C917F4" w14:textId="77777777" w:rsidR="003C322E" w:rsidRPr="007812DC" w:rsidRDefault="003C322E" w:rsidP="00FF36AE">
            <w:pPr>
              <w:spacing w:after="0" w:line="240" w:lineRule="auto"/>
              <w:jc w:val="right"/>
              <w:rPr>
                <w:rFonts w:ascii="Arial" w:hAnsi="Arial" w:cs="Arial"/>
                <w:b/>
                <w:sz w:val="20"/>
                <w:szCs w:val="20"/>
              </w:rPr>
            </w:pPr>
            <w:r w:rsidRPr="007812DC">
              <w:rPr>
                <w:rFonts w:ascii="Arial" w:hAnsi="Arial" w:cs="Arial"/>
                <w:b/>
                <w:sz w:val="20"/>
                <w:szCs w:val="20"/>
              </w:rPr>
              <w:t>54,441</w:t>
            </w:r>
          </w:p>
        </w:tc>
      </w:tr>
      <w:tr w:rsidR="00FF36AE" w:rsidRPr="007812DC" w14:paraId="6A0B9BE0" w14:textId="77777777" w:rsidTr="003C322E">
        <w:trPr>
          <w:jc w:val="center"/>
        </w:trPr>
        <w:tc>
          <w:tcPr>
            <w:tcW w:w="951" w:type="dxa"/>
          </w:tcPr>
          <w:p w14:paraId="14F530A8"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2014</w:t>
            </w:r>
          </w:p>
        </w:tc>
        <w:tc>
          <w:tcPr>
            <w:tcW w:w="714" w:type="dxa"/>
          </w:tcPr>
          <w:p w14:paraId="1D584FE9"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934</w:t>
            </w:r>
          </w:p>
        </w:tc>
        <w:tc>
          <w:tcPr>
            <w:tcW w:w="899" w:type="dxa"/>
          </w:tcPr>
          <w:p w14:paraId="5FFE5DEE"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28,878</w:t>
            </w:r>
          </w:p>
        </w:tc>
        <w:tc>
          <w:tcPr>
            <w:tcW w:w="835" w:type="dxa"/>
          </w:tcPr>
          <w:p w14:paraId="3C666DD2"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25,699</w:t>
            </w:r>
          </w:p>
        </w:tc>
        <w:tc>
          <w:tcPr>
            <w:tcW w:w="689" w:type="dxa"/>
          </w:tcPr>
          <w:p w14:paraId="408FDC84" w14:textId="77777777" w:rsidR="003C322E" w:rsidRPr="007812DC" w:rsidRDefault="003C322E" w:rsidP="00FF36AE">
            <w:pPr>
              <w:spacing w:after="0" w:line="240" w:lineRule="auto"/>
              <w:jc w:val="right"/>
              <w:rPr>
                <w:rFonts w:ascii="Arial" w:hAnsi="Arial" w:cs="Arial"/>
                <w:b/>
                <w:sz w:val="20"/>
                <w:szCs w:val="20"/>
              </w:rPr>
            </w:pPr>
            <w:r w:rsidRPr="007812DC">
              <w:rPr>
                <w:rFonts w:ascii="Arial" w:hAnsi="Arial" w:cs="Arial"/>
                <w:b/>
                <w:sz w:val="20"/>
                <w:szCs w:val="20"/>
              </w:rPr>
              <w:t>54,577</w:t>
            </w:r>
          </w:p>
        </w:tc>
      </w:tr>
      <w:tr w:rsidR="00FF36AE" w:rsidRPr="007812DC" w14:paraId="3BDCEE1C" w14:textId="77777777" w:rsidTr="003C322E">
        <w:trPr>
          <w:jc w:val="center"/>
        </w:trPr>
        <w:tc>
          <w:tcPr>
            <w:tcW w:w="951" w:type="dxa"/>
          </w:tcPr>
          <w:p w14:paraId="5A67DE1A"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2015</w:t>
            </w:r>
          </w:p>
        </w:tc>
        <w:tc>
          <w:tcPr>
            <w:tcW w:w="714" w:type="dxa"/>
          </w:tcPr>
          <w:p w14:paraId="5DC083B4"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924</w:t>
            </w:r>
          </w:p>
        </w:tc>
        <w:tc>
          <w:tcPr>
            <w:tcW w:w="899" w:type="dxa"/>
          </w:tcPr>
          <w:p w14:paraId="3D897EAF"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28,515</w:t>
            </w:r>
          </w:p>
        </w:tc>
        <w:tc>
          <w:tcPr>
            <w:tcW w:w="835" w:type="dxa"/>
          </w:tcPr>
          <w:p w14:paraId="5ECDE7CC"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25,275</w:t>
            </w:r>
          </w:p>
        </w:tc>
        <w:tc>
          <w:tcPr>
            <w:tcW w:w="689" w:type="dxa"/>
          </w:tcPr>
          <w:p w14:paraId="1C42705A" w14:textId="77777777" w:rsidR="003C322E" w:rsidRPr="007812DC" w:rsidRDefault="003C322E" w:rsidP="00FF36AE">
            <w:pPr>
              <w:spacing w:after="0" w:line="240" w:lineRule="auto"/>
              <w:jc w:val="right"/>
              <w:rPr>
                <w:rFonts w:ascii="Arial" w:hAnsi="Arial" w:cs="Arial"/>
                <w:b/>
                <w:sz w:val="20"/>
                <w:szCs w:val="20"/>
              </w:rPr>
            </w:pPr>
            <w:r w:rsidRPr="007812DC">
              <w:rPr>
                <w:rFonts w:ascii="Arial" w:hAnsi="Arial" w:cs="Arial"/>
                <w:b/>
                <w:sz w:val="20"/>
                <w:szCs w:val="20"/>
              </w:rPr>
              <w:t>53,790</w:t>
            </w:r>
          </w:p>
        </w:tc>
      </w:tr>
      <w:tr w:rsidR="00FF36AE" w:rsidRPr="007812DC" w14:paraId="6E784945" w14:textId="77777777" w:rsidTr="003C322E">
        <w:trPr>
          <w:jc w:val="center"/>
        </w:trPr>
        <w:tc>
          <w:tcPr>
            <w:tcW w:w="951" w:type="dxa"/>
          </w:tcPr>
          <w:p w14:paraId="25A7719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2016</w:t>
            </w:r>
          </w:p>
        </w:tc>
        <w:tc>
          <w:tcPr>
            <w:tcW w:w="714" w:type="dxa"/>
          </w:tcPr>
          <w:p w14:paraId="23BDFB16"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921</w:t>
            </w:r>
          </w:p>
        </w:tc>
        <w:tc>
          <w:tcPr>
            <w:tcW w:w="899" w:type="dxa"/>
          </w:tcPr>
          <w:p w14:paraId="4A56422C"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28,084</w:t>
            </w:r>
          </w:p>
        </w:tc>
        <w:tc>
          <w:tcPr>
            <w:tcW w:w="835" w:type="dxa"/>
          </w:tcPr>
          <w:p w14:paraId="6A358140"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25,410</w:t>
            </w:r>
          </w:p>
        </w:tc>
        <w:tc>
          <w:tcPr>
            <w:tcW w:w="689" w:type="dxa"/>
          </w:tcPr>
          <w:p w14:paraId="21AC6A57" w14:textId="77777777" w:rsidR="003C322E" w:rsidRPr="007812DC" w:rsidRDefault="003C322E" w:rsidP="00FF36AE">
            <w:pPr>
              <w:spacing w:after="0" w:line="240" w:lineRule="auto"/>
              <w:jc w:val="right"/>
              <w:rPr>
                <w:rFonts w:ascii="Arial" w:hAnsi="Arial" w:cs="Arial"/>
                <w:b/>
                <w:sz w:val="20"/>
                <w:szCs w:val="20"/>
              </w:rPr>
            </w:pPr>
            <w:r w:rsidRPr="007812DC">
              <w:rPr>
                <w:rFonts w:ascii="Arial" w:hAnsi="Arial" w:cs="Arial"/>
                <w:b/>
                <w:sz w:val="20"/>
                <w:szCs w:val="20"/>
              </w:rPr>
              <w:t>53,494</w:t>
            </w:r>
          </w:p>
        </w:tc>
      </w:tr>
      <w:tr w:rsidR="00FF36AE" w:rsidRPr="007812DC" w14:paraId="1B03050B" w14:textId="77777777" w:rsidTr="003C322E">
        <w:trPr>
          <w:jc w:val="center"/>
        </w:trPr>
        <w:tc>
          <w:tcPr>
            <w:tcW w:w="951" w:type="dxa"/>
          </w:tcPr>
          <w:p w14:paraId="179FC8B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2017</w:t>
            </w:r>
          </w:p>
        </w:tc>
        <w:tc>
          <w:tcPr>
            <w:tcW w:w="714" w:type="dxa"/>
          </w:tcPr>
          <w:p w14:paraId="67E3D6A4"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914</w:t>
            </w:r>
          </w:p>
        </w:tc>
        <w:tc>
          <w:tcPr>
            <w:tcW w:w="899" w:type="dxa"/>
          </w:tcPr>
          <w:p w14:paraId="2AAE3A54"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27,945</w:t>
            </w:r>
          </w:p>
        </w:tc>
        <w:tc>
          <w:tcPr>
            <w:tcW w:w="835" w:type="dxa"/>
          </w:tcPr>
          <w:p w14:paraId="79007FCE"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25,515</w:t>
            </w:r>
          </w:p>
        </w:tc>
        <w:tc>
          <w:tcPr>
            <w:tcW w:w="689" w:type="dxa"/>
          </w:tcPr>
          <w:p w14:paraId="2333F321" w14:textId="77777777" w:rsidR="003C322E" w:rsidRPr="007812DC" w:rsidRDefault="003C322E" w:rsidP="00FF36AE">
            <w:pPr>
              <w:spacing w:after="0" w:line="240" w:lineRule="auto"/>
              <w:jc w:val="right"/>
              <w:rPr>
                <w:rFonts w:ascii="Arial" w:hAnsi="Arial" w:cs="Arial"/>
                <w:b/>
                <w:sz w:val="20"/>
                <w:szCs w:val="20"/>
              </w:rPr>
            </w:pPr>
            <w:r w:rsidRPr="007812DC">
              <w:rPr>
                <w:rFonts w:ascii="Arial" w:hAnsi="Arial" w:cs="Arial"/>
                <w:b/>
                <w:sz w:val="20"/>
                <w:szCs w:val="20"/>
              </w:rPr>
              <w:t>53,460</w:t>
            </w:r>
          </w:p>
        </w:tc>
      </w:tr>
      <w:tr w:rsidR="00FF36AE" w:rsidRPr="007812DC" w14:paraId="0FA60288" w14:textId="77777777" w:rsidTr="003C322E">
        <w:trPr>
          <w:jc w:val="center"/>
        </w:trPr>
        <w:tc>
          <w:tcPr>
            <w:tcW w:w="951" w:type="dxa"/>
          </w:tcPr>
          <w:p w14:paraId="5DE5387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2018*</w:t>
            </w:r>
          </w:p>
        </w:tc>
        <w:tc>
          <w:tcPr>
            <w:tcW w:w="714" w:type="dxa"/>
          </w:tcPr>
          <w:p w14:paraId="3DB4BD72"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915</w:t>
            </w:r>
          </w:p>
        </w:tc>
        <w:tc>
          <w:tcPr>
            <w:tcW w:w="899" w:type="dxa"/>
          </w:tcPr>
          <w:p w14:paraId="59D4946E"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27,888</w:t>
            </w:r>
          </w:p>
        </w:tc>
        <w:tc>
          <w:tcPr>
            <w:tcW w:w="835" w:type="dxa"/>
          </w:tcPr>
          <w:p w14:paraId="4B4F2DE1" w14:textId="77777777" w:rsidR="003C322E" w:rsidRPr="007812DC" w:rsidRDefault="003C322E" w:rsidP="00FF36AE">
            <w:pPr>
              <w:spacing w:after="0" w:line="240" w:lineRule="auto"/>
              <w:jc w:val="right"/>
              <w:rPr>
                <w:rFonts w:ascii="Arial" w:hAnsi="Arial" w:cs="Arial"/>
                <w:sz w:val="20"/>
                <w:szCs w:val="20"/>
              </w:rPr>
            </w:pPr>
            <w:r w:rsidRPr="007812DC">
              <w:rPr>
                <w:rFonts w:ascii="Arial" w:hAnsi="Arial" w:cs="Arial"/>
                <w:sz w:val="20"/>
                <w:szCs w:val="20"/>
              </w:rPr>
              <w:t>25,586</w:t>
            </w:r>
          </w:p>
        </w:tc>
        <w:tc>
          <w:tcPr>
            <w:tcW w:w="689" w:type="dxa"/>
          </w:tcPr>
          <w:p w14:paraId="379FFC7C" w14:textId="77777777" w:rsidR="003C322E" w:rsidRPr="007812DC" w:rsidRDefault="003C322E" w:rsidP="00FF36AE">
            <w:pPr>
              <w:spacing w:after="0" w:line="240" w:lineRule="auto"/>
              <w:jc w:val="right"/>
              <w:rPr>
                <w:rFonts w:ascii="Arial" w:hAnsi="Arial" w:cs="Arial"/>
                <w:b/>
                <w:sz w:val="20"/>
                <w:szCs w:val="20"/>
              </w:rPr>
            </w:pPr>
            <w:r w:rsidRPr="007812DC">
              <w:rPr>
                <w:rFonts w:ascii="Arial" w:hAnsi="Arial" w:cs="Arial"/>
                <w:b/>
                <w:sz w:val="20"/>
                <w:szCs w:val="20"/>
              </w:rPr>
              <w:t>53,474</w:t>
            </w:r>
          </w:p>
        </w:tc>
      </w:tr>
      <w:tr w:rsidR="00FF36AE" w:rsidRPr="00FF36AE" w14:paraId="37CB50F4" w14:textId="77777777" w:rsidTr="003C322E">
        <w:trPr>
          <w:jc w:val="center"/>
        </w:trPr>
        <w:tc>
          <w:tcPr>
            <w:tcW w:w="4088" w:type="dxa"/>
            <w:gridSpan w:val="5"/>
          </w:tcPr>
          <w:p w14:paraId="6EBBDAF1" w14:textId="77777777" w:rsidR="003C322E" w:rsidRPr="007812DC" w:rsidRDefault="003C322E" w:rsidP="00FF36AE">
            <w:pPr>
              <w:spacing w:after="0" w:line="240" w:lineRule="auto"/>
              <w:jc w:val="both"/>
              <w:rPr>
                <w:rFonts w:ascii="Arial" w:hAnsi="Arial" w:cs="Arial"/>
                <w:sz w:val="16"/>
                <w:szCs w:val="16"/>
              </w:rPr>
            </w:pPr>
            <w:r w:rsidRPr="007812DC">
              <w:rPr>
                <w:rFonts w:ascii="Arial" w:hAnsi="Arial" w:cs="Arial"/>
                <w:sz w:val="16"/>
                <w:szCs w:val="16"/>
              </w:rPr>
              <w:t>Cifras corte 1er trimestre 2018*</w:t>
            </w:r>
          </w:p>
        </w:tc>
      </w:tr>
    </w:tbl>
    <w:p w14:paraId="0DED6ECB" w14:textId="16BE03B0" w:rsidR="003C322E" w:rsidRPr="00E1328A" w:rsidRDefault="00E1328A" w:rsidP="00FF36AE">
      <w:pPr>
        <w:spacing w:after="0" w:line="240" w:lineRule="auto"/>
        <w:jc w:val="both"/>
        <w:rPr>
          <w:rFonts w:ascii="Arial" w:hAnsi="Arial" w:cs="Arial"/>
          <w:sz w:val="16"/>
          <w:szCs w:val="16"/>
          <w:lang w:val="es-ES"/>
        </w:rPr>
      </w:pPr>
      <w:r w:rsidRPr="00E1328A">
        <w:rPr>
          <w:rFonts w:ascii="Arial" w:hAnsi="Arial" w:cs="Arial"/>
          <w:sz w:val="16"/>
          <w:szCs w:val="16"/>
          <w:lang w:val="es-ES"/>
        </w:rPr>
        <w:tab/>
      </w:r>
      <w:r w:rsidRPr="00E1328A">
        <w:rPr>
          <w:rFonts w:ascii="Arial" w:hAnsi="Arial" w:cs="Arial"/>
          <w:sz w:val="16"/>
          <w:szCs w:val="16"/>
          <w:lang w:val="es-ES"/>
        </w:rPr>
        <w:tab/>
      </w:r>
      <w:r w:rsidRPr="00E1328A">
        <w:rPr>
          <w:rFonts w:ascii="Arial" w:hAnsi="Arial" w:cs="Arial"/>
          <w:sz w:val="16"/>
          <w:szCs w:val="16"/>
          <w:lang w:val="es-ES"/>
        </w:rPr>
        <w:tab/>
        <w:t>Fuente: Información proporcionada por la CDI.</w:t>
      </w:r>
    </w:p>
    <w:p w14:paraId="68C02687" w14:textId="77777777" w:rsidR="003609E7" w:rsidRPr="00FF36AE" w:rsidRDefault="003609E7" w:rsidP="00FF36AE">
      <w:pPr>
        <w:spacing w:after="0" w:line="240" w:lineRule="auto"/>
        <w:jc w:val="both"/>
        <w:rPr>
          <w:rFonts w:ascii="Arial" w:hAnsi="Arial" w:cs="Arial"/>
          <w:sz w:val="24"/>
          <w:szCs w:val="24"/>
          <w:lang w:val="es-ES"/>
        </w:rPr>
      </w:pPr>
    </w:p>
    <w:p w14:paraId="2E92FF82"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Modalidad “Comedores del Niño Indígena”</w:t>
      </w:r>
    </w:p>
    <w:p w14:paraId="5860D85F"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Periodo 2013-2018</w:t>
      </w:r>
    </w:p>
    <w:p w14:paraId="16598C8E" w14:textId="77777777" w:rsidR="003C322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Beneficiarios de comedores del Niño Indígena por ejercicio fiscal y por género.</w:t>
      </w:r>
    </w:p>
    <w:p w14:paraId="0471E77A" w14:textId="77777777" w:rsidR="007812DC" w:rsidRPr="00FF36AE" w:rsidRDefault="007812DC" w:rsidP="00FF36AE">
      <w:pPr>
        <w:spacing w:after="0" w:line="240" w:lineRule="auto"/>
        <w:jc w:val="center"/>
        <w:rPr>
          <w:rFonts w:ascii="Arial" w:hAnsi="Arial" w:cs="Arial"/>
          <w:b/>
          <w:sz w:val="24"/>
          <w:szCs w:val="24"/>
        </w:rPr>
      </w:pPr>
    </w:p>
    <w:tbl>
      <w:tblPr>
        <w:tblStyle w:val="TableGrid"/>
        <w:tblW w:w="0" w:type="auto"/>
        <w:jc w:val="center"/>
        <w:tblLook w:val="04A0" w:firstRow="1" w:lastRow="0" w:firstColumn="1" w:lastColumn="0" w:noHBand="0" w:noVBand="1"/>
      </w:tblPr>
      <w:tblGrid>
        <w:gridCol w:w="1295"/>
        <w:gridCol w:w="1528"/>
        <w:gridCol w:w="1239"/>
        <w:gridCol w:w="1183"/>
        <w:gridCol w:w="883"/>
      </w:tblGrid>
      <w:tr w:rsidR="00FF36AE" w:rsidRPr="007812DC" w14:paraId="4E04D486" w14:textId="77777777" w:rsidTr="00E1328A">
        <w:trPr>
          <w:jc w:val="center"/>
        </w:trPr>
        <w:tc>
          <w:tcPr>
            <w:tcW w:w="1295" w:type="dxa"/>
            <w:shd w:val="clear" w:color="auto" w:fill="D9D9D9" w:themeFill="background1" w:themeFillShade="D9"/>
          </w:tcPr>
          <w:p w14:paraId="20C9D62A"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EJERCICIO FISCAL</w:t>
            </w:r>
          </w:p>
        </w:tc>
        <w:tc>
          <w:tcPr>
            <w:tcW w:w="1528" w:type="dxa"/>
            <w:shd w:val="clear" w:color="auto" w:fill="D9D9D9" w:themeFill="background1" w:themeFillShade="D9"/>
          </w:tcPr>
          <w:p w14:paraId="7A29CE7D"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COMEDORES</w:t>
            </w:r>
          </w:p>
        </w:tc>
        <w:tc>
          <w:tcPr>
            <w:tcW w:w="1239" w:type="dxa"/>
            <w:shd w:val="clear" w:color="auto" w:fill="D9D9D9" w:themeFill="background1" w:themeFillShade="D9"/>
          </w:tcPr>
          <w:p w14:paraId="30E38B52"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HOMBRES</w:t>
            </w:r>
          </w:p>
        </w:tc>
        <w:tc>
          <w:tcPr>
            <w:tcW w:w="1183" w:type="dxa"/>
            <w:shd w:val="clear" w:color="auto" w:fill="D9D9D9" w:themeFill="background1" w:themeFillShade="D9"/>
          </w:tcPr>
          <w:p w14:paraId="246490A6"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MUJERES</w:t>
            </w:r>
          </w:p>
        </w:tc>
        <w:tc>
          <w:tcPr>
            <w:tcW w:w="883" w:type="dxa"/>
            <w:shd w:val="clear" w:color="auto" w:fill="D9D9D9" w:themeFill="background1" w:themeFillShade="D9"/>
          </w:tcPr>
          <w:p w14:paraId="410DEB33"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TOTAL</w:t>
            </w:r>
          </w:p>
        </w:tc>
      </w:tr>
      <w:tr w:rsidR="00FF36AE" w:rsidRPr="007812DC" w14:paraId="6C6E7FA9" w14:textId="77777777" w:rsidTr="00E1328A">
        <w:trPr>
          <w:jc w:val="center"/>
        </w:trPr>
        <w:tc>
          <w:tcPr>
            <w:tcW w:w="1295" w:type="dxa"/>
          </w:tcPr>
          <w:p w14:paraId="2A5A001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2013</w:t>
            </w:r>
          </w:p>
        </w:tc>
        <w:tc>
          <w:tcPr>
            <w:tcW w:w="1528" w:type="dxa"/>
          </w:tcPr>
          <w:p w14:paraId="59C1F294"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109</w:t>
            </w:r>
          </w:p>
        </w:tc>
        <w:tc>
          <w:tcPr>
            <w:tcW w:w="1239" w:type="dxa"/>
          </w:tcPr>
          <w:p w14:paraId="00840684"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2,463</w:t>
            </w:r>
          </w:p>
        </w:tc>
        <w:tc>
          <w:tcPr>
            <w:tcW w:w="1183" w:type="dxa"/>
          </w:tcPr>
          <w:p w14:paraId="63FA94E6"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2,413</w:t>
            </w:r>
          </w:p>
        </w:tc>
        <w:tc>
          <w:tcPr>
            <w:tcW w:w="883" w:type="dxa"/>
          </w:tcPr>
          <w:p w14:paraId="1F2F1612"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4,876</w:t>
            </w:r>
          </w:p>
        </w:tc>
      </w:tr>
      <w:tr w:rsidR="00FF36AE" w:rsidRPr="007812DC" w14:paraId="097BDD01" w14:textId="77777777" w:rsidTr="00E1328A">
        <w:trPr>
          <w:jc w:val="center"/>
        </w:trPr>
        <w:tc>
          <w:tcPr>
            <w:tcW w:w="1295" w:type="dxa"/>
          </w:tcPr>
          <w:p w14:paraId="66246F6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2014</w:t>
            </w:r>
          </w:p>
        </w:tc>
        <w:tc>
          <w:tcPr>
            <w:tcW w:w="1528" w:type="dxa"/>
          </w:tcPr>
          <w:p w14:paraId="1ED2A9B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130</w:t>
            </w:r>
          </w:p>
        </w:tc>
        <w:tc>
          <w:tcPr>
            <w:tcW w:w="1239" w:type="dxa"/>
          </w:tcPr>
          <w:p w14:paraId="12C6CA5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3,040</w:t>
            </w:r>
          </w:p>
        </w:tc>
        <w:tc>
          <w:tcPr>
            <w:tcW w:w="1183" w:type="dxa"/>
          </w:tcPr>
          <w:p w14:paraId="6F4E6B03"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2,927</w:t>
            </w:r>
          </w:p>
        </w:tc>
        <w:tc>
          <w:tcPr>
            <w:tcW w:w="883" w:type="dxa"/>
          </w:tcPr>
          <w:p w14:paraId="2E6C3D63"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5,967</w:t>
            </w:r>
          </w:p>
        </w:tc>
      </w:tr>
      <w:tr w:rsidR="00FF36AE" w:rsidRPr="007812DC" w14:paraId="73EEED4A" w14:textId="77777777" w:rsidTr="00E1328A">
        <w:trPr>
          <w:jc w:val="center"/>
        </w:trPr>
        <w:tc>
          <w:tcPr>
            <w:tcW w:w="1295" w:type="dxa"/>
          </w:tcPr>
          <w:p w14:paraId="6FDA2143"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2015</w:t>
            </w:r>
          </w:p>
        </w:tc>
        <w:tc>
          <w:tcPr>
            <w:tcW w:w="1528" w:type="dxa"/>
          </w:tcPr>
          <w:p w14:paraId="1E3B067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140</w:t>
            </w:r>
          </w:p>
        </w:tc>
        <w:tc>
          <w:tcPr>
            <w:tcW w:w="1239" w:type="dxa"/>
          </w:tcPr>
          <w:p w14:paraId="5974F30D"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3,272</w:t>
            </w:r>
          </w:p>
        </w:tc>
        <w:tc>
          <w:tcPr>
            <w:tcW w:w="1183" w:type="dxa"/>
          </w:tcPr>
          <w:p w14:paraId="769D2D69"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3,165</w:t>
            </w:r>
          </w:p>
        </w:tc>
        <w:tc>
          <w:tcPr>
            <w:tcW w:w="883" w:type="dxa"/>
          </w:tcPr>
          <w:p w14:paraId="06E4005F"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6,437</w:t>
            </w:r>
          </w:p>
        </w:tc>
      </w:tr>
      <w:tr w:rsidR="00FF36AE" w:rsidRPr="007812DC" w14:paraId="29F09101" w14:textId="77777777" w:rsidTr="00E1328A">
        <w:trPr>
          <w:jc w:val="center"/>
        </w:trPr>
        <w:tc>
          <w:tcPr>
            <w:tcW w:w="1295" w:type="dxa"/>
          </w:tcPr>
          <w:p w14:paraId="3012133D"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2016</w:t>
            </w:r>
          </w:p>
        </w:tc>
        <w:tc>
          <w:tcPr>
            <w:tcW w:w="1528" w:type="dxa"/>
          </w:tcPr>
          <w:p w14:paraId="4078DF9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143</w:t>
            </w:r>
          </w:p>
        </w:tc>
        <w:tc>
          <w:tcPr>
            <w:tcW w:w="1239" w:type="dxa"/>
          </w:tcPr>
          <w:p w14:paraId="78270BF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3,454</w:t>
            </w:r>
          </w:p>
        </w:tc>
        <w:tc>
          <w:tcPr>
            <w:tcW w:w="1183" w:type="dxa"/>
          </w:tcPr>
          <w:p w14:paraId="0D0391C0"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3,289</w:t>
            </w:r>
          </w:p>
        </w:tc>
        <w:tc>
          <w:tcPr>
            <w:tcW w:w="883" w:type="dxa"/>
          </w:tcPr>
          <w:p w14:paraId="5CFB2613"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6,743</w:t>
            </w:r>
          </w:p>
        </w:tc>
      </w:tr>
      <w:tr w:rsidR="00FF36AE" w:rsidRPr="007812DC" w14:paraId="4C36DC51" w14:textId="77777777" w:rsidTr="00E1328A">
        <w:trPr>
          <w:jc w:val="center"/>
        </w:trPr>
        <w:tc>
          <w:tcPr>
            <w:tcW w:w="1295" w:type="dxa"/>
          </w:tcPr>
          <w:p w14:paraId="0CF78EA3"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2017</w:t>
            </w:r>
          </w:p>
        </w:tc>
        <w:tc>
          <w:tcPr>
            <w:tcW w:w="1528" w:type="dxa"/>
          </w:tcPr>
          <w:p w14:paraId="1027AA5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147</w:t>
            </w:r>
          </w:p>
        </w:tc>
        <w:tc>
          <w:tcPr>
            <w:tcW w:w="1239" w:type="dxa"/>
          </w:tcPr>
          <w:p w14:paraId="5CBE2B4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3,640</w:t>
            </w:r>
          </w:p>
        </w:tc>
        <w:tc>
          <w:tcPr>
            <w:tcW w:w="1183" w:type="dxa"/>
          </w:tcPr>
          <w:p w14:paraId="06906AE4"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3,386</w:t>
            </w:r>
          </w:p>
        </w:tc>
        <w:tc>
          <w:tcPr>
            <w:tcW w:w="883" w:type="dxa"/>
          </w:tcPr>
          <w:p w14:paraId="6D616399"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7,026</w:t>
            </w:r>
          </w:p>
        </w:tc>
      </w:tr>
      <w:tr w:rsidR="00FF36AE" w:rsidRPr="007812DC" w14:paraId="02BC04A5" w14:textId="77777777" w:rsidTr="00E1328A">
        <w:trPr>
          <w:jc w:val="center"/>
        </w:trPr>
        <w:tc>
          <w:tcPr>
            <w:tcW w:w="1295" w:type="dxa"/>
          </w:tcPr>
          <w:p w14:paraId="6FAEF374"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2018*</w:t>
            </w:r>
          </w:p>
        </w:tc>
        <w:tc>
          <w:tcPr>
            <w:tcW w:w="1528" w:type="dxa"/>
          </w:tcPr>
          <w:p w14:paraId="25BE95CA"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147</w:t>
            </w:r>
          </w:p>
        </w:tc>
        <w:tc>
          <w:tcPr>
            <w:tcW w:w="1239" w:type="dxa"/>
          </w:tcPr>
          <w:p w14:paraId="1B85288C"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3,632</w:t>
            </w:r>
          </w:p>
        </w:tc>
        <w:tc>
          <w:tcPr>
            <w:tcW w:w="1183" w:type="dxa"/>
          </w:tcPr>
          <w:p w14:paraId="5E71453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3,382</w:t>
            </w:r>
          </w:p>
        </w:tc>
        <w:tc>
          <w:tcPr>
            <w:tcW w:w="883" w:type="dxa"/>
          </w:tcPr>
          <w:p w14:paraId="3A7A592E"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7,014</w:t>
            </w:r>
          </w:p>
        </w:tc>
      </w:tr>
      <w:tr w:rsidR="00FF36AE" w:rsidRPr="00FF36AE" w14:paraId="7465AF57" w14:textId="77777777" w:rsidTr="00E1328A">
        <w:trPr>
          <w:jc w:val="center"/>
        </w:trPr>
        <w:tc>
          <w:tcPr>
            <w:tcW w:w="6128" w:type="dxa"/>
            <w:gridSpan w:val="5"/>
          </w:tcPr>
          <w:p w14:paraId="020AD3A2" w14:textId="77777777" w:rsidR="003C322E" w:rsidRPr="007812DC" w:rsidRDefault="003C322E" w:rsidP="00FF36AE">
            <w:pPr>
              <w:spacing w:after="0" w:line="240" w:lineRule="auto"/>
              <w:jc w:val="center"/>
              <w:rPr>
                <w:rFonts w:ascii="Arial" w:hAnsi="Arial" w:cs="Arial"/>
                <w:sz w:val="16"/>
                <w:szCs w:val="16"/>
              </w:rPr>
            </w:pPr>
            <w:r w:rsidRPr="007812DC">
              <w:rPr>
                <w:rFonts w:ascii="Arial" w:hAnsi="Arial" w:cs="Arial"/>
                <w:sz w:val="16"/>
                <w:szCs w:val="16"/>
              </w:rPr>
              <w:t>Cifras corte 1er trimestre 2018*</w:t>
            </w:r>
          </w:p>
        </w:tc>
      </w:tr>
    </w:tbl>
    <w:p w14:paraId="7C048400" w14:textId="27FCE146" w:rsidR="003C322E" w:rsidRPr="00FF36AE" w:rsidRDefault="00E1328A" w:rsidP="00E1328A">
      <w:pPr>
        <w:spacing w:after="0" w:line="240" w:lineRule="auto"/>
        <w:ind w:left="1416" w:firstLine="708"/>
        <w:jc w:val="both"/>
        <w:rPr>
          <w:rFonts w:ascii="Arial" w:hAnsi="Arial" w:cs="Arial"/>
          <w:sz w:val="24"/>
          <w:szCs w:val="24"/>
          <w:lang w:val="es-ES"/>
        </w:rPr>
      </w:pPr>
      <w:r w:rsidRPr="00E1328A">
        <w:rPr>
          <w:rFonts w:ascii="Arial" w:hAnsi="Arial" w:cs="Arial"/>
          <w:sz w:val="16"/>
          <w:szCs w:val="16"/>
          <w:lang w:val="es-ES"/>
        </w:rPr>
        <w:t>Fuente: Información proporcionada por la CDI.</w:t>
      </w:r>
    </w:p>
    <w:p w14:paraId="2B5AF1BA" w14:textId="77777777" w:rsidR="00E1328A" w:rsidRDefault="00E1328A" w:rsidP="00FF36AE">
      <w:pPr>
        <w:spacing w:after="0" w:line="240" w:lineRule="auto"/>
        <w:jc w:val="both"/>
        <w:rPr>
          <w:rFonts w:ascii="Arial" w:hAnsi="Arial" w:cs="Arial"/>
          <w:sz w:val="24"/>
          <w:szCs w:val="24"/>
          <w:lang w:val="es-ES"/>
        </w:rPr>
      </w:pPr>
    </w:p>
    <w:p w14:paraId="5448DFD2" w14:textId="77777777" w:rsidR="003C322E" w:rsidRPr="00FF36AE" w:rsidRDefault="003C322E" w:rsidP="00FF36AE">
      <w:pPr>
        <w:spacing w:after="0" w:line="240" w:lineRule="auto"/>
        <w:jc w:val="both"/>
        <w:rPr>
          <w:rFonts w:ascii="Arial" w:hAnsi="Arial" w:cs="Arial"/>
          <w:sz w:val="24"/>
          <w:szCs w:val="24"/>
          <w:lang w:val="es-ES"/>
        </w:rPr>
      </w:pPr>
      <w:r w:rsidRPr="00FF36AE">
        <w:rPr>
          <w:rFonts w:ascii="Arial" w:hAnsi="Arial" w:cs="Arial"/>
          <w:sz w:val="24"/>
          <w:szCs w:val="24"/>
          <w:lang w:val="es-ES"/>
        </w:rPr>
        <w:t xml:space="preserve">Como se puede observar en los cuadros anteriores, en el ejercicio fiscal 2013 se contaba con 1,051 casas y comedores del </w:t>
      </w:r>
      <w:r w:rsidR="001579D5" w:rsidRPr="00FF36AE">
        <w:rPr>
          <w:rFonts w:ascii="Arial" w:hAnsi="Arial" w:cs="Arial"/>
          <w:sz w:val="24"/>
          <w:szCs w:val="24"/>
          <w:lang w:val="es-ES"/>
        </w:rPr>
        <w:t xml:space="preserve">niño indígena </w:t>
      </w:r>
      <w:r w:rsidRPr="00FF36AE">
        <w:rPr>
          <w:rFonts w:ascii="Arial" w:hAnsi="Arial" w:cs="Arial"/>
          <w:sz w:val="24"/>
          <w:szCs w:val="24"/>
          <w:lang w:val="es-ES"/>
        </w:rPr>
        <w:t>beneficiando a 59,317 estudiantes indígenas de niveles de educación básico, medio superior y superior, estas cifras</w:t>
      </w:r>
      <w:r w:rsidR="009C698C">
        <w:rPr>
          <w:rFonts w:ascii="Arial" w:hAnsi="Arial" w:cs="Arial"/>
          <w:sz w:val="24"/>
          <w:szCs w:val="24"/>
          <w:lang w:val="es-ES"/>
        </w:rPr>
        <w:t xml:space="preserve"> se </w:t>
      </w:r>
      <w:r w:rsidRPr="00FF36AE">
        <w:rPr>
          <w:rFonts w:ascii="Arial" w:hAnsi="Arial" w:cs="Arial"/>
          <w:sz w:val="24"/>
          <w:szCs w:val="24"/>
          <w:lang w:val="es-ES"/>
        </w:rPr>
        <w:t xml:space="preserve">han ido incrementando con sus respectivas variaciones, sin embargo y de acuerdo a las cifras del cierre del </w:t>
      </w:r>
      <w:r w:rsidR="001579D5" w:rsidRPr="00FF36AE">
        <w:rPr>
          <w:rFonts w:ascii="Arial" w:hAnsi="Arial" w:cs="Arial"/>
          <w:sz w:val="24"/>
          <w:szCs w:val="24"/>
          <w:lang w:val="es-ES"/>
        </w:rPr>
        <w:t xml:space="preserve">primer </w:t>
      </w:r>
      <w:r w:rsidRPr="00FF36AE">
        <w:rPr>
          <w:rFonts w:ascii="Arial" w:hAnsi="Arial" w:cs="Arial"/>
          <w:sz w:val="24"/>
          <w:szCs w:val="24"/>
          <w:lang w:val="es-ES"/>
        </w:rPr>
        <w:t xml:space="preserve">trimestre </w:t>
      </w:r>
      <w:r w:rsidR="007812DC">
        <w:rPr>
          <w:rFonts w:ascii="Arial" w:hAnsi="Arial" w:cs="Arial"/>
          <w:sz w:val="24"/>
          <w:szCs w:val="24"/>
          <w:lang w:val="es-ES"/>
        </w:rPr>
        <w:t xml:space="preserve">de </w:t>
      </w:r>
      <w:r w:rsidRPr="00FF36AE">
        <w:rPr>
          <w:rFonts w:ascii="Arial" w:hAnsi="Arial" w:cs="Arial"/>
          <w:sz w:val="24"/>
          <w:szCs w:val="24"/>
          <w:lang w:val="es-ES"/>
        </w:rPr>
        <w:t xml:space="preserve">2018, se observa que se atiende a través de 1,062 casas y comedores del </w:t>
      </w:r>
      <w:r w:rsidR="001579D5" w:rsidRPr="00FF36AE">
        <w:rPr>
          <w:rFonts w:ascii="Arial" w:hAnsi="Arial" w:cs="Arial"/>
          <w:sz w:val="24"/>
          <w:szCs w:val="24"/>
          <w:lang w:val="es-ES"/>
        </w:rPr>
        <w:t xml:space="preserve">niño indígena </w:t>
      </w:r>
      <w:r w:rsidRPr="00FF36AE">
        <w:rPr>
          <w:rFonts w:ascii="Arial" w:hAnsi="Arial" w:cs="Arial"/>
          <w:sz w:val="24"/>
          <w:szCs w:val="24"/>
          <w:lang w:val="es-ES"/>
        </w:rPr>
        <w:t>a un total de 60,488 estudiantes indígenas, esto representa un incremento con relación a 2013 del 1.98% de atención a beneficiarios.</w:t>
      </w:r>
    </w:p>
    <w:p w14:paraId="0ABF63D1" w14:textId="77777777" w:rsidR="00501D9C" w:rsidRPr="00FF36AE" w:rsidRDefault="00501D9C" w:rsidP="00FF36AE">
      <w:pPr>
        <w:spacing w:after="0" w:line="240" w:lineRule="auto"/>
        <w:jc w:val="both"/>
        <w:rPr>
          <w:rFonts w:ascii="Arial" w:hAnsi="Arial" w:cs="Arial"/>
          <w:sz w:val="24"/>
          <w:szCs w:val="24"/>
          <w:lang w:val="es-ES"/>
        </w:rPr>
      </w:pPr>
    </w:p>
    <w:p w14:paraId="6B650B4F" w14:textId="77777777" w:rsidR="003C322E" w:rsidRPr="007B6DF9" w:rsidRDefault="003C322E" w:rsidP="008E5465">
      <w:pPr>
        <w:pStyle w:val="BodyText2"/>
        <w:rPr>
          <w:lang w:val="es-ES"/>
        </w:rPr>
      </w:pPr>
      <w:r w:rsidRPr="008E5465">
        <w:rPr>
          <w:rFonts w:eastAsia="Calibri"/>
          <w:lang w:val="es-ES" w:eastAsia="en-US"/>
        </w:rPr>
        <w:t>Para efectos de contrastar las cifras de los cuadros anteriores con la Modalidad de Casas y Comedores Comunitarios del Niño Indígena, operada</w:t>
      </w:r>
      <w:r w:rsidR="00F961EF" w:rsidRPr="008E5465">
        <w:rPr>
          <w:rFonts w:eastAsia="Calibri"/>
          <w:lang w:val="es-ES" w:eastAsia="en-US"/>
        </w:rPr>
        <w:t>s</w:t>
      </w:r>
      <w:r w:rsidRPr="008E5465">
        <w:rPr>
          <w:rFonts w:eastAsia="Calibri"/>
          <w:lang w:val="es-ES" w:eastAsia="en-US"/>
        </w:rPr>
        <w:t xml:space="preserve"> por instancias estatales o municipales, así como por Organizaciones de la Sociedad Civil, se puede observar que en 2013 se atendieron a través de 230 casas y comedores comunitarios a un total de 13,003 beneficiarios, en tanto que para el cierre del </w:t>
      </w:r>
      <w:r w:rsidR="001579D5" w:rsidRPr="008E5465">
        <w:rPr>
          <w:rFonts w:eastAsia="Calibri"/>
          <w:lang w:val="es-ES" w:eastAsia="en-US"/>
        </w:rPr>
        <w:t xml:space="preserve">primer </w:t>
      </w:r>
      <w:r w:rsidR="009C698C" w:rsidRPr="008E5465">
        <w:rPr>
          <w:rFonts w:eastAsia="Calibri"/>
          <w:lang w:val="es-ES" w:eastAsia="en-US"/>
        </w:rPr>
        <w:t>trimestre de 2018, se at</w:t>
      </w:r>
      <w:r w:rsidRPr="008E5465">
        <w:rPr>
          <w:rFonts w:eastAsia="Calibri"/>
          <w:lang w:val="es-ES" w:eastAsia="en-US"/>
        </w:rPr>
        <w:t>end</w:t>
      </w:r>
      <w:r w:rsidR="009C698C" w:rsidRPr="008E5465">
        <w:rPr>
          <w:rFonts w:eastAsia="Calibri"/>
          <w:lang w:val="es-ES" w:eastAsia="en-US"/>
        </w:rPr>
        <w:t>ió</w:t>
      </w:r>
      <w:r w:rsidRPr="008E5465">
        <w:rPr>
          <w:rFonts w:eastAsia="Calibri"/>
          <w:lang w:val="es-ES" w:eastAsia="en-US"/>
        </w:rPr>
        <w:t xml:space="preserve"> a través de 265 casas y comedores comunitarios a 16,066 beneficiarios, esto representa un incremento en la atención del 23.56%.</w:t>
      </w:r>
    </w:p>
    <w:p w14:paraId="1E6FD35B" w14:textId="77777777" w:rsidR="003C322E" w:rsidRDefault="003C322E" w:rsidP="00FF36AE">
      <w:pPr>
        <w:spacing w:after="0" w:line="240" w:lineRule="auto"/>
        <w:jc w:val="both"/>
        <w:rPr>
          <w:rFonts w:ascii="Arial" w:hAnsi="Arial" w:cs="Arial"/>
          <w:sz w:val="24"/>
          <w:szCs w:val="24"/>
          <w:lang w:val="es-ES"/>
        </w:rPr>
      </w:pPr>
    </w:p>
    <w:p w14:paraId="430C1510" w14:textId="77777777" w:rsidR="003C322E" w:rsidRPr="00FF36AE" w:rsidRDefault="003C322E" w:rsidP="008E5465">
      <w:pPr>
        <w:pStyle w:val="Heading2"/>
      </w:pPr>
      <w:r w:rsidRPr="00FF36AE">
        <w:t>Modalidad “Casas Comunitarias del Niño Indígena”</w:t>
      </w:r>
    </w:p>
    <w:p w14:paraId="4190D9D5"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Periodo 2013-2018</w:t>
      </w:r>
    </w:p>
    <w:p w14:paraId="6D01A41B" w14:textId="77777777" w:rsidR="003C322E" w:rsidRDefault="003C322E" w:rsidP="00FF36AE">
      <w:pPr>
        <w:spacing w:after="0" w:line="240" w:lineRule="auto"/>
        <w:jc w:val="center"/>
        <w:rPr>
          <w:rFonts w:ascii="Arial" w:hAnsi="Arial" w:cs="Arial"/>
          <w:sz w:val="24"/>
          <w:szCs w:val="24"/>
        </w:rPr>
      </w:pPr>
      <w:r w:rsidRPr="00FF36AE">
        <w:rPr>
          <w:rFonts w:ascii="Arial" w:hAnsi="Arial" w:cs="Arial"/>
          <w:b/>
          <w:sz w:val="24"/>
          <w:szCs w:val="24"/>
        </w:rPr>
        <w:t>Beneficiarios por ejercicio fiscal y por género</w:t>
      </w:r>
      <w:r w:rsidRPr="00FF36AE">
        <w:rPr>
          <w:rFonts w:ascii="Arial" w:hAnsi="Arial" w:cs="Arial"/>
          <w:sz w:val="24"/>
          <w:szCs w:val="24"/>
        </w:rPr>
        <w:t>.</w:t>
      </w:r>
    </w:p>
    <w:p w14:paraId="730196F1" w14:textId="77777777" w:rsidR="007812DC" w:rsidRPr="00FF36AE" w:rsidRDefault="007812DC" w:rsidP="00FF36AE">
      <w:pPr>
        <w:spacing w:after="0" w:line="240" w:lineRule="auto"/>
        <w:jc w:val="center"/>
        <w:rPr>
          <w:rFonts w:ascii="Arial" w:hAnsi="Arial" w:cs="Arial"/>
          <w:sz w:val="24"/>
          <w:szCs w:val="24"/>
        </w:rPr>
      </w:pPr>
    </w:p>
    <w:tbl>
      <w:tblPr>
        <w:tblStyle w:val="TableGrid"/>
        <w:tblW w:w="0" w:type="auto"/>
        <w:jc w:val="center"/>
        <w:tblLook w:val="04A0" w:firstRow="1" w:lastRow="0" w:firstColumn="1" w:lastColumn="0" w:noHBand="0" w:noVBand="1"/>
      </w:tblPr>
      <w:tblGrid>
        <w:gridCol w:w="1295"/>
        <w:gridCol w:w="917"/>
        <w:gridCol w:w="1239"/>
        <w:gridCol w:w="1183"/>
        <w:gridCol w:w="883"/>
      </w:tblGrid>
      <w:tr w:rsidR="00FF36AE" w:rsidRPr="00FF36AE" w14:paraId="292BA308" w14:textId="77777777" w:rsidTr="00E1328A">
        <w:trPr>
          <w:jc w:val="center"/>
        </w:trPr>
        <w:tc>
          <w:tcPr>
            <w:tcW w:w="1295" w:type="dxa"/>
            <w:shd w:val="clear" w:color="auto" w:fill="D9D9D9" w:themeFill="background1" w:themeFillShade="D9"/>
          </w:tcPr>
          <w:p w14:paraId="1F089490"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EJERCICIO FISCAL</w:t>
            </w:r>
          </w:p>
        </w:tc>
        <w:tc>
          <w:tcPr>
            <w:tcW w:w="917" w:type="dxa"/>
            <w:shd w:val="clear" w:color="auto" w:fill="D9D9D9" w:themeFill="background1" w:themeFillShade="D9"/>
          </w:tcPr>
          <w:p w14:paraId="27381947"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CASAS</w:t>
            </w:r>
          </w:p>
        </w:tc>
        <w:tc>
          <w:tcPr>
            <w:tcW w:w="1239" w:type="dxa"/>
            <w:shd w:val="clear" w:color="auto" w:fill="D9D9D9" w:themeFill="background1" w:themeFillShade="D9"/>
          </w:tcPr>
          <w:p w14:paraId="2E2E7EC7"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HOMBRES</w:t>
            </w:r>
          </w:p>
        </w:tc>
        <w:tc>
          <w:tcPr>
            <w:tcW w:w="1183" w:type="dxa"/>
            <w:shd w:val="clear" w:color="auto" w:fill="D9D9D9" w:themeFill="background1" w:themeFillShade="D9"/>
          </w:tcPr>
          <w:p w14:paraId="48C264CB"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MUJERES</w:t>
            </w:r>
          </w:p>
        </w:tc>
        <w:tc>
          <w:tcPr>
            <w:tcW w:w="883" w:type="dxa"/>
            <w:shd w:val="clear" w:color="auto" w:fill="D9D9D9" w:themeFill="background1" w:themeFillShade="D9"/>
          </w:tcPr>
          <w:p w14:paraId="64A1AB0B"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TOTAL</w:t>
            </w:r>
          </w:p>
        </w:tc>
      </w:tr>
      <w:tr w:rsidR="00FF36AE" w:rsidRPr="00FF36AE" w14:paraId="1BDB73CC" w14:textId="77777777" w:rsidTr="00E1328A">
        <w:trPr>
          <w:jc w:val="center"/>
        </w:trPr>
        <w:tc>
          <w:tcPr>
            <w:tcW w:w="1295" w:type="dxa"/>
          </w:tcPr>
          <w:p w14:paraId="0A1A422D"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2013</w:t>
            </w:r>
          </w:p>
        </w:tc>
        <w:tc>
          <w:tcPr>
            <w:tcW w:w="917" w:type="dxa"/>
          </w:tcPr>
          <w:p w14:paraId="2C696AC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230</w:t>
            </w:r>
          </w:p>
        </w:tc>
        <w:tc>
          <w:tcPr>
            <w:tcW w:w="1239" w:type="dxa"/>
          </w:tcPr>
          <w:p w14:paraId="6332112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6,819</w:t>
            </w:r>
          </w:p>
        </w:tc>
        <w:tc>
          <w:tcPr>
            <w:tcW w:w="1183" w:type="dxa"/>
          </w:tcPr>
          <w:p w14:paraId="12C83213"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6,184</w:t>
            </w:r>
          </w:p>
        </w:tc>
        <w:tc>
          <w:tcPr>
            <w:tcW w:w="883" w:type="dxa"/>
          </w:tcPr>
          <w:p w14:paraId="2535CBE2"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13,003</w:t>
            </w:r>
          </w:p>
        </w:tc>
      </w:tr>
      <w:tr w:rsidR="00FF36AE" w:rsidRPr="00FF36AE" w14:paraId="5AB2EF4B" w14:textId="77777777" w:rsidTr="00E1328A">
        <w:trPr>
          <w:jc w:val="center"/>
        </w:trPr>
        <w:tc>
          <w:tcPr>
            <w:tcW w:w="1295" w:type="dxa"/>
          </w:tcPr>
          <w:p w14:paraId="4CF612A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2014</w:t>
            </w:r>
          </w:p>
        </w:tc>
        <w:tc>
          <w:tcPr>
            <w:tcW w:w="917" w:type="dxa"/>
          </w:tcPr>
          <w:p w14:paraId="17367DB1"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200</w:t>
            </w:r>
          </w:p>
        </w:tc>
        <w:tc>
          <w:tcPr>
            <w:tcW w:w="1239" w:type="dxa"/>
          </w:tcPr>
          <w:p w14:paraId="2080ADC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6,142</w:t>
            </w:r>
          </w:p>
        </w:tc>
        <w:tc>
          <w:tcPr>
            <w:tcW w:w="1183" w:type="dxa"/>
          </w:tcPr>
          <w:p w14:paraId="03980AF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5,567</w:t>
            </w:r>
          </w:p>
        </w:tc>
        <w:tc>
          <w:tcPr>
            <w:tcW w:w="883" w:type="dxa"/>
          </w:tcPr>
          <w:p w14:paraId="7AE9140B"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11,709</w:t>
            </w:r>
          </w:p>
        </w:tc>
      </w:tr>
      <w:tr w:rsidR="00FF36AE" w:rsidRPr="00FF36AE" w14:paraId="2FFDA4A3" w14:textId="77777777" w:rsidTr="00E1328A">
        <w:trPr>
          <w:jc w:val="center"/>
        </w:trPr>
        <w:tc>
          <w:tcPr>
            <w:tcW w:w="1295" w:type="dxa"/>
          </w:tcPr>
          <w:p w14:paraId="1D92EF7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2015</w:t>
            </w:r>
          </w:p>
        </w:tc>
        <w:tc>
          <w:tcPr>
            <w:tcW w:w="917" w:type="dxa"/>
          </w:tcPr>
          <w:p w14:paraId="28FA165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202</w:t>
            </w:r>
          </w:p>
        </w:tc>
        <w:tc>
          <w:tcPr>
            <w:tcW w:w="1239" w:type="dxa"/>
          </w:tcPr>
          <w:p w14:paraId="1D385E4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6,110</w:t>
            </w:r>
          </w:p>
        </w:tc>
        <w:tc>
          <w:tcPr>
            <w:tcW w:w="1183" w:type="dxa"/>
          </w:tcPr>
          <w:p w14:paraId="16858CA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5,655</w:t>
            </w:r>
          </w:p>
        </w:tc>
        <w:tc>
          <w:tcPr>
            <w:tcW w:w="883" w:type="dxa"/>
          </w:tcPr>
          <w:p w14:paraId="1C70D73B"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11,765</w:t>
            </w:r>
          </w:p>
        </w:tc>
      </w:tr>
      <w:tr w:rsidR="00FF36AE" w:rsidRPr="00FF36AE" w14:paraId="2411C973" w14:textId="77777777" w:rsidTr="00E1328A">
        <w:trPr>
          <w:jc w:val="center"/>
        </w:trPr>
        <w:tc>
          <w:tcPr>
            <w:tcW w:w="1295" w:type="dxa"/>
          </w:tcPr>
          <w:p w14:paraId="30A1CF84"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2016</w:t>
            </w:r>
          </w:p>
        </w:tc>
        <w:tc>
          <w:tcPr>
            <w:tcW w:w="917" w:type="dxa"/>
          </w:tcPr>
          <w:p w14:paraId="4AA2CDAC"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203</w:t>
            </w:r>
          </w:p>
        </w:tc>
        <w:tc>
          <w:tcPr>
            <w:tcW w:w="1239" w:type="dxa"/>
          </w:tcPr>
          <w:p w14:paraId="62B92DB4"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6,254</w:t>
            </w:r>
          </w:p>
        </w:tc>
        <w:tc>
          <w:tcPr>
            <w:tcW w:w="1183" w:type="dxa"/>
          </w:tcPr>
          <w:p w14:paraId="751B33A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5,772</w:t>
            </w:r>
          </w:p>
        </w:tc>
        <w:tc>
          <w:tcPr>
            <w:tcW w:w="883" w:type="dxa"/>
          </w:tcPr>
          <w:p w14:paraId="2F99384E"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12,026</w:t>
            </w:r>
          </w:p>
        </w:tc>
      </w:tr>
      <w:tr w:rsidR="00FF36AE" w:rsidRPr="00FF36AE" w14:paraId="6DF7FBAB" w14:textId="77777777" w:rsidTr="00E1328A">
        <w:trPr>
          <w:jc w:val="center"/>
        </w:trPr>
        <w:tc>
          <w:tcPr>
            <w:tcW w:w="1295" w:type="dxa"/>
          </w:tcPr>
          <w:p w14:paraId="596A14B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2017</w:t>
            </w:r>
          </w:p>
        </w:tc>
        <w:tc>
          <w:tcPr>
            <w:tcW w:w="917" w:type="dxa"/>
          </w:tcPr>
          <w:p w14:paraId="55A8DB49"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204</w:t>
            </w:r>
          </w:p>
        </w:tc>
        <w:tc>
          <w:tcPr>
            <w:tcW w:w="1239" w:type="dxa"/>
          </w:tcPr>
          <w:p w14:paraId="49F16B91"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6,246</w:t>
            </w:r>
          </w:p>
        </w:tc>
        <w:tc>
          <w:tcPr>
            <w:tcW w:w="1183" w:type="dxa"/>
          </w:tcPr>
          <w:p w14:paraId="4DB870A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5,967</w:t>
            </w:r>
          </w:p>
        </w:tc>
        <w:tc>
          <w:tcPr>
            <w:tcW w:w="883" w:type="dxa"/>
          </w:tcPr>
          <w:p w14:paraId="37C7258A"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12,213</w:t>
            </w:r>
          </w:p>
        </w:tc>
      </w:tr>
      <w:tr w:rsidR="00FF36AE" w:rsidRPr="00FF36AE" w14:paraId="04DE5CDD" w14:textId="77777777" w:rsidTr="00E1328A">
        <w:trPr>
          <w:jc w:val="center"/>
        </w:trPr>
        <w:tc>
          <w:tcPr>
            <w:tcW w:w="1295" w:type="dxa"/>
          </w:tcPr>
          <w:p w14:paraId="5D7EB579"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2018*</w:t>
            </w:r>
          </w:p>
        </w:tc>
        <w:tc>
          <w:tcPr>
            <w:tcW w:w="917" w:type="dxa"/>
          </w:tcPr>
          <w:p w14:paraId="6104C19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204</w:t>
            </w:r>
          </w:p>
        </w:tc>
        <w:tc>
          <w:tcPr>
            <w:tcW w:w="1239" w:type="dxa"/>
          </w:tcPr>
          <w:p w14:paraId="0E83A78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6,213</w:t>
            </w:r>
          </w:p>
        </w:tc>
        <w:tc>
          <w:tcPr>
            <w:tcW w:w="1183" w:type="dxa"/>
          </w:tcPr>
          <w:p w14:paraId="6BBDDE0C"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5,997</w:t>
            </w:r>
          </w:p>
        </w:tc>
        <w:tc>
          <w:tcPr>
            <w:tcW w:w="883" w:type="dxa"/>
          </w:tcPr>
          <w:p w14:paraId="6DFC588F"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12,210</w:t>
            </w:r>
          </w:p>
        </w:tc>
      </w:tr>
      <w:tr w:rsidR="00FF36AE" w:rsidRPr="00FF36AE" w14:paraId="09C8431D" w14:textId="77777777" w:rsidTr="00E1328A">
        <w:trPr>
          <w:jc w:val="center"/>
        </w:trPr>
        <w:tc>
          <w:tcPr>
            <w:tcW w:w="5517" w:type="dxa"/>
            <w:gridSpan w:val="5"/>
          </w:tcPr>
          <w:p w14:paraId="619D47F3" w14:textId="77777777" w:rsidR="003C322E" w:rsidRPr="007812DC" w:rsidRDefault="003C322E" w:rsidP="007812DC">
            <w:pPr>
              <w:spacing w:after="0" w:line="240" w:lineRule="auto"/>
              <w:rPr>
                <w:rFonts w:ascii="Arial" w:hAnsi="Arial" w:cs="Arial"/>
                <w:sz w:val="16"/>
                <w:szCs w:val="16"/>
              </w:rPr>
            </w:pPr>
            <w:r w:rsidRPr="007812DC">
              <w:rPr>
                <w:rFonts w:ascii="Arial" w:hAnsi="Arial" w:cs="Arial"/>
                <w:sz w:val="16"/>
                <w:szCs w:val="16"/>
              </w:rPr>
              <w:t>Notas.- Para el ejercicio 2013, no se contaba con un sistema que permitirá delimitar el número de casas y comedores comunitarios por separado, la cifra representa el total de ambas funcionalidades.</w:t>
            </w:r>
          </w:p>
          <w:p w14:paraId="69DE21EC" w14:textId="77777777" w:rsidR="003C322E" w:rsidRPr="00FF36AE" w:rsidRDefault="003C322E" w:rsidP="007812DC">
            <w:pPr>
              <w:spacing w:after="0" w:line="240" w:lineRule="auto"/>
              <w:rPr>
                <w:rFonts w:ascii="Arial" w:hAnsi="Arial" w:cs="Arial"/>
                <w:sz w:val="24"/>
                <w:szCs w:val="24"/>
              </w:rPr>
            </w:pPr>
            <w:r w:rsidRPr="007812DC">
              <w:rPr>
                <w:rFonts w:ascii="Arial" w:hAnsi="Arial" w:cs="Arial"/>
                <w:sz w:val="16"/>
                <w:szCs w:val="16"/>
              </w:rPr>
              <w:t>*Cifras con corte al Primer trimestre 2018</w:t>
            </w:r>
          </w:p>
        </w:tc>
      </w:tr>
    </w:tbl>
    <w:p w14:paraId="62C363FC" w14:textId="5AF8485B" w:rsidR="003C322E" w:rsidRPr="00FF36AE" w:rsidRDefault="00E1328A" w:rsidP="00FF36AE">
      <w:pPr>
        <w:spacing w:after="0" w:line="240" w:lineRule="auto"/>
        <w:jc w:val="center"/>
        <w:rPr>
          <w:rFonts w:ascii="Arial" w:hAnsi="Arial" w:cs="Arial"/>
          <w:sz w:val="24"/>
          <w:szCs w:val="24"/>
        </w:rPr>
      </w:pPr>
      <w:r w:rsidRPr="00E1328A">
        <w:rPr>
          <w:rFonts w:ascii="Arial" w:hAnsi="Arial" w:cs="Arial"/>
          <w:sz w:val="16"/>
          <w:szCs w:val="16"/>
          <w:lang w:val="es-ES"/>
        </w:rPr>
        <w:t>Fuente: Información proporcionada por la CDI.</w:t>
      </w:r>
    </w:p>
    <w:p w14:paraId="7CDF9A14" w14:textId="77777777" w:rsidR="003609E7" w:rsidRPr="00FF36AE" w:rsidRDefault="003609E7" w:rsidP="00FF36AE">
      <w:pPr>
        <w:spacing w:after="0" w:line="240" w:lineRule="auto"/>
        <w:jc w:val="center"/>
        <w:rPr>
          <w:rFonts w:ascii="Arial" w:hAnsi="Arial" w:cs="Arial"/>
          <w:sz w:val="24"/>
          <w:szCs w:val="24"/>
          <w:lang w:val="es-ES"/>
        </w:rPr>
      </w:pPr>
    </w:p>
    <w:p w14:paraId="2926E1CF"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Modalidad “Comedores Comunitarios del Niño Indígena”</w:t>
      </w:r>
    </w:p>
    <w:p w14:paraId="53B19572"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Periodo 2013-2018</w:t>
      </w:r>
    </w:p>
    <w:p w14:paraId="5EBF08AF" w14:textId="77777777" w:rsidR="003C322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Beneficiarios por ejercicio fiscal y por género.</w:t>
      </w:r>
    </w:p>
    <w:p w14:paraId="61BD0C58" w14:textId="77777777" w:rsidR="007812DC" w:rsidRPr="00FF36AE" w:rsidRDefault="007812DC" w:rsidP="00FF36AE">
      <w:pPr>
        <w:spacing w:after="0" w:line="240" w:lineRule="auto"/>
        <w:jc w:val="center"/>
        <w:rPr>
          <w:rFonts w:ascii="Arial" w:hAnsi="Arial" w:cs="Arial"/>
          <w:b/>
          <w:sz w:val="24"/>
          <w:szCs w:val="24"/>
        </w:rPr>
      </w:pPr>
    </w:p>
    <w:tbl>
      <w:tblPr>
        <w:tblStyle w:val="TableGrid"/>
        <w:tblW w:w="0" w:type="auto"/>
        <w:jc w:val="center"/>
        <w:tblLook w:val="04A0" w:firstRow="1" w:lastRow="0" w:firstColumn="1" w:lastColumn="0" w:noHBand="0" w:noVBand="1"/>
      </w:tblPr>
      <w:tblGrid>
        <w:gridCol w:w="1295"/>
        <w:gridCol w:w="1528"/>
        <w:gridCol w:w="1239"/>
        <w:gridCol w:w="1183"/>
        <w:gridCol w:w="883"/>
      </w:tblGrid>
      <w:tr w:rsidR="00FF36AE" w:rsidRPr="00FF36AE" w14:paraId="01F43861" w14:textId="77777777" w:rsidTr="00E1328A">
        <w:trPr>
          <w:jc w:val="center"/>
        </w:trPr>
        <w:tc>
          <w:tcPr>
            <w:tcW w:w="1295" w:type="dxa"/>
            <w:shd w:val="clear" w:color="auto" w:fill="D9D9D9" w:themeFill="background1" w:themeFillShade="D9"/>
          </w:tcPr>
          <w:p w14:paraId="2C8F85F4"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EJERCICIO FISCAL</w:t>
            </w:r>
          </w:p>
        </w:tc>
        <w:tc>
          <w:tcPr>
            <w:tcW w:w="1528" w:type="dxa"/>
            <w:shd w:val="clear" w:color="auto" w:fill="D9D9D9" w:themeFill="background1" w:themeFillShade="D9"/>
          </w:tcPr>
          <w:p w14:paraId="1912B065"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COMEDORES</w:t>
            </w:r>
          </w:p>
        </w:tc>
        <w:tc>
          <w:tcPr>
            <w:tcW w:w="1239" w:type="dxa"/>
            <w:shd w:val="clear" w:color="auto" w:fill="D9D9D9" w:themeFill="background1" w:themeFillShade="D9"/>
          </w:tcPr>
          <w:p w14:paraId="7D05C27E"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HOMBRES</w:t>
            </w:r>
          </w:p>
        </w:tc>
        <w:tc>
          <w:tcPr>
            <w:tcW w:w="1183" w:type="dxa"/>
            <w:shd w:val="clear" w:color="auto" w:fill="D9D9D9" w:themeFill="background1" w:themeFillShade="D9"/>
          </w:tcPr>
          <w:p w14:paraId="610357A1"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MUJERES</w:t>
            </w:r>
          </w:p>
        </w:tc>
        <w:tc>
          <w:tcPr>
            <w:tcW w:w="883" w:type="dxa"/>
            <w:shd w:val="clear" w:color="auto" w:fill="D9D9D9" w:themeFill="background1" w:themeFillShade="D9"/>
          </w:tcPr>
          <w:p w14:paraId="58459F11"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TOTAL</w:t>
            </w:r>
          </w:p>
        </w:tc>
      </w:tr>
      <w:tr w:rsidR="00FF36AE" w:rsidRPr="00FF36AE" w14:paraId="4134578D" w14:textId="77777777" w:rsidTr="00E1328A">
        <w:trPr>
          <w:jc w:val="center"/>
        </w:trPr>
        <w:tc>
          <w:tcPr>
            <w:tcW w:w="1295" w:type="dxa"/>
          </w:tcPr>
          <w:p w14:paraId="1123959E"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2013</w:t>
            </w:r>
          </w:p>
        </w:tc>
        <w:tc>
          <w:tcPr>
            <w:tcW w:w="1528" w:type="dxa"/>
          </w:tcPr>
          <w:p w14:paraId="1D2F809B" w14:textId="77777777" w:rsidR="003C322E" w:rsidRPr="007812DC" w:rsidRDefault="003C322E" w:rsidP="00FF36AE">
            <w:pPr>
              <w:spacing w:after="0" w:line="240" w:lineRule="auto"/>
              <w:jc w:val="center"/>
              <w:rPr>
                <w:rFonts w:ascii="Arial" w:hAnsi="Arial" w:cs="Arial"/>
                <w:sz w:val="20"/>
                <w:szCs w:val="20"/>
              </w:rPr>
            </w:pPr>
          </w:p>
        </w:tc>
        <w:tc>
          <w:tcPr>
            <w:tcW w:w="1239" w:type="dxa"/>
          </w:tcPr>
          <w:p w14:paraId="42657940" w14:textId="77777777" w:rsidR="003C322E" w:rsidRPr="007812DC" w:rsidRDefault="003C322E" w:rsidP="00FF36AE">
            <w:pPr>
              <w:spacing w:after="0" w:line="240" w:lineRule="auto"/>
              <w:jc w:val="center"/>
              <w:rPr>
                <w:rFonts w:ascii="Arial" w:hAnsi="Arial" w:cs="Arial"/>
                <w:sz w:val="20"/>
                <w:szCs w:val="20"/>
              </w:rPr>
            </w:pPr>
          </w:p>
        </w:tc>
        <w:tc>
          <w:tcPr>
            <w:tcW w:w="1183" w:type="dxa"/>
          </w:tcPr>
          <w:p w14:paraId="49E955E7" w14:textId="77777777" w:rsidR="003C322E" w:rsidRPr="007812DC" w:rsidRDefault="003C322E" w:rsidP="00FF36AE">
            <w:pPr>
              <w:spacing w:after="0" w:line="240" w:lineRule="auto"/>
              <w:jc w:val="center"/>
              <w:rPr>
                <w:rFonts w:ascii="Arial" w:hAnsi="Arial" w:cs="Arial"/>
                <w:sz w:val="20"/>
                <w:szCs w:val="20"/>
              </w:rPr>
            </w:pPr>
          </w:p>
        </w:tc>
        <w:tc>
          <w:tcPr>
            <w:tcW w:w="883" w:type="dxa"/>
          </w:tcPr>
          <w:p w14:paraId="17916DF7" w14:textId="77777777" w:rsidR="003C322E" w:rsidRPr="007812DC" w:rsidRDefault="003C322E" w:rsidP="00FF36AE">
            <w:pPr>
              <w:spacing w:after="0" w:line="240" w:lineRule="auto"/>
              <w:jc w:val="center"/>
              <w:rPr>
                <w:rFonts w:ascii="Arial" w:hAnsi="Arial" w:cs="Arial"/>
                <w:b/>
                <w:sz w:val="20"/>
                <w:szCs w:val="20"/>
              </w:rPr>
            </w:pPr>
          </w:p>
        </w:tc>
      </w:tr>
      <w:tr w:rsidR="00FF36AE" w:rsidRPr="00FF36AE" w14:paraId="10947C90" w14:textId="77777777" w:rsidTr="00E1328A">
        <w:trPr>
          <w:jc w:val="center"/>
        </w:trPr>
        <w:tc>
          <w:tcPr>
            <w:tcW w:w="1295" w:type="dxa"/>
          </w:tcPr>
          <w:p w14:paraId="100F8641"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2014</w:t>
            </w:r>
          </w:p>
        </w:tc>
        <w:tc>
          <w:tcPr>
            <w:tcW w:w="1528" w:type="dxa"/>
          </w:tcPr>
          <w:p w14:paraId="3E9E30C6"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47</w:t>
            </w:r>
          </w:p>
        </w:tc>
        <w:tc>
          <w:tcPr>
            <w:tcW w:w="1239" w:type="dxa"/>
          </w:tcPr>
          <w:p w14:paraId="55C1E881"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1,544</w:t>
            </w:r>
          </w:p>
        </w:tc>
        <w:tc>
          <w:tcPr>
            <w:tcW w:w="1183" w:type="dxa"/>
          </w:tcPr>
          <w:p w14:paraId="0B018F2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1,285</w:t>
            </w:r>
          </w:p>
        </w:tc>
        <w:tc>
          <w:tcPr>
            <w:tcW w:w="883" w:type="dxa"/>
          </w:tcPr>
          <w:p w14:paraId="55DCBEE7"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2,829</w:t>
            </w:r>
          </w:p>
        </w:tc>
      </w:tr>
      <w:tr w:rsidR="00FF36AE" w:rsidRPr="00FF36AE" w14:paraId="2CFEEDB9" w14:textId="77777777" w:rsidTr="00E1328A">
        <w:trPr>
          <w:jc w:val="center"/>
        </w:trPr>
        <w:tc>
          <w:tcPr>
            <w:tcW w:w="1295" w:type="dxa"/>
          </w:tcPr>
          <w:p w14:paraId="2B7B4F38"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2015</w:t>
            </w:r>
          </w:p>
        </w:tc>
        <w:tc>
          <w:tcPr>
            <w:tcW w:w="1528" w:type="dxa"/>
          </w:tcPr>
          <w:p w14:paraId="349AE5F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48</w:t>
            </w:r>
          </w:p>
        </w:tc>
        <w:tc>
          <w:tcPr>
            <w:tcW w:w="1239" w:type="dxa"/>
          </w:tcPr>
          <w:p w14:paraId="35743D2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1,496</w:t>
            </w:r>
          </w:p>
        </w:tc>
        <w:tc>
          <w:tcPr>
            <w:tcW w:w="1183" w:type="dxa"/>
          </w:tcPr>
          <w:p w14:paraId="475A922D"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1,308</w:t>
            </w:r>
          </w:p>
        </w:tc>
        <w:tc>
          <w:tcPr>
            <w:tcW w:w="883" w:type="dxa"/>
          </w:tcPr>
          <w:p w14:paraId="78A6AB1A"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2,804</w:t>
            </w:r>
          </w:p>
        </w:tc>
      </w:tr>
      <w:tr w:rsidR="00FF36AE" w:rsidRPr="00FF36AE" w14:paraId="2057F01A" w14:textId="77777777" w:rsidTr="00E1328A">
        <w:trPr>
          <w:jc w:val="center"/>
        </w:trPr>
        <w:tc>
          <w:tcPr>
            <w:tcW w:w="1295" w:type="dxa"/>
          </w:tcPr>
          <w:p w14:paraId="4AF28DA0"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2016</w:t>
            </w:r>
          </w:p>
        </w:tc>
        <w:tc>
          <w:tcPr>
            <w:tcW w:w="1528" w:type="dxa"/>
          </w:tcPr>
          <w:p w14:paraId="56300E89"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51</w:t>
            </w:r>
          </w:p>
        </w:tc>
        <w:tc>
          <w:tcPr>
            <w:tcW w:w="1239" w:type="dxa"/>
          </w:tcPr>
          <w:p w14:paraId="0CAA8EB1"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1,608</w:t>
            </w:r>
          </w:p>
        </w:tc>
        <w:tc>
          <w:tcPr>
            <w:tcW w:w="1183" w:type="dxa"/>
          </w:tcPr>
          <w:p w14:paraId="0630C584"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1,519</w:t>
            </w:r>
          </w:p>
        </w:tc>
        <w:tc>
          <w:tcPr>
            <w:tcW w:w="883" w:type="dxa"/>
          </w:tcPr>
          <w:p w14:paraId="181608AF"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3,127</w:t>
            </w:r>
          </w:p>
        </w:tc>
      </w:tr>
      <w:tr w:rsidR="00FF36AE" w:rsidRPr="00FF36AE" w14:paraId="4D855E46" w14:textId="77777777" w:rsidTr="00E1328A">
        <w:trPr>
          <w:jc w:val="center"/>
        </w:trPr>
        <w:tc>
          <w:tcPr>
            <w:tcW w:w="1295" w:type="dxa"/>
          </w:tcPr>
          <w:p w14:paraId="68A2D6B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2017</w:t>
            </w:r>
          </w:p>
        </w:tc>
        <w:tc>
          <w:tcPr>
            <w:tcW w:w="1528" w:type="dxa"/>
          </w:tcPr>
          <w:p w14:paraId="4A13BF9C"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61</w:t>
            </w:r>
          </w:p>
        </w:tc>
        <w:tc>
          <w:tcPr>
            <w:tcW w:w="1239" w:type="dxa"/>
          </w:tcPr>
          <w:p w14:paraId="72AAA60D"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1,976</w:t>
            </w:r>
          </w:p>
        </w:tc>
        <w:tc>
          <w:tcPr>
            <w:tcW w:w="1183" w:type="dxa"/>
          </w:tcPr>
          <w:p w14:paraId="17B12D8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1,873</w:t>
            </w:r>
          </w:p>
        </w:tc>
        <w:tc>
          <w:tcPr>
            <w:tcW w:w="883" w:type="dxa"/>
          </w:tcPr>
          <w:p w14:paraId="032C1745"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3,849</w:t>
            </w:r>
          </w:p>
        </w:tc>
      </w:tr>
      <w:tr w:rsidR="00FF36AE" w:rsidRPr="00FF36AE" w14:paraId="75975A1E" w14:textId="77777777" w:rsidTr="00E1328A">
        <w:trPr>
          <w:jc w:val="center"/>
        </w:trPr>
        <w:tc>
          <w:tcPr>
            <w:tcW w:w="1295" w:type="dxa"/>
          </w:tcPr>
          <w:p w14:paraId="107E83B8"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2018*</w:t>
            </w:r>
          </w:p>
        </w:tc>
        <w:tc>
          <w:tcPr>
            <w:tcW w:w="1528" w:type="dxa"/>
          </w:tcPr>
          <w:p w14:paraId="608FDD9E"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61</w:t>
            </w:r>
          </w:p>
        </w:tc>
        <w:tc>
          <w:tcPr>
            <w:tcW w:w="1239" w:type="dxa"/>
          </w:tcPr>
          <w:p w14:paraId="0A35E3F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1,983</w:t>
            </w:r>
          </w:p>
        </w:tc>
        <w:tc>
          <w:tcPr>
            <w:tcW w:w="1183" w:type="dxa"/>
          </w:tcPr>
          <w:p w14:paraId="507683D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1,873</w:t>
            </w:r>
          </w:p>
        </w:tc>
        <w:tc>
          <w:tcPr>
            <w:tcW w:w="883" w:type="dxa"/>
          </w:tcPr>
          <w:p w14:paraId="6DABDF03"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3,856</w:t>
            </w:r>
          </w:p>
        </w:tc>
      </w:tr>
      <w:tr w:rsidR="00FF36AE" w:rsidRPr="00FF36AE" w14:paraId="1091A097" w14:textId="77777777" w:rsidTr="00E1328A">
        <w:trPr>
          <w:jc w:val="center"/>
        </w:trPr>
        <w:tc>
          <w:tcPr>
            <w:tcW w:w="6128" w:type="dxa"/>
            <w:gridSpan w:val="5"/>
          </w:tcPr>
          <w:p w14:paraId="4A691D9E" w14:textId="77777777" w:rsidR="003C322E" w:rsidRPr="007812DC" w:rsidRDefault="003C322E" w:rsidP="007812DC">
            <w:pPr>
              <w:spacing w:after="0" w:line="240" w:lineRule="auto"/>
              <w:rPr>
                <w:rFonts w:ascii="Arial" w:hAnsi="Arial" w:cs="Arial"/>
                <w:sz w:val="16"/>
                <w:szCs w:val="16"/>
              </w:rPr>
            </w:pPr>
            <w:r w:rsidRPr="007812DC">
              <w:rPr>
                <w:rFonts w:ascii="Arial" w:hAnsi="Arial" w:cs="Arial"/>
                <w:sz w:val="16"/>
                <w:szCs w:val="16"/>
              </w:rPr>
              <w:t>Notas.- Para el ejercicio 2013, no se contaba con un sistema que permitirá delimitar el número de casas y comedores comunitarios por separado, la cifra representa el total de ambas funcionalidades y se reporta en el cuadro de casas comunitarias del Niño Indígena.</w:t>
            </w:r>
          </w:p>
          <w:p w14:paraId="3DA225D1" w14:textId="77777777" w:rsidR="003C322E" w:rsidRPr="00FF36AE" w:rsidRDefault="003C322E" w:rsidP="007812DC">
            <w:pPr>
              <w:spacing w:after="0" w:line="240" w:lineRule="auto"/>
              <w:rPr>
                <w:rFonts w:ascii="Arial" w:hAnsi="Arial" w:cs="Arial"/>
                <w:sz w:val="24"/>
                <w:szCs w:val="24"/>
              </w:rPr>
            </w:pPr>
            <w:r w:rsidRPr="007812DC">
              <w:rPr>
                <w:rFonts w:ascii="Arial" w:hAnsi="Arial" w:cs="Arial"/>
                <w:sz w:val="16"/>
                <w:szCs w:val="16"/>
              </w:rPr>
              <w:t>*Cifras con corte al Primer trimestre 2018</w:t>
            </w:r>
          </w:p>
        </w:tc>
      </w:tr>
    </w:tbl>
    <w:p w14:paraId="3DCA7648" w14:textId="01FCB875" w:rsidR="003C322E" w:rsidRPr="00FF36AE" w:rsidRDefault="00E1328A" w:rsidP="00E1328A">
      <w:pPr>
        <w:spacing w:after="0" w:line="240" w:lineRule="auto"/>
        <w:ind w:left="1416" w:firstLine="708"/>
        <w:jc w:val="both"/>
        <w:rPr>
          <w:rFonts w:ascii="Arial" w:hAnsi="Arial" w:cs="Arial"/>
          <w:sz w:val="24"/>
          <w:szCs w:val="24"/>
        </w:rPr>
      </w:pPr>
      <w:r w:rsidRPr="00E1328A">
        <w:rPr>
          <w:rFonts w:ascii="Arial" w:hAnsi="Arial" w:cs="Arial"/>
          <w:sz w:val="16"/>
          <w:szCs w:val="16"/>
          <w:lang w:val="es-ES"/>
        </w:rPr>
        <w:t>Fuente: Información proporcionada por la CDI.</w:t>
      </w:r>
    </w:p>
    <w:p w14:paraId="573D1B79" w14:textId="77777777" w:rsidR="00E1328A" w:rsidRDefault="00E1328A" w:rsidP="008E5465">
      <w:pPr>
        <w:pStyle w:val="BodyText2"/>
        <w:rPr>
          <w:rFonts w:eastAsia="Calibri"/>
          <w:lang w:val="es-ES" w:eastAsia="en-US"/>
        </w:rPr>
      </w:pPr>
    </w:p>
    <w:p w14:paraId="1B286F31" w14:textId="77777777" w:rsidR="003C322E" w:rsidRPr="007B6DF9" w:rsidRDefault="003C322E" w:rsidP="008E5465">
      <w:pPr>
        <w:pStyle w:val="BodyText2"/>
        <w:rPr>
          <w:lang w:val="es-ES"/>
        </w:rPr>
      </w:pPr>
      <w:r w:rsidRPr="008E5465">
        <w:rPr>
          <w:rFonts w:eastAsia="Calibri"/>
          <w:lang w:val="es-ES" w:eastAsia="en-US"/>
        </w:rPr>
        <w:t>En lo que se refiere a la modalidad de atención “Becas de Educación Superior y Apoyo a Titulación”, modalidad que entró en vigor en el P</w:t>
      </w:r>
      <w:r w:rsidR="001D44DF">
        <w:rPr>
          <w:rFonts w:eastAsia="Calibri"/>
          <w:lang w:val="es-ES" w:eastAsia="en-US"/>
        </w:rPr>
        <w:t xml:space="preserve">AEI </w:t>
      </w:r>
      <w:r w:rsidRPr="008E5465">
        <w:rPr>
          <w:rFonts w:eastAsia="Calibri"/>
          <w:lang w:val="es-ES" w:eastAsia="en-US"/>
        </w:rPr>
        <w:t xml:space="preserve">en el ejercicio fiscal 2014, </w:t>
      </w:r>
      <w:r w:rsidR="00F961EF" w:rsidRPr="008E5465">
        <w:rPr>
          <w:rFonts w:eastAsia="Calibri"/>
          <w:lang w:val="es-ES" w:eastAsia="en-US"/>
        </w:rPr>
        <w:t xml:space="preserve">es notorio </w:t>
      </w:r>
      <w:r w:rsidRPr="008E5465">
        <w:rPr>
          <w:rFonts w:eastAsia="Calibri"/>
          <w:lang w:val="es-ES" w:eastAsia="en-US"/>
        </w:rPr>
        <w:t>el avance e incremento de atención a la demanda de la población estudiantil indígena en edad universitaria, partiendo de que en 2013 se otorgaron 1,001 becas, logrando beneficiar a 1,228 estudiantes mujeres y hombres de distintas comunidades en 25 estados de la República Mexicana</w:t>
      </w:r>
      <w:r w:rsidR="00D05093" w:rsidRPr="008E5465">
        <w:rPr>
          <w:rFonts w:eastAsia="Calibri"/>
          <w:lang w:val="es-ES" w:eastAsia="en-US"/>
        </w:rPr>
        <w:t>. E</w:t>
      </w:r>
      <w:r w:rsidRPr="008E5465">
        <w:rPr>
          <w:rFonts w:eastAsia="Calibri"/>
          <w:lang w:val="es-ES" w:eastAsia="en-US"/>
        </w:rPr>
        <w:t xml:space="preserve">l incremento en el número de becas ha sido del 299.6%, con este número de becas </w:t>
      </w:r>
      <w:r w:rsidR="00D05093" w:rsidRPr="008E5465">
        <w:rPr>
          <w:rFonts w:eastAsia="Calibri"/>
          <w:lang w:val="es-ES" w:eastAsia="en-US"/>
        </w:rPr>
        <w:t>se</w:t>
      </w:r>
      <w:r w:rsidRPr="008E5465">
        <w:rPr>
          <w:rFonts w:eastAsia="Calibri"/>
          <w:lang w:val="es-ES" w:eastAsia="en-US"/>
        </w:rPr>
        <w:t xml:space="preserve"> ha logrado beneficiar a un total de 16,713 estudiantes indígenas a lo largo de 5 años, esto representa una acción de mejora y a la par una acción afirmativa de atención a la población indígena con enfoque de género, lo que ha permitido que un mayor número de mujeres accedan al beneficio de la beca para continuar con sus estudios de nivel superior.</w:t>
      </w:r>
    </w:p>
    <w:p w14:paraId="793E65C4" w14:textId="77777777" w:rsidR="00452DBF" w:rsidRDefault="00452DBF" w:rsidP="00FF36AE">
      <w:pPr>
        <w:spacing w:after="0" w:line="240" w:lineRule="auto"/>
        <w:jc w:val="both"/>
        <w:rPr>
          <w:rFonts w:ascii="Arial" w:hAnsi="Arial" w:cs="Arial"/>
          <w:sz w:val="24"/>
          <w:szCs w:val="24"/>
          <w:lang w:val="es-ES"/>
        </w:rPr>
      </w:pPr>
    </w:p>
    <w:p w14:paraId="69D30E88" w14:textId="77777777" w:rsidR="00501D9C" w:rsidRDefault="00501D9C" w:rsidP="00FF36AE">
      <w:pPr>
        <w:spacing w:after="0" w:line="240" w:lineRule="auto"/>
        <w:jc w:val="both"/>
        <w:rPr>
          <w:rFonts w:ascii="Arial" w:hAnsi="Arial" w:cs="Arial"/>
          <w:sz w:val="24"/>
          <w:szCs w:val="24"/>
          <w:lang w:val="es-ES"/>
        </w:rPr>
      </w:pPr>
    </w:p>
    <w:p w14:paraId="60E15AD6" w14:textId="77777777" w:rsidR="00501D9C" w:rsidRPr="00FF36AE" w:rsidRDefault="00501D9C" w:rsidP="00FF36AE">
      <w:pPr>
        <w:spacing w:after="0" w:line="240" w:lineRule="auto"/>
        <w:jc w:val="both"/>
        <w:rPr>
          <w:rFonts w:ascii="Arial" w:hAnsi="Arial" w:cs="Arial"/>
          <w:sz w:val="24"/>
          <w:szCs w:val="24"/>
          <w:lang w:val="es-ES"/>
        </w:rPr>
      </w:pPr>
    </w:p>
    <w:p w14:paraId="40669F01"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Modalidad “Becas de Educación Superior”</w:t>
      </w:r>
    </w:p>
    <w:p w14:paraId="3BEECC58"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Periodo 2013-2018</w:t>
      </w:r>
    </w:p>
    <w:p w14:paraId="532223C9" w14:textId="77777777" w:rsidR="003C322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Beneficiarios de una beca por ejercicio fiscal y por género.</w:t>
      </w:r>
    </w:p>
    <w:p w14:paraId="5FC3AB5C" w14:textId="77777777" w:rsidR="007812DC" w:rsidRPr="00FF36AE" w:rsidRDefault="007812DC" w:rsidP="00FF36AE">
      <w:pPr>
        <w:spacing w:after="0" w:line="240" w:lineRule="auto"/>
        <w:jc w:val="center"/>
        <w:rPr>
          <w:rFonts w:ascii="Arial" w:hAnsi="Arial" w:cs="Arial"/>
          <w:b/>
          <w:sz w:val="24"/>
          <w:szCs w:val="24"/>
        </w:rPr>
      </w:pPr>
    </w:p>
    <w:tbl>
      <w:tblPr>
        <w:tblStyle w:val="TableGrid"/>
        <w:tblW w:w="0" w:type="auto"/>
        <w:jc w:val="center"/>
        <w:tblLook w:val="04A0" w:firstRow="1" w:lastRow="0" w:firstColumn="1" w:lastColumn="0" w:noHBand="0" w:noVBand="1"/>
      </w:tblPr>
      <w:tblGrid>
        <w:gridCol w:w="1435"/>
        <w:gridCol w:w="1672"/>
        <w:gridCol w:w="1239"/>
        <w:gridCol w:w="1183"/>
        <w:gridCol w:w="883"/>
      </w:tblGrid>
      <w:tr w:rsidR="00FF36AE" w:rsidRPr="00FF36AE" w14:paraId="5C8D3BAA" w14:textId="77777777" w:rsidTr="00E1328A">
        <w:trPr>
          <w:jc w:val="center"/>
        </w:trPr>
        <w:tc>
          <w:tcPr>
            <w:tcW w:w="1435" w:type="dxa"/>
            <w:shd w:val="clear" w:color="auto" w:fill="D9D9D9" w:themeFill="background1" w:themeFillShade="D9"/>
          </w:tcPr>
          <w:p w14:paraId="7091E45A"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EJERCICIO FISCAL</w:t>
            </w:r>
          </w:p>
        </w:tc>
        <w:tc>
          <w:tcPr>
            <w:tcW w:w="1672" w:type="dxa"/>
            <w:shd w:val="clear" w:color="auto" w:fill="D9D9D9" w:themeFill="background1" w:themeFillShade="D9"/>
          </w:tcPr>
          <w:p w14:paraId="27F23B2C"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BECAS AUTORIZADAS</w:t>
            </w:r>
          </w:p>
        </w:tc>
        <w:tc>
          <w:tcPr>
            <w:tcW w:w="1239" w:type="dxa"/>
            <w:shd w:val="clear" w:color="auto" w:fill="D9D9D9" w:themeFill="background1" w:themeFillShade="D9"/>
          </w:tcPr>
          <w:p w14:paraId="12D4BECF"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HOMBRES</w:t>
            </w:r>
          </w:p>
        </w:tc>
        <w:tc>
          <w:tcPr>
            <w:tcW w:w="1183" w:type="dxa"/>
            <w:shd w:val="clear" w:color="auto" w:fill="D9D9D9" w:themeFill="background1" w:themeFillShade="D9"/>
          </w:tcPr>
          <w:p w14:paraId="06A8CB0B"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MUJERES</w:t>
            </w:r>
          </w:p>
        </w:tc>
        <w:tc>
          <w:tcPr>
            <w:tcW w:w="883" w:type="dxa"/>
            <w:shd w:val="clear" w:color="auto" w:fill="D9D9D9" w:themeFill="background1" w:themeFillShade="D9"/>
          </w:tcPr>
          <w:p w14:paraId="14820F2F"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TOTAL</w:t>
            </w:r>
          </w:p>
        </w:tc>
      </w:tr>
      <w:tr w:rsidR="00FF36AE" w:rsidRPr="00FF36AE" w14:paraId="7011C3DD" w14:textId="77777777" w:rsidTr="00E1328A">
        <w:trPr>
          <w:jc w:val="center"/>
        </w:trPr>
        <w:tc>
          <w:tcPr>
            <w:tcW w:w="1435" w:type="dxa"/>
          </w:tcPr>
          <w:p w14:paraId="3136CE70"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2013</w:t>
            </w:r>
          </w:p>
        </w:tc>
        <w:tc>
          <w:tcPr>
            <w:tcW w:w="1672" w:type="dxa"/>
          </w:tcPr>
          <w:p w14:paraId="1E9A64D3"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1,001</w:t>
            </w:r>
          </w:p>
        </w:tc>
        <w:tc>
          <w:tcPr>
            <w:tcW w:w="1239" w:type="dxa"/>
          </w:tcPr>
          <w:p w14:paraId="241AA6B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550</w:t>
            </w:r>
          </w:p>
        </w:tc>
        <w:tc>
          <w:tcPr>
            <w:tcW w:w="1183" w:type="dxa"/>
          </w:tcPr>
          <w:p w14:paraId="2D7B10A1"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678</w:t>
            </w:r>
          </w:p>
        </w:tc>
        <w:tc>
          <w:tcPr>
            <w:tcW w:w="883" w:type="dxa"/>
          </w:tcPr>
          <w:p w14:paraId="6539A8E8"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1,228</w:t>
            </w:r>
          </w:p>
        </w:tc>
      </w:tr>
      <w:tr w:rsidR="00FF36AE" w:rsidRPr="00FF36AE" w14:paraId="5FBB962A" w14:textId="77777777" w:rsidTr="00E1328A">
        <w:trPr>
          <w:jc w:val="center"/>
        </w:trPr>
        <w:tc>
          <w:tcPr>
            <w:tcW w:w="1435" w:type="dxa"/>
          </w:tcPr>
          <w:p w14:paraId="7493F19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2014</w:t>
            </w:r>
          </w:p>
        </w:tc>
        <w:tc>
          <w:tcPr>
            <w:tcW w:w="1672" w:type="dxa"/>
          </w:tcPr>
          <w:p w14:paraId="6AA814E1"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1,725</w:t>
            </w:r>
          </w:p>
        </w:tc>
        <w:tc>
          <w:tcPr>
            <w:tcW w:w="1239" w:type="dxa"/>
          </w:tcPr>
          <w:p w14:paraId="4D35F2A6"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983</w:t>
            </w:r>
          </w:p>
        </w:tc>
        <w:tc>
          <w:tcPr>
            <w:tcW w:w="1183" w:type="dxa"/>
          </w:tcPr>
          <w:p w14:paraId="29AAAE43"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1,043</w:t>
            </w:r>
          </w:p>
        </w:tc>
        <w:tc>
          <w:tcPr>
            <w:tcW w:w="883" w:type="dxa"/>
          </w:tcPr>
          <w:p w14:paraId="13EBFFA8"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2,026</w:t>
            </w:r>
          </w:p>
        </w:tc>
      </w:tr>
      <w:tr w:rsidR="00FF36AE" w:rsidRPr="00FF36AE" w14:paraId="01B56668" w14:textId="77777777" w:rsidTr="00E1328A">
        <w:trPr>
          <w:jc w:val="center"/>
        </w:trPr>
        <w:tc>
          <w:tcPr>
            <w:tcW w:w="1435" w:type="dxa"/>
          </w:tcPr>
          <w:p w14:paraId="3A7CA3B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2015</w:t>
            </w:r>
          </w:p>
        </w:tc>
        <w:tc>
          <w:tcPr>
            <w:tcW w:w="1672" w:type="dxa"/>
          </w:tcPr>
          <w:p w14:paraId="5AA0C6B8"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1,725</w:t>
            </w:r>
          </w:p>
        </w:tc>
        <w:tc>
          <w:tcPr>
            <w:tcW w:w="1239" w:type="dxa"/>
          </w:tcPr>
          <w:p w14:paraId="64F45FA0"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1,019</w:t>
            </w:r>
          </w:p>
        </w:tc>
        <w:tc>
          <w:tcPr>
            <w:tcW w:w="1183" w:type="dxa"/>
          </w:tcPr>
          <w:p w14:paraId="0E0574B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1,116</w:t>
            </w:r>
          </w:p>
        </w:tc>
        <w:tc>
          <w:tcPr>
            <w:tcW w:w="883" w:type="dxa"/>
          </w:tcPr>
          <w:p w14:paraId="025B4010"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2,135</w:t>
            </w:r>
          </w:p>
        </w:tc>
      </w:tr>
      <w:tr w:rsidR="00FF36AE" w:rsidRPr="00FF36AE" w14:paraId="3B029DA8" w14:textId="77777777" w:rsidTr="00E1328A">
        <w:trPr>
          <w:jc w:val="center"/>
        </w:trPr>
        <w:tc>
          <w:tcPr>
            <w:tcW w:w="1435" w:type="dxa"/>
          </w:tcPr>
          <w:p w14:paraId="272646ED"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2016</w:t>
            </w:r>
          </w:p>
        </w:tc>
        <w:tc>
          <w:tcPr>
            <w:tcW w:w="1672" w:type="dxa"/>
          </w:tcPr>
          <w:p w14:paraId="027BC3D8"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2,040</w:t>
            </w:r>
          </w:p>
        </w:tc>
        <w:tc>
          <w:tcPr>
            <w:tcW w:w="1239" w:type="dxa"/>
          </w:tcPr>
          <w:p w14:paraId="6114E7D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1,213</w:t>
            </w:r>
          </w:p>
        </w:tc>
        <w:tc>
          <w:tcPr>
            <w:tcW w:w="1183" w:type="dxa"/>
          </w:tcPr>
          <w:p w14:paraId="7A0E3F86"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1,367</w:t>
            </w:r>
          </w:p>
        </w:tc>
        <w:tc>
          <w:tcPr>
            <w:tcW w:w="883" w:type="dxa"/>
          </w:tcPr>
          <w:p w14:paraId="0FA7FF87"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2,580</w:t>
            </w:r>
          </w:p>
        </w:tc>
      </w:tr>
      <w:tr w:rsidR="00FF36AE" w:rsidRPr="00FF36AE" w14:paraId="01D6378A" w14:textId="77777777" w:rsidTr="00E1328A">
        <w:trPr>
          <w:jc w:val="center"/>
        </w:trPr>
        <w:tc>
          <w:tcPr>
            <w:tcW w:w="1435" w:type="dxa"/>
          </w:tcPr>
          <w:p w14:paraId="6E671809"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2017</w:t>
            </w:r>
          </w:p>
        </w:tc>
        <w:tc>
          <w:tcPr>
            <w:tcW w:w="1672" w:type="dxa"/>
          </w:tcPr>
          <w:p w14:paraId="04120197"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4,000</w:t>
            </w:r>
          </w:p>
        </w:tc>
        <w:tc>
          <w:tcPr>
            <w:tcW w:w="1239" w:type="dxa"/>
          </w:tcPr>
          <w:p w14:paraId="41D3BC1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2,122</w:t>
            </w:r>
          </w:p>
        </w:tc>
        <w:tc>
          <w:tcPr>
            <w:tcW w:w="1183" w:type="dxa"/>
          </w:tcPr>
          <w:p w14:paraId="72E4C8ED"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2,667</w:t>
            </w:r>
          </w:p>
        </w:tc>
        <w:tc>
          <w:tcPr>
            <w:tcW w:w="883" w:type="dxa"/>
          </w:tcPr>
          <w:p w14:paraId="4DFD19DE"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4,789</w:t>
            </w:r>
          </w:p>
        </w:tc>
      </w:tr>
      <w:tr w:rsidR="00FF36AE" w:rsidRPr="00FF36AE" w14:paraId="2A69560B" w14:textId="77777777" w:rsidTr="00E1328A">
        <w:trPr>
          <w:jc w:val="center"/>
        </w:trPr>
        <w:tc>
          <w:tcPr>
            <w:tcW w:w="1435" w:type="dxa"/>
          </w:tcPr>
          <w:p w14:paraId="121D4D1A"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2018*</w:t>
            </w:r>
          </w:p>
        </w:tc>
        <w:tc>
          <w:tcPr>
            <w:tcW w:w="1672" w:type="dxa"/>
          </w:tcPr>
          <w:p w14:paraId="0923991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4,000</w:t>
            </w:r>
          </w:p>
        </w:tc>
        <w:tc>
          <w:tcPr>
            <w:tcW w:w="1239" w:type="dxa"/>
          </w:tcPr>
          <w:p w14:paraId="35B5E6F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1,681</w:t>
            </w:r>
          </w:p>
        </w:tc>
        <w:tc>
          <w:tcPr>
            <w:tcW w:w="1183" w:type="dxa"/>
          </w:tcPr>
          <w:p w14:paraId="1E6B88F9"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2,274</w:t>
            </w:r>
          </w:p>
        </w:tc>
        <w:tc>
          <w:tcPr>
            <w:tcW w:w="883" w:type="dxa"/>
          </w:tcPr>
          <w:p w14:paraId="1E72851C"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3,955</w:t>
            </w:r>
          </w:p>
        </w:tc>
      </w:tr>
      <w:tr w:rsidR="00FF36AE" w:rsidRPr="00FF36AE" w14:paraId="6BB4BF2C" w14:textId="77777777" w:rsidTr="00E1328A">
        <w:trPr>
          <w:jc w:val="center"/>
        </w:trPr>
        <w:tc>
          <w:tcPr>
            <w:tcW w:w="1435" w:type="dxa"/>
            <w:shd w:val="clear" w:color="auto" w:fill="D9D9D9" w:themeFill="background1" w:themeFillShade="D9"/>
          </w:tcPr>
          <w:p w14:paraId="2616B9CA"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TOTALES</w:t>
            </w:r>
          </w:p>
        </w:tc>
        <w:tc>
          <w:tcPr>
            <w:tcW w:w="1672" w:type="dxa"/>
            <w:shd w:val="clear" w:color="auto" w:fill="D9D9D9" w:themeFill="background1" w:themeFillShade="D9"/>
          </w:tcPr>
          <w:p w14:paraId="50E25366"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14,491</w:t>
            </w:r>
          </w:p>
        </w:tc>
        <w:tc>
          <w:tcPr>
            <w:tcW w:w="1239" w:type="dxa"/>
            <w:shd w:val="clear" w:color="auto" w:fill="D9D9D9" w:themeFill="background1" w:themeFillShade="D9"/>
          </w:tcPr>
          <w:p w14:paraId="15A641CE"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7,568</w:t>
            </w:r>
          </w:p>
        </w:tc>
        <w:tc>
          <w:tcPr>
            <w:tcW w:w="1183" w:type="dxa"/>
            <w:shd w:val="clear" w:color="auto" w:fill="D9D9D9" w:themeFill="background1" w:themeFillShade="D9"/>
          </w:tcPr>
          <w:p w14:paraId="263735D5"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9,145</w:t>
            </w:r>
          </w:p>
        </w:tc>
        <w:tc>
          <w:tcPr>
            <w:tcW w:w="883" w:type="dxa"/>
            <w:shd w:val="clear" w:color="auto" w:fill="D9D9D9" w:themeFill="background1" w:themeFillShade="D9"/>
          </w:tcPr>
          <w:p w14:paraId="2F18F67C"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16,713</w:t>
            </w:r>
          </w:p>
        </w:tc>
      </w:tr>
      <w:tr w:rsidR="00FF36AE" w:rsidRPr="00FF36AE" w14:paraId="58551ECC" w14:textId="77777777" w:rsidTr="00E1328A">
        <w:trPr>
          <w:jc w:val="center"/>
        </w:trPr>
        <w:tc>
          <w:tcPr>
            <w:tcW w:w="6412" w:type="dxa"/>
            <w:gridSpan w:val="5"/>
          </w:tcPr>
          <w:p w14:paraId="1016E9CE" w14:textId="77777777" w:rsidR="003C322E" w:rsidRPr="007812DC" w:rsidRDefault="003C322E" w:rsidP="007812DC">
            <w:pPr>
              <w:spacing w:after="0" w:line="240" w:lineRule="auto"/>
              <w:rPr>
                <w:rFonts w:ascii="Arial" w:hAnsi="Arial" w:cs="Arial"/>
                <w:sz w:val="16"/>
                <w:szCs w:val="16"/>
              </w:rPr>
            </w:pPr>
            <w:r w:rsidRPr="007812DC">
              <w:rPr>
                <w:rFonts w:ascii="Arial" w:hAnsi="Arial" w:cs="Arial"/>
                <w:sz w:val="16"/>
                <w:szCs w:val="16"/>
              </w:rPr>
              <w:t>Notas.- Las becas son constantes, en tanto que los beneficiarios son variables esto obedece a que con una beca, se puede beneficiar a 1 o más estudiantes durante el mismo ejercicio fiscal.</w:t>
            </w:r>
          </w:p>
          <w:p w14:paraId="5A145030" w14:textId="77777777" w:rsidR="003C322E" w:rsidRPr="00FF36AE" w:rsidRDefault="003C322E" w:rsidP="007812DC">
            <w:pPr>
              <w:spacing w:after="0" w:line="240" w:lineRule="auto"/>
              <w:rPr>
                <w:rFonts w:ascii="Arial" w:hAnsi="Arial" w:cs="Arial"/>
                <w:sz w:val="24"/>
                <w:szCs w:val="24"/>
              </w:rPr>
            </w:pPr>
            <w:r w:rsidRPr="007812DC">
              <w:rPr>
                <w:rFonts w:ascii="Arial" w:hAnsi="Arial" w:cs="Arial"/>
                <w:sz w:val="16"/>
                <w:szCs w:val="16"/>
              </w:rPr>
              <w:t>Cifras con corte al primer trimestre 2018*</w:t>
            </w:r>
          </w:p>
        </w:tc>
      </w:tr>
    </w:tbl>
    <w:p w14:paraId="548B5E63" w14:textId="5E53C8EC" w:rsidR="003C322E" w:rsidRDefault="00E1328A" w:rsidP="00FF36AE">
      <w:pPr>
        <w:spacing w:after="0" w:line="240" w:lineRule="auto"/>
        <w:jc w:val="center"/>
        <w:rPr>
          <w:rFonts w:ascii="Arial" w:hAnsi="Arial" w:cs="Arial"/>
          <w:sz w:val="24"/>
          <w:szCs w:val="24"/>
        </w:rPr>
      </w:pPr>
      <w:r w:rsidRPr="00E1328A">
        <w:rPr>
          <w:rFonts w:ascii="Arial" w:hAnsi="Arial" w:cs="Arial"/>
          <w:sz w:val="16"/>
          <w:szCs w:val="16"/>
          <w:lang w:val="es-ES"/>
        </w:rPr>
        <w:t>Fuente: Información proporcionada por la CDI.</w:t>
      </w:r>
    </w:p>
    <w:p w14:paraId="01B0D37C" w14:textId="77777777" w:rsidR="009D2F00" w:rsidRPr="00FF36AE" w:rsidRDefault="009D2F00" w:rsidP="00FF36AE">
      <w:pPr>
        <w:spacing w:after="0" w:line="240" w:lineRule="auto"/>
        <w:jc w:val="center"/>
        <w:rPr>
          <w:rFonts w:ascii="Arial" w:hAnsi="Arial" w:cs="Arial"/>
          <w:sz w:val="24"/>
          <w:szCs w:val="24"/>
        </w:rPr>
      </w:pPr>
    </w:p>
    <w:p w14:paraId="77ADF584"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Modalidad “Apoyos a Titulación”</w:t>
      </w:r>
    </w:p>
    <w:p w14:paraId="67B0AF01" w14:textId="77777777" w:rsidR="003C322E" w:rsidRPr="00FF36A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Periodo 2013-2018</w:t>
      </w:r>
    </w:p>
    <w:p w14:paraId="0036B96C" w14:textId="77777777" w:rsidR="003C322E" w:rsidRDefault="003C322E" w:rsidP="00FF36AE">
      <w:pPr>
        <w:spacing w:after="0" w:line="240" w:lineRule="auto"/>
        <w:jc w:val="center"/>
        <w:rPr>
          <w:rFonts w:ascii="Arial" w:hAnsi="Arial" w:cs="Arial"/>
          <w:b/>
          <w:sz w:val="24"/>
          <w:szCs w:val="24"/>
        </w:rPr>
      </w:pPr>
      <w:r w:rsidRPr="00FF36AE">
        <w:rPr>
          <w:rFonts w:ascii="Arial" w:hAnsi="Arial" w:cs="Arial"/>
          <w:b/>
          <w:sz w:val="24"/>
          <w:szCs w:val="24"/>
        </w:rPr>
        <w:t>Beneficiarios de apoyo a titulación por ejercicio fiscal y por género.</w:t>
      </w:r>
    </w:p>
    <w:p w14:paraId="4E74019B" w14:textId="77777777" w:rsidR="007812DC" w:rsidRPr="00FF36AE" w:rsidRDefault="007812DC" w:rsidP="00FF36AE">
      <w:pPr>
        <w:spacing w:after="0" w:line="240" w:lineRule="auto"/>
        <w:jc w:val="center"/>
        <w:rPr>
          <w:rFonts w:ascii="Arial" w:hAnsi="Arial" w:cs="Arial"/>
          <w:b/>
          <w:sz w:val="24"/>
          <w:szCs w:val="24"/>
        </w:rPr>
      </w:pPr>
    </w:p>
    <w:tbl>
      <w:tblPr>
        <w:tblStyle w:val="TableGrid"/>
        <w:tblW w:w="0" w:type="auto"/>
        <w:jc w:val="center"/>
        <w:tblLook w:val="04A0" w:firstRow="1" w:lastRow="0" w:firstColumn="1" w:lastColumn="0" w:noHBand="0" w:noVBand="1"/>
      </w:tblPr>
      <w:tblGrid>
        <w:gridCol w:w="1303"/>
        <w:gridCol w:w="1239"/>
        <w:gridCol w:w="1183"/>
        <w:gridCol w:w="883"/>
      </w:tblGrid>
      <w:tr w:rsidR="00FF36AE" w:rsidRPr="00FF36AE" w14:paraId="1F589E08" w14:textId="77777777" w:rsidTr="003C322E">
        <w:trPr>
          <w:jc w:val="center"/>
        </w:trPr>
        <w:tc>
          <w:tcPr>
            <w:tcW w:w="1303" w:type="dxa"/>
            <w:shd w:val="clear" w:color="auto" w:fill="D9D9D9" w:themeFill="background1" w:themeFillShade="D9"/>
          </w:tcPr>
          <w:p w14:paraId="536E78F1"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EJERCICIO FISCAL</w:t>
            </w:r>
          </w:p>
        </w:tc>
        <w:tc>
          <w:tcPr>
            <w:tcW w:w="1002" w:type="dxa"/>
            <w:shd w:val="clear" w:color="auto" w:fill="D9D9D9" w:themeFill="background1" w:themeFillShade="D9"/>
          </w:tcPr>
          <w:p w14:paraId="5022916A"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HOMBRES</w:t>
            </w:r>
          </w:p>
        </w:tc>
        <w:tc>
          <w:tcPr>
            <w:tcW w:w="926" w:type="dxa"/>
            <w:shd w:val="clear" w:color="auto" w:fill="D9D9D9" w:themeFill="background1" w:themeFillShade="D9"/>
          </w:tcPr>
          <w:p w14:paraId="59315D82"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MUJERES</w:t>
            </w:r>
          </w:p>
        </w:tc>
        <w:tc>
          <w:tcPr>
            <w:tcW w:w="683" w:type="dxa"/>
            <w:shd w:val="clear" w:color="auto" w:fill="D9D9D9" w:themeFill="background1" w:themeFillShade="D9"/>
          </w:tcPr>
          <w:p w14:paraId="55DD2170"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TOTAL</w:t>
            </w:r>
          </w:p>
        </w:tc>
      </w:tr>
      <w:tr w:rsidR="00FF36AE" w:rsidRPr="00FF36AE" w14:paraId="04538EDC" w14:textId="77777777" w:rsidTr="003C322E">
        <w:trPr>
          <w:jc w:val="center"/>
        </w:trPr>
        <w:tc>
          <w:tcPr>
            <w:tcW w:w="1303" w:type="dxa"/>
          </w:tcPr>
          <w:p w14:paraId="25B3524E"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2013</w:t>
            </w:r>
          </w:p>
        </w:tc>
        <w:tc>
          <w:tcPr>
            <w:tcW w:w="1002" w:type="dxa"/>
          </w:tcPr>
          <w:p w14:paraId="6B69330E"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12</w:t>
            </w:r>
          </w:p>
        </w:tc>
        <w:tc>
          <w:tcPr>
            <w:tcW w:w="926" w:type="dxa"/>
          </w:tcPr>
          <w:p w14:paraId="3DD88D2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25</w:t>
            </w:r>
          </w:p>
        </w:tc>
        <w:tc>
          <w:tcPr>
            <w:tcW w:w="683" w:type="dxa"/>
          </w:tcPr>
          <w:p w14:paraId="37AD0989"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37</w:t>
            </w:r>
          </w:p>
        </w:tc>
      </w:tr>
      <w:tr w:rsidR="00FF36AE" w:rsidRPr="00FF36AE" w14:paraId="008EEA17" w14:textId="77777777" w:rsidTr="003C322E">
        <w:trPr>
          <w:jc w:val="center"/>
        </w:trPr>
        <w:tc>
          <w:tcPr>
            <w:tcW w:w="1303" w:type="dxa"/>
          </w:tcPr>
          <w:p w14:paraId="149C4958"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2014</w:t>
            </w:r>
          </w:p>
        </w:tc>
        <w:tc>
          <w:tcPr>
            <w:tcW w:w="1002" w:type="dxa"/>
          </w:tcPr>
          <w:p w14:paraId="4AB66A0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23</w:t>
            </w:r>
          </w:p>
        </w:tc>
        <w:tc>
          <w:tcPr>
            <w:tcW w:w="926" w:type="dxa"/>
          </w:tcPr>
          <w:p w14:paraId="530E0C5F"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26</w:t>
            </w:r>
          </w:p>
        </w:tc>
        <w:tc>
          <w:tcPr>
            <w:tcW w:w="683" w:type="dxa"/>
          </w:tcPr>
          <w:p w14:paraId="5CFD6816"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49</w:t>
            </w:r>
          </w:p>
        </w:tc>
      </w:tr>
      <w:tr w:rsidR="00FF36AE" w:rsidRPr="00FF36AE" w14:paraId="08787B70" w14:textId="77777777" w:rsidTr="003C322E">
        <w:trPr>
          <w:jc w:val="center"/>
        </w:trPr>
        <w:tc>
          <w:tcPr>
            <w:tcW w:w="1303" w:type="dxa"/>
          </w:tcPr>
          <w:p w14:paraId="05B71C8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2015</w:t>
            </w:r>
          </w:p>
        </w:tc>
        <w:tc>
          <w:tcPr>
            <w:tcW w:w="1002" w:type="dxa"/>
          </w:tcPr>
          <w:p w14:paraId="5CCDDB94"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16</w:t>
            </w:r>
          </w:p>
        </w:tc>
        <w:tc>
          <w:tcPr>
            <w:tcW w:w="926" w:type="dxa"/>
          </w:tcPr>
          <w:p w14:paraId="606DAA1E"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16</w:t>
            </w:r>
          </w:p>
        </w:tc>
        <w:tc>
          <w:tcPr>
            <w:tcW w:w="683" w:type="dxa"/>
          </w:tcPr>
          <w:p w14:paraId="6A242A52"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32</w:t>
            </w:r>
          </w:p>
        </w:tc>
      </w:tr>
      <w:tr w:rsidR="00FF36AE" w:rsidRPr="00FF36AE" w14:paraId="602054D4" w14:textId="77777777" w:rsidTr="003C322E">
        <w:trPr>
          <w:jc w:val="center"/>
        </w:trPr>
        <w:tc>
          <w:tcPr>
            <w:tcW w:w="1303" w:type="dxa"/>
          </w:tcPr>
          <w:p w14:paraId="11241D88"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2016</w:t>
            </w:r>
          </w:p>
        </w:tc>
        <w:tc>
          <w:tcPr>
            <w:tcW w:w="1002" w:type="dxa"/>
          </w:tcPr>
          <w:p w14:paraId="318D9378"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27</w:t>
            </w:r>
          </w:p>
        </w:tc>
        <w:tc>
          <w:tcPr>
            <w:tcW w:w="926" w:type="dxa"/>
          </w:tcPr>
          <w:p w14:paraId="1F5F2AC1"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26</w:t>
            </w:r>
          </w:p>
        </w:tc>
        <w:tc>
          <w:tcPr>
            <w:tcW w:w="683" w:type="dxa"/>
          </w:tcPr>
          <w:p w14:paraId="20F7DE8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53</w:t>
            </w:r>
          </w:p>
        </w:tc>
      </w:tr>
      <w:tr w:rsidR="00FF36AE" w:rsidRPr="00FF36AE" w14:paraId="1C72F9A9" w14:textId="77777777" w:rsidTr="003C322E">
        <w:trPr>
          <w:jc w:val="center"/>
        </w:trPr>
        <w:tc>
          <w:tcPr>
            <w:tcW w:w="1303" w:type="dxa"/>
          </w:tcPr>
          <w:p w14:paraId="536331EA"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2017</w:t>
            </w:r>
          </w:p>
        </w:tc>
        <w:tc>
          <w:tcPr>
            <w:tcW w:w="1002" w:type="dxa"/>
          </w:tcPr>
          <w:p w14:paraId="1F7EC33D"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54</w:t>
            </w:r>
          </w:p>
        </w:tc>
        <w:tc>
          <w:tcPr>
            <w:tcW w:w="926" w:type="dxa"/>
          </w:tcPr>
          <w:p w14:paraId="5D14BDD8"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72</w:t>
            </w:r>
          </w:p>
        </w:tc>
        <w:tc>
          <w:tcPr>
            <w:tcW w:w="683" w:type="dxa"/>
          </w:tcPr>
          <w:p w14:paraId="7FC3FAA1"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126</w:t>
            </w:r>
          </w:p>
        </w:tc>
      </w:tr>
      <w:tr w:rsidR="00FF36AE" w:rsidRPr="00FF36AE" w14:paraId="53E76577" w14:textId="77777777" w:rsidTr="003C322E">
        <w:trPr>
          <w:jc w:val="center"/>
        </w:trPr>
        <w:tc>
          <w:tcPr>
            <w:tcW w:w="1303" w:type="dxa"/>
          </w:tcPr>
          <w:p w14:paraId="01E095F3"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2018*</w:t>
            </w:r>
          </w:p>
        </w:tc>
        <w:tc>
          <w:tcPr>
            <w:tcW w:w="1002" w:type="dxa"/>
          </w:tcPr>
          <w:p w14:paraId="1FE53EAE"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22</w:t>
            </w:r>
          </w:p>
        </w:tc>
        <w:tc>
          <w:tcPr>
            <w:tcW w:w="926" w:type="dxa"/>
          </w:tcPr>
          <w:p w14:paraId="38A263EB"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37</w:t>
            </w:r>
          </w:p>
        </w:tc>
        <w:tc>
          <w:tcPr>
            <w:tcW w:w="683" w:type="dxa"/>
          </w:tcPr>
          <w:p w14:paraId="48DFFC85" w14:textId="77777777" w:rsidR="003C322E" w:rsidRPr="007812DC" w:rsidRDefault="003C322E" w:rsidP="00FF36AE">
            <w:pPr>
              <w:spacing w:after="0" w:line="240" w:lineRule="auto"/>
              <w:jc w:val="center"/>
              <w:rPr>
                <w:rFonts w:ascii="Arial" w:hAnsi="Arial" w:cs="Arial"/>
                <w:sz w:val="20"/>
                <w:szCs w:val="20"/>
              </w:rPr>
            </w:pPr>
            <w:r w:rsidRPr="007812DC">
              <w:rPr>
                <w:rFonts w:ascii="Arial" w:hAnsi="Arial" w:cs="Arial"/>
                <w:sz w:val="20"/>
                <w:szCs w:val="20"/>
              </w:rPr>
              <w:t>59</w:t>
            </w:r>
          </w:p>
        </w:tc>
      </w:tr>
      <w:tr w:rsidR="00FF36AE" w:rsidRPr="00FF36AE" w14:paraId="1BC89D6D" w14:textId="77777777" w:rsidTr="003C322E">
        <w:trPr>
          <w:jc w:val="center"/>
        </w:trPr>
        <w:tc>
          <w:tcPr>
            <w:tcW w:w="1303" w:type="dxa"/>
            <w:shd w:val="clear" w:color="auto" w:fill="D9D9D9" w:themeFill="background1" w:themeFillShade="D9"/>
          </w:tcPr>
          <w:p w14:paraId="6F2C5654"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TOTALES</w:t>
            </w:r>
          </w:p>
        </w:tc>
        <w:tc>
          <w:tcPr>
            <w:tcW w:w="1002" w:type="dxa"/>
            <w:shd w:val="clear" w:color="auto" w:fill="D9D9D9" w:themeFill="background1" w:themeFillShade="D9"/>
          </w:tcPr>
          <w:p w14:paraId="12F8B507"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154</w:t>
            </w:r>
          </w:p>
        </w:tc>
        <w:tc>
          <w:tcPr>
            <w:tcW w:w="926" w:type="dxa"/>
            <w:shd w:val="clear" w:color="auto" w:fill="D9D9D9" w:themeFill="background1" w:themeFillShade="D9"/>
          </w:tcPr>
          <w:p w14:paraId="6A457F38"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202</w:t>
            </w:r>
          </w:p>
        </w:tc>
        <w:tc>
          <w:tcPr>
            <w:tcW w:w="683" w:type="dxa"/>
            <w:shd w:val="clear" w:color="auto" w:fill="D9D9D9" w:themeFill="background1" w:themeFillShade="D9"/>
          </w:tcPr>
          <w:p w14:paraId="072E7199" w14:textId="77777777" w:rsidR="003C322E" w:rsidRPr="007812DC" w:rsidRDefault="003C322E" w:rsidP="00FF36AE">
            <w:pPr>
              <w:spacing w:after="0" w:line="240" w:lineRule="auto"/>
              <w:jc w:val="center"/>
              <w:rPr>
                <w:rFonts w:ascii="Arial" w:hAnsi="Arial" w:cs="Arial"/>
                <w:b/>
                <w:sz w:val="20"/>
                <w:szCs w:val="20"/>
              </w:rPr>
            </w:pPr>
            <w:r w:rsidRPr="007812DC">
              <w:rPr>
                <w:rFonts w:ascii="Arial" w:hAnsi="Arial" w:cs="Arial"/>
                <w:b/>
                <w:sz w:val="20"/>
                <w:szCs w:val="20"/>
              </w:rPr>
              <w:t>356</w:t>
            </w:r>
          </w:p>
        </w:tc>
      </w:tr>
    </w:tbl>
    <w:p w14:paraId="7A4C23D4" w14:textId="77777777" w:rsidR="003C322E" w:rsidRPr="007812DC" w:rsidRDefault="003C322E" w:rsidP="00FF36AE">
      <w:pPr>
        <w:spacing w:after="0" w:line="240" w:lineRule="auto"/>
        <w:jc w:val="center"/>
        <w:rPr>
          <w:rFonts w:ascii="Arial" w:hAnsi="Arial" w:cs="Arial"/>
          <w:sz w:val="16"/>
          <w:szCs w:val="16"/>
        </w:rPr>
      </w:pPr>
      <w:r w:rsidRPr="007812DC">
        <w:rPr>
          <w:rFonts w:ascii="Arial" w:hAnsi="Arial" w:cs="Arial"/>
          <w:sz w:val="16"/>
          <w:szCs w:val="16"/>
        </w:rPr>
        <w:t>Corte a mayo 2018*</w:t>
      </w:r>
    </w:p>
    <w:p w14:paraId="560775EC" w14:textId="4F500004" w:rsidR="003C322E" w:rsidRDefault="00E1328A" w:rsidP="00E1328A">
      <w:pPr>
        <w:spacing w:after="0" w:line="240" w:lineRule="auto"/>
        <w:ind w:left="2124" w:firstLine="708"/>
        <w:rPr>
          <w:rFonts w:ascii="Arial" w:hAnsi="Arial" w:cs="Arial"/>
          <w:sz w:val="16"/>
          <w:szCs w:val="16"/>
          <w:lang w:val="es-ES"/>
        </w:rPr>
      </w:pPr>
      <w:r w:rsidRPr="00E1328A">
        <w:rPr>
          <w:rFonts w:ascii="Arial" w:hAnsi="Arial" w:cs="Arial"/>
          <w:sz w:val="16"/>
          <w:szCs w:val="16"/>
          <w:lang w:val="es-ES"/>
        </w:rPr>
        <w:t>Fuente: Información proporcionada por la CDI.</w:t>
      </w:r>
    </w:p>
    <w:p w14:paraId="4B1D8413" w14:textId="77777777" w:rsidR="00E1328A" w:rsidRPr="00FF36AE" w:rsidRDefault="00E1328A" w:rsidP="00FF36AE">
      <w:pPr>
        <w:spacing w:after="0" w:line="240" w:lineRule="auto"/>
        <w:rPr>
          <w:rFonts w:ascii="Arial" w:hAnsi="Arial" w:cs="Arial"/>
          <w:sz w:val="24"/>
          <w:szCs w:val="24"/>
        </w:rPr>
      </w:pPr>
    </w:p>
    <w:p w14:paraId="7743CCF3" w14:textId="77777777" w:rsidR="007812DC" w:rsidRPr="007B6DF9" w:rsidRDefault="003C322E" w:rsidP="008E5465">
      <w:pPr>
        <w:pStyle w:val="BodyText2"/>
      </w:pPr>
      <w:r w:rsidRPr="008E5465">
        <w:rPr>
          <w:rFonts w:eastAsia="Calibri"/>
          <w:lang w:eastAsia="en-US"/>
        </w:rPr>
        <w:t>En el marco de</w:t>
      </w:r>
      <w:r w:rsidR="00F961EF" w:rsidRPr="008E5465">
        <w:rPr>
          <w:rFonts w:eastAsia="Calibri"/>
          <w:lang w:eastAsia="en-US"/>
        </w:rPr>
        <w:t>l</w:t>
      </w:r>
      <w:r w:rsidRPr="008E5465">
        <w:rPr>
          <w:rFonts w:eastAsia="Calibri"/>
          <w:lang w:eastAsia="en-US"/>
        </w:rPr>
        <w:t xml:space="preserve"> </w:t>
      </w:r>
      <w:r w:rsidR="00F961EF" w:rsidRPr="008E5465">
        <w:rPr>
          <w:rFonts w:eastAsia="Calibri"/>
          <w:lang w:eastAsia="en-US"/>
        </w:rPr>
        <w:t>Programa para el Mejoramiento de la Producción y la Productividad Indígena (</w:t>
      </w:r>
      <w:r w:rsidRPr="008E5465">
        <w:rPr>
          <w:rFonts w:eastAsia="Calibri"/>
          <w:lang w:eastAsia="en-US"/>
        </w:rPr>
        <w:t>PROIN</w:t>
      </w:r>
      <w:r w:rsidR="00D05093" w:rsidRPr="008E5465">
        <w:rPr>
          <w:rFonts w:eastAsia="Calibri"/>
          <w:lang w:eastAsia="en-US"/>
        </w:rPr>
        <w:t>)</w:t>
      </w:r>
      <w:r w:rsidRPr="008E5465">
        <w:rPr>
          <w:rFonts w:eastAsia="Calibri"/>
          <w:lang w:eastAsia="en-US"/>
        </w:rPr>
        <w:t>, se atiende de manera específica a la población indígena que habita en la cobertura establecida en la normatividad vigente, incluyendo de manera explícita a hombres y mujeres indígenas con discapacidad, tal como se establece en el numeral 3 de las Reglas de Operación del Programa, que a la letra dice:</w:t>
      </w:r>
    </w:p>
    <w:p w14:paraId="7F1A8DE5" w14:textId="77777777" w:rsidR="003C322E" w:rsidRPr="00FF36AE" w:rsidRDefault="003C322E" w:rsidP="00FF36AE">
      <w:pPr>
        <w:spacing w:after="0" w:line="240" w:lineRule="auto"/>
        <w:jc w:val="both"/>
        <w:rPr>
          <w:rFonts w:ascii="Arial" w:hAnsi="Arial" w:cs="Arial"/>
          <w:sz w:val="24"/>
          <w:szCs w:val="24"/>
        </w:rPr>
      </w:pPr>
      <w:r w:rsidRPr="00FF36AE">
        <w:rPr>
          <w:rFonts w:ascii="Arial" w:hAnsi="Arial" w:cs="Arial"/>
          <w:sz w:val="24"/>
          <w:szCs w:val="24"/>
        </w:rPr>
        <w:t xml:space="preserve"> </w:t>
      </w:r>
    </w:p>
    <w:p w14:paraId="38C281B4" w14:textId="77777777" w:rsidR="003C322E" w:rsidRDefault="003C322E" w:rsidP="007812DC">
      <w:pPr>
        <w:spacing w:after="0" w:line="240" w:lineRule="auto"/>
        <w:ind w:left="1418" w:right="1134"/>
        <w:jc w:val="both"/>
        <w:rPr>
          <w:rFonts w:ascii="Arial" w:hAnsi="Arial" w:cs="Arial"/>
          <w:i/>
          <w:iCs/>
          <w:sz w:val="24"/>
          <w:szCs w:val="24"/>
        </w:rPr>
      </w:pPr>
      <w:r w:rsidRPr="00FF36AE">
        <w:rPr>
          <w:rFonts w:ascii="Arial" w:hAnsi="Arial" w:cs="Arial"/>
          <w:i/>
          <w:iCs/>
          <w:sz w:val="24"/>
          <w:szCs w:val="24"/>
        </w:rPr>
        <w:t>“</w:t>
      </w:r>
      <w:r w:rsidRPr="007812DC">
        <w:rPr>
          <w:rFonts w:ascii="Arial" w:hAnsi="Arial" w:cs="Arial"/>
          <w:i/>
          <w:iCs/>
        </w:rPr>
        <w:t xml:space="preserve">El Programa atenderá a mujeres y hombres indígenas mayores de edad u hombres y mujeres indígenas emancipados, así como, </w:t>
      </w:r>
      <w:r w:rsidRPr="007812DC">
        <w:rPr>
          <w:rFonts w:ascii="Arial" w:hAnsi="Arial" w:cs="Arial"/>
          <w:b/>
          <w:bCs/>
          <w:i/>
          <w:iCs/>
        </w:rPr>
        <w:t>mujeres y hombres indígenas con discapacidad</w:t>
      </w:r>
      <w:r w:rsidRPr="007812DC">
        <w:rPr>
          <w:rFonts w:ascii="Arial" w:hAnsi="Arial" w:cs="Arial"/>
          <w:i/>
          <w:iCs/>
        </w:rPr>
        <w:t xml:space="preserve"> que sean integrantes de un grupo de trabajo, sociedad o empresa de productores ...”</w:t>
      </w:r>
    </w:p>
    <w:p w14:paraId="18F6A571" w14:textId="77777777" w:rsidR="007812DC" w:rsidRPr="00FF36AE" w:rsidRDefault="007812DC" w:rsidP="00FF36AE">
      <w:pPr>
        <w:spacing w:after="0" w:line="240" w:lineRule="auto"/>
        <w:jc w:val="both"/>
        <w:rPr>
          <w:rFonts w:ascii="Arial" w:hAnsi="Arial" w:cs="Arial"/>
          <w:i/>
          <w:iCs/>
          <w:sz w:val="24"/>
          <w:szCs w:val="24"/>
        </w:rPr>
      </w:pPr>
    </w:p>
    <w:p w14:paraId="4935ABBA" w14:textId="77777777" w:rsidR="003C322E" w:rsidRDefault="003C322E" w:rsidP="00FF36AE">
      <w:pPr>
        <w:spacing w:after="0" w:line="240" w:lineRule="auto"/>
        <w:jc w:val="both"/>
        <w:rPr>
          <w:rFonts w:ascii="Arial" w:hAnsi="Arial" w:cs="Arial"/>
          <w:i/>
          <w:iCs/>
          <w:sz w:val="24"/>
          <w:szCs w:val="24"/>
        </w:rPr>
      </w:pPr>
      <w:r w:rsidRPr="00FF36AE">
        <w:rPr>
          <w:rFonts w:ascii="Arial" w:hAnsi="Arial" w:cs="Arial"/>
          <w:sz w:val="24"/>
          <w:szCs w:val="24"/>
        </w:rPr>
        <w:t xml:space="preserve">Asimismo, se promueve la participación de la población joven en la modalidad </w:t>
      </w:r>
      <w:r w:rsidRPr="00FF36AE">
        <w:rPr>
          <w:rFonts w:ascii="Arial" w:hAnsi="Arial" w:cs="Arial"/>
          <w:i/>
          <w:iCs/>
          <w:sz w:val="24"/>
          <w:szCs w:val="24"/>
        </w:rPr>
        <w:t xml:space="preserve">Proyectos de Consolidación, </w:t>
      </w:r>
      <w:r w:rsidRPr="00FF36AE">
        <w:rPr>
          <w:rFonts w:ascii="Arial" w:hAnsi="Arial" w:cs="Arial"/>
          <w:sz w:val="24"/>
          <w:szCs w:val="24"/>
        </w:rPr>
        <w:t xml:space="preserve">de acuerdo al numeral 5.2.1 Proyectos Productivos, que establece que el apoyo se otorgará a: </w:t>
      </w:r>
      <w:r w:rsidRPr="00FF36AE">
        <w:rPr>
          <w:rFonts w:ascii="Arial" w:hAnsi="Arial" w:cs="Arial"/>
          <w:i/>
          <w:iCs/>
          <w:sz w:val="24"/>
          <w:szCs w:val="24"/>
        </w:rPr>
        <w:t>Grupos, sociedades o empresas de al menos cinco personas indígenas que habiten en hogares diferentes y que cuenten con un proyecto productivo operando financieramente</w:t>
      </w:r>
      <w:r w:rsidR="007812DC">
        <w:rPr>
          <w:rFonts w:ascii="Arial" w:hAnsi="Arial" w:cs="Arial"/>
          <w:i/>
          <w:iCs/>
          <w:sz w:val="24"/>
          <w:szCs w:val="24"/>
        </w:rPr>
        <w:t xml:space="preserve"> y</w:t>
      </w:r>
      <w:r w:rsidRPr="00FF36AE">
        <w:rPr>
          <w:rFonts w:ascii="Arial" w:hAnsi="Arial" w:cs="Arial"/>
          <w:i/>
          <w:iCs/>
          <w:sz w:val="24"/>
          <w:szCs w:val="24"/>
        </w:rPr>
        <w:t xml:space="preserve"> que requieren de capital o capacitación para su sostenibilidad en el tiempo, que no hayan recibido más de tres apoyos </w:t>
      </w:r>
      <w:r w:rsidRPr="00FF36AE">
        <w:rPr>
          <w:rFonts w:ascii="Arial" w:hAnsi="Arial" w:cs="Arial"/>
          <w:b/>
          <w:bCs/>
          <w:i/>
          <w:iCs/>
          <w:sz w:val="24"/>
          <w:szCs w:val="24"/>
        </w:rPr>
        <w:t>y donde participe población joven</w:t>
      </w:r>
      <w:r w:rsidRPr="00FF36AE">
        <w:rPr>
          <w:rFonts w:ascii="Arial" w:hAnsi="Arial" w:cs="Arial"/>
          <w:i/>
          <w:iCs/>
          <w:sz w:val="24"/>
          <w:szCs w:val="24"/>
        </w:rPr>
        <w:t>.</w:t>
      </w:r>
    </w:p>
    <w:p w14:paraId="2B09E9F2" w14:textId="77777777" w:rsidR="007812DC" w:rsidRPr="00FF36AE" w:rsidRDefault="007812DC" w:rsidP="00FF36AE">
      <w:pPr>
        <w:spacing w:after="0" w:line="240" w:lineRule="auto"/>
        <w:jc w:val="both"/>
        <w:rPr>
          <w:rFonts w:ascii="Arial" w:hAnsi="Arial" w:cs="Arial"/>
          <w:sz w:val="24"/>
          <w:szCs w:val="24"/>
        </w:rPr>
      </w:pPr>
    </w:p>
    <w:p w14:paraId="3660A78E" w14:textId="552258D1" w:rsidR="003C322E" w:rsidRDefault="00B937C5" w:rsidP="00FF36AE">
      <w:pPr>
        <w:spacing w:after="0" w:line="240" w:lineRule="auto"/>
        <w:jc w:val="both"/>
        <w:rPr>
          <w:rFonts w:ascii="Arial" w:hAnsi="Arial" w:cs="Arial"/>
          <w:sz w:val="24"/>
          <w:szCs w:val="24"/>
        </w:rPr>
      </w:pPr>
      <w:r>
        <w:rPr>
          <w:rFonts w:ascii="Arial" w:hAnsi="Arial" w:cs="Arial"/>
          <w:sz w:val="24"/>
          <w:szCs w:val="24"/>
        </w:rPr>
        <w:t xml:space="preserve">Cabe señalar que </w:t>
      </w:r>
      <w:r w:rsidR="003C322E" w:rsidRPr="00FF36AE">
        <w:rPr>
          <w:rFonts w:ascii="Arial" w:hAnsi="Arial" w:cs="Arial"/>
          <w:sz w:val="24"/>
          <w:szCs w:val="24"/>
        </w:rPr>
        <w:t xml:space="preserve">se privilegia el subsidio al tipo de apoyo denominado </w:t>
      </w:r>
      <w:r w:rsidR="003C322E" w:rsidRPr="00FF36AE">
        <w:rPr>
          <w:rFonts w:ascii="Arial" w:hAnsi="Arial" w:cs="Arial"/>
          <w:b/>
          <w:bCs/>
          <w:sz w:val="24"/>
          <w:szCs w:val="24"/>
        </w:rPr>
        <w:t>Mujer Indígena</w:t>
      </w:r>
      <w:r w:rsidR="003C322E" w:rsidRPr="00FF36AE">
        <w:rPr>
          <w:rFonts w:ascii="Arial" w:hAnsi="Arial" w:cs="Arial"/>
          <w:sz w:val="24"/>
          <w:szCs w:val="24"/>
        </w:rPr>
        <w:t>, el cual está destinado exclusivamente a mujeres indígenas organizadas en grupos de trabajo o sociedades legalmente constituidas, para el desarrollo de actividades productivas y turísticas sostenibles, que generen ingresos monetarios y/o no monetarios que contribuyan a mejorar sus condiciones de vida. Dada la importancia específica de promover la equidad de género en las comunidades indígenas, este tipo de apoyo privilegia el apoyo económico para grupos productivos integrados únicamente por mujeres, como una acción afirmativa que impulsa el desarrollo económico de las mujeres y sus familias.</w:t>
      </w:r>
    </w:p>
    <w:p w14:paraId="3508C6BB" w14:textId="77777777" w:rsidR="007812DC" w:rsidRPr="00FF36AE" w:rsidRDefault="007812DC" w:rsidP="00FF36AE">
      <w:pPr>
        <w:spacing w:after="0" w:line="240" w:lineRule="auto"/>
        <w:jc w:val="both"/>
        <w:rPr>
          <w:rFonts w:ascii="Arial" w:hAnsi="Arial" w:cs="Arial"/>
          <w:sz w:val="24"/>
          <w:szCs w:val="24"/>
        </w:rPr>
      </w:pPr>
    </w:p>
    <w:p w14:paraId="2CBCCD1A" w14:textId="77777777" w:rsidR="003C322E" w:rsidRDefault="003C322E" w:rsidP="00FF36AE">
      <w:pPr>
        <w:spacing w:after="0" w:line="240" w:lineRule="auto"/>
        <w:jc w:val="both"/>
        <w:rPr>
          <w:rFonts w:ascii="Arial" w:hAnsi="Arial" w:cs="Arial"/>
          <w:sz w:val="24"/>
          <w:szCs w:val="24"/>
          <w:lang w:val="es-ES"/>
        </w:rPr>
      </w:pPr>
      <w:r w:rsidRPr="00FF36AE">
        <w:rPr>
          <w:rFonts w:ascii="Arial" w:hAnsi="Arial" w:cs="Arial"/>
          <w:sz w:val="24"/>
          <w:szCs w:val="24"/>
        </w:rPr>
        <w:t xml:space="preserve">Asimismo, a través del Sistema de Radiodifusoras Indigenistas, que surgieron con el objetivo de fortalecer la cultura, la identidad y las lenguas indígenas, se difunden </w:t>
      </w:r>
      <w:r w:rsidRPr="00FF36AE">
        <w:rPr>
          <w:rFonts w:ascii="Arial" w:hAnsi="Arial" w:cs="Arial"/>
          <w:sz w:val="24"/>
          <w:szCs w:val="24"/>
          <w:lang w:val="es-ES"/>
        </w:rPr>
        <w:t xml:space="preserve">los derechos de los pueblos indígenas, temática que forma parte integral de las barras de programación de las Radiodifusoras. Los días martes se </w:t>
      </w:r>
      <w:r w:rsidR="00504E1B" w:rsidRPr="00FF36AE">
        <w:rPr>
          <w:rFonts w:ascii="Arial" w:hAnsi="Arial" w:cs="Arial"/>
          <w:sz w:val="24"/>
          <w:szCs w:val="24"/>
          <w:lang w:val="es-ES"/>
        </w:rPr>
        <w:t>trasmi</w:t>
      </w:r>
      <w:r w:rsidR="00504E1B">
        <w:rPr>
          <w:rFonts w:ascii="Arial" w:hAnsi="Arial" w:cs="Arial"/>
          <w:sz w:val="24"/>
          <w:szCs w:val="24"/>
          <w:lang w:val="es-ES"/>
        </w:rPr>
        <w:t>tió</w:t>
      </w:r>
      <w:r w:rsidRPr="00FF36AE">
        <w:rPr>
          <w:rFonts w:ascii="Arial" w:hAnsi="Arial" w:cs="Arial"/>
          <w:sz w:val="24"/>
          <w:szCs w:val="24"/>
          <w:lang w:val="es-ES"/>
        </w:rPr>
        <w:t xml:space="preserve"> el programa Derechos Indígenas que forma parte de la Serie Ruta Informativa, cuyos contenidos son diversos y se vinculan con los derechos de los pueblos y comunidades indígenas. </w:t>
      </w:r>
    </w:p>
    <w:p w14:paraId="621517C4" w14:textId="77777777" w:rsidR="007812DC" w:rsidRPr="00FF36AE" w:rsidRDefault="007812DC" w:rsidP="00FF36AE">
      <w:pPr>
        <w:spacing w:after="0" w:line="240" w:lineRule="auto"/>
        <w:jc w:val="both"/>
        <w:rPr>
          <w:rFonts w:ascii="Arial" w:hAnsi="Arial" w:cs="Arial"/>
          <w:sz w:val="24"/>
          <w:szCs w:val="24"/>
          <w:lang w:val="es-ES"/>
        </w:rPr>
      </w:pPr>
    </w:p>
    <w:p w14:paraId="5E3D9251" w14:textId="54408BF2" w:rsidR="003C322E" w:rsidRPr="00FF36AE" w:rsidRDefault="003C322E" w:rsidP="00FF36AE">
      <w:pPr>
        <w:spacing w:after="0" w:line="240" w:lineRule="auto"/>
        <w:jc w:val="both"/>
        <w:rPr>
          <w:rFonts w:ascii="Arial" w:eastAsia="Times New Roman" w:hAnsi="Arial" w:cs="Arial"/>
          <w:sz w:val="24"/>
          <w:szCs w:val="24"/>
          <w:lang w:eastAsia="es-ES"/>
        </w:rPr>
      </w:pPr>
      <w:r w:rsidRPr="00FF36AE">
        <w:rPr>
          <w:rFonts w:ascii="Arial" w:eastAsia="Times New Roman" w:hAnsi="Arial" w:cs="Arial"/>
          <w:sz w:val="24"/>
          <w:szCs w:val="24"/>
          <w:lang w:eastAsia="es-ES"/>
        </w:rPr>
        <w:t xml:space="preserve">Como parte de las medidas para informar sobre los derechos de las mujeres y los tipos de violencia, la CDI junto con la Red Mira y la organización Mujeres en Frecuencia difundieron a través de programas de radio semanales información sobre derechos de la mujer, prevención contra discriminación y acciones a emprender en caso de violación de los mismos. En 2017 se transmitió el programa de radio Doña Justa, producido por Mujeres en Frecuencia, en el que también se abordaron estos temas. </w:t>
      </w:r>
      <w:r w:rsidR="001B164C">
        <w:rPr>
          <w:rFonts w:ascii="Arial" w:hAnsi="Arial" w:cs="Arial"/>
          <w:b/>
          <w:sz w:val="24"/>
          <w:szCs w:val="24"/>
          <w:lang w:val="es-ES"/>
        </w:rPr>
        <w:t xml:space="preserve">ANEXO </w:t>
      </w:r>
      <w:r w:rsidR="00B2062F">
        <w:rPr>
          <w:rFonts w:ascii="Arial" w:hAnsi="Arial" w:cs="Arial"/>
          <w:b/>
          <w:sz w:val="24"/>
          <w:szCs w:val="24"/>
          <w:lang w:val="es-ES"/>
        </w:rPr>
        <w:t>8</w:t>
      </w:r>
      <w:r w:rsidR="001B164C">
        <w:rPr>
          <w:rFonts w:ascii="Arial" w:hAnsi="Arial" w:cs="Arial"/>
          <w:b/>
          <w:sz w:val="24"/>
          <w:szCs w:val="24"/>
          <w:lang w:val="es-ES"/>
        </w:rPr>
        <w:t>.</w:t>
      </w:r>
    </w:p>
    <w:p w14:paraId="7B231EA4" w14:textId="77777777" w:rsidR="003C322E" w:rsidRDefault="003C322E" w:rsidP="003C322E">
      <w:pPr>
        <w:spacing w:after="0" w:line="240" w:lineRule="auto"/>
        <w:jc w:val="both"/>
        <w:rPr>
          <w:rFonts w:ascii="Soberana Sans" w:hAnsi="Soberana Sans" w:cs="Arial"/>
          <w:color w:val="000000"/>
        </w:rPr>
      </w:pPr>
    </w:p>
    <w:p w14:paraId="0D5B6507" w14:textId="77777777" w:rsidR="003C322E" w:rsidRPr="003609E7" w:rsidRDefault="003C322E" w:rsidP="003C322E">
      <w:pPr>
        <w:jc w:val="center"/>
        <w:rPr>
          <w:rFonts w:ascii="Arial" w:hAnsi="Arial" w:cs="Arial"/>
          <w:b/>
          <w:sz w:val="24"/>
          <w:szCs w:val="24"/>
          <w:u w:val="single"/>
          <w:lang w:val="es-ES"/>
        </w:rPr>
      </w:pPr>
      <w:r w:rsidRPr="003609E7">
        <w:rPr>
          <w:rFonts w:ascii="Arial" w:hAnsi="Arial" w:cs="Arial"/>
          <w:b/>
          <w:sz w:val="24"/>
          <w:szCs w:val="24"/>
          <w:u w:val="single"/>
          <w:lang w:val="es-ES"/>
        </w:rPr>
        <w:t>Artículo 4</w:t>
      </w:r>
    </w:p>
    <w:p w14:paraId="063F834E" w14:textId="77777777" w:rsidR="003C322E" w:rsidRPr="00AB3A11" w:rsidRDefault="003C322E" w:rsidP="00AB3A11">
      <w:pPr>
        <w:spacing w:after="0" w:line="240" w:lineRule="auto"/>
        <w:ind w:left="1418" w:right="1134"/>
        <w:jc w:val="both"/>
        <w:rPr>
          <w:rFonts w:ascii="Arial" w:hAnsi="Arial" w:cs="Arial"/>
          <w:sz w:val="20"/>
          <w:szCs w:val="20"/>
          <w:lang w:val="es-ES"/>
        </w:rPr>
      </w:pPr>
      <w:r w:rsidRPr="00AB3A11">
        <w:rPr>
          <w:rFonts w:ascii="Arial" w:hAnsi="Arial" w:cs="Arial"/>
          <w:sz w:val="20"/>
          <w:szCs w:val="20"/>
          <w:lang w:val="es-ES"/>
        </w:rPr>
        <w:t>1. Deberán adoptarse las medidas especiales que se precisen para salvaguardar las personas, las instituciones, los bienes, el trabajo, las culturas y el medio ambiente de los pueblos interesados.</w:t>
      </w:r>
    </w:p>
    <w:p w14:paraId="4D9CFEEF" w14:textId="77777777" w:rsidR="003C322E" w:rsidRPr="00AB3A11" w:rsidRDefault="003C322E" w:rsidP="00AB3A11">
      <w:pPr>
        <w:spacing w:after="0" w:line="240" w:lineRule="auto"/>
        <w:ind w:left="1418" w:right="1134"/>
        <w:jc w:val="both"/>
        <w:rPr>
          <w:rFonts w:ascii="Arial" w:hAnsi="Arial" w:cs="Arial"/>
          <w:sz w:val="20"/>
          <w:szCs w:val="20"/>
          <w:lang w:val="es-ES"/>
        </w:rPr>
      </w:pPr>
      <w:r w:rsidRPr="00AB3A11">
        <w:rPr>
          <w:rFonts w:ascii="Arial" w:hAnsi="Arial" w:cs="Arial"/>
          <w:sz w:val="20"/>
          <w:szCs w:val="20"/>
          <w:lang w:val="es-ES"/>
        </w:rPr>
        <w:t>2. Tales medidas especiales no deberán ser contrarias a los deseos expresados libremente por los pueblos interesados.</w:t>
      </w:r>
    </w:p>
    <w:p w14:paraId="1AECE820" w14:textId="77777777" w:rsidR="003C322E" w:rsidRDefault="003C322E" w:rsidP="00AB3A11">
      <w:pPr>
        <w:spacing w:after="0" w:line="240" w:lineRule="auto"/>
        <w:ind w:left="1418" w:right="1134"/>
        <w:jc w:val="both"/>
        <w:rPr>
          <w:rFonts w:ascii="Arial" w:hAnsi="Arial" w:cs="Arial"/>
          <w:sz w:val="20"/>
          <w:szCs w:val="20"/>
          <w:lang w:val="es-ES"/>
        </w:rPr>
      </w:pPr>
      <w:r w:rsidRPr="00AB3A11">
        <w:rPr>
          <w:rFonts w:ascii="Arial" w:hAnsi="Arial" w:cs="Arial"/>
          <w:sz w:val="20"/>
          <w:szCs w:val="20"/>
          <w:lang w:val="es-ES"/>
        </w:rPr>
        <w:t>3. El goce sin discriminación de los derechos generales de ciudadanía no deberá sufrir menoscabo alguno como consecuencia de tales medidas especiales.</w:t>
      </w:r>
    </w:p>
    <w:p w14:paraId="0D91CA2D" w14:textId="77777777" w:rsidR="00362319" w:rsidRDefault="00362319" w:rsidP="00AB3A11">
      <w:pPr>
        <w:spacing w:after="0" w:line="240" w:lineRule="auto"/>
        <w:ind w:left="1418" w:right="1134"/>
        <w:jc w:val="both"/>
        <w:rPr>
          <w:rFonts w:ascii="Arial" w:hAnsi="Arial" w:cs="Arial"/>
          <w:sz w:val="20"/>
          <w:szCs w:val="20"/>
          <w:lang w:val="es-ES"/>
        </w:rPr>
      </w:pPr>
    </w:p>
    <w:p w14:paraId="245BC76E" w14:textId="77777777" w:rsidR="00971A26" w:rsidRDefault="00971A26" w:rsidP="00AB3A11">
      <w:pPr>
        <w:spacing w:after="0" w:line="240" w:lineRule="auto"/>
        <w:ind w:left="1418" w:right="1134"/>
        <w:jc w:val="both"/>
        <w:rPr>
          <w:rFonts w:ascii="Arial" w:hAnsi="Arial" w:cs="Arial"/>
          <w:sz w:val="20"/>
          <w:szCs w:val="20"/>
          <w:lang w:val="es-ES"/>
        </w:rPr>
      </w:pPr>
    </w:p>
    <w:p w14:paraId="2D05DCD1" w14:textId="77777777" w:rsidR="006023CD" w:rsidRDefault="006023CD" w:rsidP="006023CD">
      <w:pPr>
        <w:spacing w:after="0" w:line="240" w:lineRule="auto"/>
        <w:ind w:right="1134"/>
        <w:rPr>
          <w:rFonts w:ascii="Arial" w:hAnsi="Arial" w:cs="Arial"/>
          <w:b/>
          <w:sz w:val="24"/>
          <w:szCs w:val="24"/>
          <w:u w:val="single"/>
          <w:lang w:val="es-ES"/>
        </w:rPr>
      </w:pPr>
      <w:r w:rsidRPr="006023CD">
        <w:rPr>
          <w:rFonts w:ascii="Arial" w:hAnsi="Arial" w:cs="Arial"/>
          <w:b/>
          <w:sz w:val="24"/>
          <w:szCs w:val="24"/>
          <w:u w:val="single"/>
          <w:lang w:val="es-ES"/>
        </w:rPr>
        <w:t>Salvaguardia de las culturas.</w:t>
      </w:r>
    </w:p>
    <w:p w14:paraId="54F507CE" w14:textId="77777777" w:rsidR="006023CD" w:rsidRDefault="006023CD" w:rsidP="006023CD">
      <w:pPr>
        <w:spacing w:after="0" w:line="240" w:lineRule="auto"/>
        <w:ind w:right="1134"/>
        <w:rPr>
          <w:rFonts w:ascii="Arial" w:hAnsi="Arial" w:cs="Arial"/>
          <w:b/>
          <w:sz w:val="24"/>
          <w:szCs w:val="24"/>
          <w:u w:val="single"/>
          <w:lang w:val="es-ES"/>
        </w:rPr>
      </w:pPr>
    </w:p>
    <w:p w14:paraId="6FFE8380" w14:textId="77777777" w:rsidR="00971A26" w:rsidRPr="006023CD" w:rsidRDefault="00971A26" w:rsidP="006023CD">
      <w:pPr>
        <w:spacing w:after="0" w:line="240" w:lineRule="auto"/>
        <w:ind w:right="1134"/>
        <w:rPr>
          <w:rFonts w:ascii="Arial" w:hAnsi="Arial" w:cs="Arial"/>
          <w:b/>
          <w:sz w:val="24"/>
          <w:szCs w:val="24"/>
          <w:u w:val="single"/>
          <w:lang w:val="es-ES"/>
        </w:rPr>
      </w:pPr>
    </w:p>
    <w:p w14:paraId="5739476C" w14:textId="77777777" w:rsidR="003C322E" w:rsidRPr="009C052F" w:rsidRDefault="003C322E" w:rsidP="008E5465">
      <w:pPr>
        <w:pStyle w:val="BodyText2"/>
      </w:pPr>
      <w:r w:rsidRPr="00362319">
        <w:t xml:space="preserve">Como se indicó anteriormente, la </w:t>
      </w:r>
      <w:r w:rsidR="007812DC" w:rsidRPr="00362319">
        <w:t>C</w:t>
      </w:r>
      <w:r w:rsidRPr="00362319">
        <w:t>DI</w:t>
      </w:r>
      <w:r w:rsidR="007812DC" w:rsidRPr="00362319">
        <w:t xml:space="preserve"> </w:t>
      </w:r>
      <w:r w:rsidRPr="00362319">
        <w:t xml:space="preserve">cuenta con el PRODEI, </w:t>
      </w:r>
      <w:r w:rsidRPr="00362319">
        <w:rPr>
          <w:shd w:val="clear" w:color="auto" w:fill="FFFFFF"/>
        </w:rPr>
        <w:t>a efecto de</w:t>
      </w:r>
      <w:r w:rsidR="00900362">
        <w:rPr>
          <w:shd w:val="clear" w:color="auto" w:fill="FFFFFF"/>
        </w:rPr>
        <w:t xml:space="preserve"> </w:t>
      </w:r>
      <w:r w:rsidRPr="00362319">
        <w:rPr>
          <w:rStyle w:val="Strong"/>
          <w:shd w:val="clear" w:color="auto" w:fill="FFFFFF"/>
        </w:rPr>
        <w:t xml:space="preserve">apoyar a los pueblos indígenas en el ejercicio de sus derechos, entre ellos los culturales a través del tipo </w:t>
      </w:r>
      <w:r w:rsidRPr="00362319">
        <w:t>de Apoyo “Ejercicio de derechos culturales y comunicación</w:t>
      </w:r>
      <w:r w:rsidR="009C052F" w:rsidRPr="009C052F">
        <w:rPr>
          <w:rFonts w:eastAsia="Calibri"/>
          <w:lang w:eastAsia="en-US"/>
        </w:rPr>
        <w:t>.</w:t>
      </w:r>
    </w:p>
    <w:p w14:paraId="4B75CF0E" w14:textId="77777777" w:rsidR="00362319" w:rsidRPr="00362319" w:rsidRDefault="00362319" w:rsidP="00362319">
      <w:pPr>
        <w:pStyle w:val="ListParagraph"/>
        <w:spacing w:after="0" w:line="240" w:lineRule="auto"/>
        <w:jc w:val="both"/>
        <w:rPr>
          <w:rFonts w:ascii="Arial" w:hAnsi="Arial" w:cs="Arial"/>
          <w:sz w:val="24"/>
          <w:szCs w:val="24"/>
        </w:rPr>
      </w:pPr>
    </w:p>
    <w:p w14:paraId="0195173E" w14:textId="77777777" w:rsidR="003C322E" w:rsidRPr="00362319" w:rsidRDefault="003C322E" w:rsidP="00362319">
      <w:pPr>
        <w:shd w:val="clear" w:color="auto" w:fill="FFFFFF"/>
        <w:spacing w:after="0" w:line="240" w:lineRule="auto"/>
        <w:jc w:val="both"/>
        <w:rPr>
          <w:rFonts w:ascii="Arial" w:hAnsi="Arial" w:cs="Arial"/>
          <w:sz w:val="24"/>
          <w:szCs w:val="24"/>
          <w:lang w:val="es-ES"/>
        </w:rPr>
      </w:pPr>
      <w:r w:rsidRPr="00362319">
        <w:rPr>
          <w:rFonts w:ascii="Arial" w:hAnsi="Arial" w:cs="Arial"/>
          <w:sz w:val="24"/>
          <w:szCs w:val="24"/>
          <w:lang w:val="es-ES"/>
        </w:rPr>
        <w:t>Durante el periodo de 2014 a la fecha, se ejercieron $192.1 millones de pesos, con los que se han apoyado 2,752 proyectos culturales (grupos organizados) y de comunicación intercultural, y se otorgaron 391 becas para promotores culturales. Estos fueron dirigidos al fortalecimiento, difusión y preservación de los patrimonios culturales indígenas de México, los beneficiarios son avalados por sus asambleas comunitarias, consideradas como el órgano máximo en la toma de decisiones de pueblos y comunidades indígenas. Dichos apoyos se ubican en 28 entidades federativas del país, beneficiando de manera directa a 37,451 indígenas</w:t>
      </w:r>
      <w:r w:rsidR="00362319">
        <w:rPr>
          <w:rFonts w:ascii="Arial" w:hAnsi="Arial" w:cs="Arial"/>
          <w:sz w:val="24"/>
          <w:szCs w:val="24"/>
          <w:lang w:val="es-ES"/>
        </w:rPr>
        <w:t xml:space="preserve">, de los cuales </w:t>
      </w:r>
      <w:r w:rsidRPr="00362319">
        <w:rPr>
          <w:rFonts w:ascii="Arial" w:hAnsi="Arial" w:cs="Arial"/>
          <w:sz w:val="24"/>
          <w:szCs w:val="24"/>
          <w:lang w:val="es-ES"/>
        </w:rPr>
        <w:t xml:space="preserve">20,833 </w:t>
      </w:r>
      <w:r w:rsidR="00362319">
        <w:rPr>
          <w:rFonts w:ascii="Arial" w:hAnsi="Arial" w:cs="Arial"/>
          <w:sz w:val="24"/>
          <w:szCs w:val="24"/>
          <w:lang w:val="es-ES"/>
        </w:rPr>
        <w:t xml:space="preserve">son </w:t>
      </w:r>
      <w:r w:rsidRPr="00362319">
        <w:rPr>
          <w:rFonts w:ascii="Arial" w:hAnsi="Arial" w:cs="Arial"/>
          <w:sz w:val="24"/>
          <w:szCs w:val="24"/>
          <w:lang w:val="es-ES"/>
        </w:rPr>
        <w:t xml:space="preserve">hombres y 16,618 </w:t>
      </w:r>
      <w:r w:rsidR="00362319">
        <w:rPr>
          <w:rFonts w:ascii="Arial" w:hAnsi="Arial" w:cs="Arial"/>
          <w:sz w:val="24"/>
          <w:szCs w:val="24"/>
          <w:lang w:val="es-ES"/>
        </w:rPr>
        <w:t xml:space="preserve">son </w:t>
      </w:r>
      <w:r w:rsidRPr="00362319">
        <w:rPr>
          <w:rFonts w:ascii="Arial" w:hAnsi="Arial" w:cs="Arial"/>
          <w:sz w:val="24"/>
          <w:szCs w:val="24"/>
          <w:lang w:val="es-ES"/>
        </w:rPr>
        <w:t>mujeres.</w:t>
      </w:r>
    </w:p>
    <w:p w14:paraId="4FA9601E" w14:textId="77777777" w:rsidR="003C322E" w:rsidRPr="00362319" w:rsidRDefault="003C322E" w:rsidP="00362319">
      <w:pPr>
        <w:shd w:val="clear" w:color="auto" w:fill="FFFFFF"/>
        <w:spacing w:after="0" w:line="240" w:lineRule="auto"/>
        <w:jc w:val="both"/>
        <w:rPr>
          <w:rFonts w:ascii="Arial" w:hAnsi="Arial" w:cs="Arial"/>
          <w:sz w:val="24"/>
          <w:szCs w:val="24"/>
          <w:lang w:val="es-ES"/>
        </w:rPr>
      </w:pPr>
    </w:p>
    <w:p w14:paraId="2FD93A63" w14:textId="77777777" w:rsidR="003C322E" w:rsidRPr="009C052F" w:rsidRDefault="003C322E" w:rsidP="009C052F">
      <w:pPr>
        <w:pStyle w:val="BodyText2"/>
        <w:rPr>
          <w:rFonts w:eastAsia="Calibri"/>
          <w:lang w:val="es-ES" w:eastAsia="en-US"/>
        </w:rPr>
      </w:pPr>
      <w:r w:rsidRPr="009C052F">
        <w:rPr>
          <w:rFonts w:eastAsia="Calibri"/>
          <w:lang w:val="es-ES" w:eastAsia="en-US"/>
        </w:rPr>
        <w:t>Los apoyos otorgados se desglosan en la siguiente tabla por año:</w:t>
      </w:r>
    </w:p>
    <w:p w14:paraId="3BA1C4F4" w14:textId="77777777" w:rsidR="006023CD" w:rsidRPr="00362319" w:rsidRDefault="006023CD" w:rsidP="00362319">
      <w:pPr>
        <w:spacing w:after="0" w:line="240" w:lineRule="auto"/>
        <w:jc w:val="both"/>
        <w:rPr>
          <w:rFonts w:ascii="Arial" w:hAnsi="Arial" w:cs="Arial"/>
          <w:sz w:val="24"/>
          <w:szCs w:val="24"/>
          <w:lang w:val="es-ES"/>
        </w:rPr>
      </w:pPr>
    </w:p>
    <w:tbl>
      <w:tblPr>
        <w:tblW w:w="0" w:type="auto"/>
        <w:jc w:val="center"/>
        <w:tblCellMar>
          <w:left w:w="70" w:type="dxa"/>
          <w:right w:w="70" w:type="dxa"/>
        </w:tblCellMar>
        <w:tblLook w:val="04A0" w:firstRow="1" w:lastRow="0" w:firstColumn="1" w:lastColumn="0" w:noHBand="0" w:noVBand="1"/>
      </w:tblPr>
      <w:tblGrid>
        <w:gridCol w:w="542"/>
        <w:gridCol w:w="1131"/>
        <w:gridCol w:w="2836"/>
        <w:gridCol w:w="2461"/>
        <w:gridCol w:w="2992"/>
      </w:tblGrid>
      <w:tr w:rsidR="003C322E" w:rsidRPr="008E45A3" w14:paraId="7583DBD9" w14:textId="77777777" w:rsidTr="003C322E">
        <w:trPr>
          <w:trHeight w:val="1312"/>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9D08E"/>
            <w:vAlign w:val="center"/>
            <w:hideMark/>
          </w:tcPr>
          <w:p w14:paraId="480D8813" w14:textId="77777777" w:rsidR="003C322E" w:rsidRPr="008E45A3" w:rsidRDefault="003C322E" w:rsidP="003C322E">
            <w:pPr>
              <w:spacing w:after="0" w:line="240" w:lineRule="auto"/>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Año</w:t>
            </w:r>
          </w:p>
        </w:tc>
        <w:tc>
          <w:tcPr>
            <w:tcW w:w="0" w:type="auto"/>
            <w:tcBorders>
              <w:top w:val="single" w:sz="4" w:space="0" w:color="auto"/>
              <w:left w:val="nil"/>
              <w:bottom w:val="single" w:sz="4" w:space="0" w:color="auto"/>
              <w:right w:val="single" w:sz="4" w:space="0" w:color="auto"/>
            </w:tcBorders>
            <w:shd w:val="clear" w:color="auto" w:fill="A9D08E"/>
            <w:vAlign w:val="center"/>
            <w:hideMark/>
          </w:tcPr>
          <w:p w14:paraId="4A2A2D06" w14:textId="77777777" w:rsidR="003C322E" w:rsidRPr="008E45A3" w:rsidRDefault="003C322E" w:rsidP="003C322E">
            <w:pPr>
              <w:spacing w:after="0" w:line="240" w:lineRule="auto"/>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Concepto / Modalidad</w:t>
            </w:r>
          </w:p>
        </w:tc>
        <w:tc>
          <w:tcPr>
            <w:tcW w:w="0" w:type="auto"/>
            <w:tcBorders>
              <w:top w:val="single" w:sz="4" w:space="0" w:color="auto"/>
              <w:left w:val="nil"/>
              <w:bottom w:val="single" w:sz="4" w:space="0" w:color="auto"/>
              <w:right w:val="single" w:sz="4" w:space="0" w:color="auto"/>
            </w:tcBorders>
            <w:shd w:val="clear" w:color="auto" w:fill="A9D08E"/>
            <w:vAlign w:val="center"/>
            <w:hideMark/>
          </w:tcPr>
          <w:p w14:paraId="4F0E1D24" w14:textId="77777777" w:rsidR="003C322E" w:rsidRPr="008E45A3" w:rsidRDefault="003C322E" w:rsidP="003C322E">
            <w:pPr>
              <w:spacing w:after="0" w:line="240" w:lineRule="auto"/>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Apoyo a Iniciativas Comunitarias de Cultura para el Rescate, Fortalecimiento y Difusión del Patrimonio Cultural Indígena.</w:t>
            </w:r>
          </w:p>
        </w:tc>
        <w:tc>
          <w:tcPr>
            <w:tcW w:w="0" w:type="auto"/>
            <w:tcBorders>
              <w:top w:val="single" w:sz="4" w:space="0" w:color="auto"/>
              <w:left w:val="nil"/>
              <w:bottom w:val="single" w:sz="4" w:space="0" w:color="auto"/>
              <w:right w:val="single" w:sz="4" w:space="0" w:color="auto"/>
            </w:tcBorders>
            <w:shd w:val="clear" w:color="auto" w:fill="A9D08E"/>
            <w:vAlign w:val="center"/>
            <w:hideMark/>
          </w:tcPr>
          <w:p w14:paraId="6B80BF5F" w14:textId="77777777" w:rsidR="003C322E" w:rsidRPr="008E45A3" w:rsidRDefault="003C322E" w:rsidP="003C322E">
            <w:pPr>
              <w:spacing w:after="0" w:line="240" w:lineRule="auto"/>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Apoyo para la formación de jóvenes indígenas para la salvaguardia y desarrollo de su patrimonio cultural *</w:t>
            </w:r>
          </w:p>
        </w:tc>
        <w:tc>
          <w:tcPr>
            <w:tcW w:w="0" w:type="auto"/>
            <w:tcBorders>
              <w:top w:val="single" w:sz="4" w:space="0" w:color="auto"/>
              <w:left w:val="nil"/>
              <w:bottom w:val="single" w:sz="4" w:space="0" w:color="auto"/>
              <w:right w:val="single" w:sz="4" w:space="0" w:color="auto"/>
            </w:tcBorders>
            <w:shd w:val="clear" w:color="auto" w:fill="A9D08E"/>
            <w:vAlign w:val="center"/>
            <w:hideMark/>
          </w:tcPr>
          <w:p w14:paraId="453AA2C9" w14:textId="77777777" w:rsidR="003C322E" w:rsidRPr="008E45A3" w:rsidRDefault="003C322E" w:rsidP="003C322E">
            <w:pPr>
              <w:spacing w:after="0" w:line="240" w:lineRule="auto"/>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Apoyo a comunicadores(as) indígenas para la producción y realización de proyectos de comunicación intercultural</w:t>
            </w:r>
          </w:p>
        </w:tc>
      </w:tr>
      <w:tr w:rsidR="003C322E" w:rsidRPr="008E45A3" w14:paraId="5C4D2100" w14:textId="77777777" w:rsidTr="003C322E">
        <w:trPr>
          <w:trHeight w:val="300"/>
          <w:jc w:val="center"/>
        </w:trPr>
        <w:tc>
          <w:tcPr>
            <w:tcW w:w="0" w:type="auto"/>
            <w:vMerge w:val="restart"/>
            <w:tcBorders>
              <w:top w:val="nil"/>
              <w:left w:val="single" w:sz="4" w:space="0" w:color="auto"/>
              <w:bottom w:val="single" w:sz="4" w:space="0" w:color="000000"/>
              <w:right w:val="single" w:sz="4" w:space="0" w:color="auto"/>
            </w:tcBorders>
            <w:noWrap/>
            <w:vAlign w:val="center"/>
            <w:hideMark/>
          </w:tcPr>
          <w:p w14:paraId="5E960413"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2014</w:t>
            </w:r>
          </w:p>
        </w:tc>
        <w:tc>
          <w:tcPr>
            <w:tcW w:w="0" w:type="auto"/>
            <w:tcBorders>
              <w:top w:val="nil"/>
              <w:left w:val="nil"/>
              <w:bottom w:val="single" w:sz="4" w:space="0" w:color="auto"/>
              <w:right w:val="single" w:sz="4" w:space="0" w:color="auto"/>
            </w:tcBorders>
            <w:noWrap/>
            <w:vAlign w:val="center"/>
            <w:hideMark/>
          </w:tcPr>
          <w:p w14:paraId="3C272AA3"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Apoyo</w:t>
            </w:r>
          </w:p>
        </w:tc>
        <w:tc>
          <w:tcPr>
            <w:tcW w:w="0" w:type="auto"/>
            <w:tcBorders>
              <w:top w:val="nil"/>
              <w:left w:val="nil"/>
              <w:bottom w:val="single" w:sz="4" w:space="0" w:color="auto"/>
              <w:right w:val="single" w:sz="4" w:space="0" w:color="auto"/>
            </w:tcBorders>
            <w:noWrap/>
            <w:vAlign w:val="center"/>
            <w:hideMark/>
          </w:tcPr>
          <w:p w14:paraId="459B91F8"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505</w:t>
            </w:r>
          </w:p>
        </w:tc>
        <w:tc>
          <w:tcPr>
            <w:tcW w:w="0" w:type="auto"/>
            <w:tcBorders>
              <w:top w:val="nil"/>
              <w:left w:val="nil"/>
              <w:bottom w:val="single" w:sz="4" w:space="0" w:color="auto"/>
              <w:right w:val="single" w:sz="4" w:space="0" w:color="auto"/>
            </w:tcBorders>
            <w:noWrap/>
            <w:vAlign w:val="center"/>
            <w:hideMark/>
          </w:tcPr>
          <w:p w14:paraId="7C3BC05D"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97</w:t>
            </w:r>
          </w:p>
        </w:tc>
        <w:tc>
          <w:tcPr>
            <w:tcW w:w="0" w:type="auto"/>
            <w:tcBorders>
              <w:top w:val="nil"/>
              <w:left w:val="nil"/>
              <w:bottom w:val="single" w:sz="4" w:space="0" w:color="auto"/>
              <w:right w:val="single" w:sz="4" w:space="0" w:color="auto"/>
            </w:tcBorders>
            <w:noWrap/>
            <w:vAlign w:val="center"/>
            <w:hideMark/>
          </w:tcPr>
          <w:p w14:paraId="1B4FB7DC"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78</w:t>
            </w:r>
          </w:p>
        </w:tc>
      </w:tr>
      <w:tr w:rsidR="003C322E" w:rsidRPr="008E45A3" w14:paraId="7BB69D15"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15F7F20A"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640D38D5"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Benef.</w:t>
            </w:r>
          </w:p>
        </w:tc>
        <w:tc>
          <w:tcPr>
            <w:tcW w:w="0" w:type="auto"/>
            <w:tcBorders>
              <w:top w:val="nil"/>
              <w:left w:val="nil"/>
              <w:bottom w:val="single" w:sz="4" w:space="0" w:color="auto"/>
              <w:right w:val="single" w:sz="4" w:space="0" w:color="auto"/>
            </w:tcBorders>
            <w:noWrap/>
            <w:vAlign w:val="center"/>
            <w:hideMark/>
          </w:tcPr>
          <w:p w14:paraId="6A4A1CFE"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10,319</w:t>
            </w:r>
          </w:p>
        </w:tc>
        <w:tc>
          <w:tcPr>
            <w:tcW w:w="0" w:type="auto"/>
            <w:tcBorders>
              <w:top w:val="nil"/>
              <w:left w:val="nil"/>
              <w:bottom w:val="single" w:sz="4" w:space="0" w:color="auto"/>
              <w:right w:val="single" w:sz="4" w:space="0" w:color="auto"/>
            </w:tcBorders>
            <w:noWrap/>
            <w:vAlign w:val="center"/>
            <w:hideMark/>
          </w:tcPr>
          <w:p w14:paraId="38471F68"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97</w:t>
            </w:r>
          </w:p>
        </w:tc>
        <w:tc>
          <w:tcPr>
            <w:tcW w:w="0" w:type="auto"/>
            <w:tcBorders>
              <w:top w:val="nil"/>
              <w:left w:val="nil"/>
              <w:bottom w:val="single" w:sz="4" w:space="0" w:color="auto"/>
              <w:right w:val="single" w:sz="4" w:space="0" w:color="auto"/>
            </w:tcBorders>
            <w:noWrap/>
            <w:vAlign w:val="center"/>
            <w:hideMark/>
          </w:tcPr>
          <w:p w14:paraId="1B8C982C"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78</w:t>
            </w:r>
          </w:p>
        </w:tc>
      </w:tr>
      <w:tr w:rsidR="003C322E" w:rsidRPr="008E45A3" w14:paraId="2A094760"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27B52B50"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6C4B5920"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H</w:t>
            </w:r>
          </w:p>
        </w:tc>
        <w:tc>
          <w:tcPr>
            <w:tcW w:w="0" w:type="auto"/>
            <w:tcBorders>
              <w:top w:val="nil"/>
              <w:left w:val="nil"/>
              <w:bottom w:val="single" w:sz="4" w:space="0" w:color="auto"/>
              <w:right w:val="single" w:sz="4" w:space="0" w:color="auto"/>
            </w:tcBorders>
            <w:noWrap/>
            <w:vAlign w:val="center"/>
            <w:hideMark/>
          </w:tcPr>
          <w:p w14:paraId="21A72241"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5,559</w:t>
            </w:r>
          </w:p>
        </w:tc>
        <w:tc>
          <w:tcPr>
            <w:tcW w:w="0" w:type="auto"/>
            <w:tcBorders>
              <w:top w:val="nil"/>
              <w:left w:val="nil"/>
              <w:bottom w:val="single" w:sz="4" w:space="0" w:color="auto"/>
              <w:right w:val="single" w:sz="4" w:space="0" w:color="auto"/>
            </w:tcBorders>
            <w:noWrap/>
            <w:vAlign w:val="center"/>
            <w:hideMark/>
          </w:tcPr>
          <w:p w14:paraId="23D9D462"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51</w:t>
            </w:r>
          </w:p>
        </w:tc>
        <w:tc>
          <w:tcPr>
            <w:tcW w:w="0" w:type="auto"/>
            <w:tcBorders>
              <w:top w:val="nil"/>
              <w:left w:val="nil"/>
              <w:bottom w:val="single" w:sz="4" w:space="0" w:color="auto"/>
              <w:right w:val="single" w:sz="4" w:space="0" w:color="auto"/>
            </w:tcBorders>
            <w:noWrap/>
            <w:vAlign w:val="center"/>
            <w:hideMark/>
          </w:tcPr>
          <w:p w14:paraId="76B572FD"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45</w:t>
            </w:r>
          </w:p>
        </w:tc>
      </w:tr>
      <w:tr w:rsidR="003C322E" w:rsidRPr="008E45A3" w14:paraId="36C377BA"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41040445"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52248F1A"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M</w:t>
            </w:r>
          </w:p>
        </w:tc>
        <w:tc>
          <w:tcPr>
            <w:tcW w:w="0" w:type="auto"/>
            <w:tcBorders>
              <w:top w:val="nil"/>
              <w:left w:val="nil"/>
              <w:bottom w:val="single" w:sz="4" w:space="0" w:color="auto"/>
              <w:right w:val="single" w:sz="4" w:space="0" w:color="auto"/>
            </w:tcBorders>
            <w:noWrap/>
            <w:vAlign w:val="center"/>
            <w:hideMark/>
          </w:tcPr>
          <w:p w14:paraId="5F92AF96"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4,760</w:t>
            </w:r>
          </w:p>
        </w:tc>
        <w:tc>
          <w:tcPr>
            <w:tcW w:w="0" w:type="auto"/>
            <w:tcBorders>
              <w:top w:val="nil"/>
              <w:left w:val="nil"/>
              <w:bottom w:val="single" w:sz="4" w:space="0" w:color="auto"/>
              <w:right w:val="single" w:sz="4" w:space="0" w:color="auto"/>
            </w:tcBorders>
            <w:noWrap/>
            <w:vAlign w:val="center"/>
            <w:hideMark/>
          </w:tcPr>
          <w:p w14:paraId="1966F0DA"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46</w:t>
            </w:r>
          </w:p>
        </w:tc>
        <w:tc>
          <w:tcPr>
            <w:tcW w:w="0" w:type="auto"/>
            <w:tcBorders>
              <w:top w:val="nil"/>
              <w:left w:val="nil"/>
              <w:bottom w:val="single" w:sz="4" w:space="0" w:color="auto"/>
              <w:right w:val="single" w:sz="4" w:space="0" w:color="auto"/>
            </w:tcBorders>
            <w:noWrap/>
            <w:vAlign w:val="center"/>
            <w:hideMark/>
          </w:tcPr>
          <w:p w14:paraId="1D328921"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33</w:t>
            </w:r>
          </w:p>
        </w:tc>
      </w:tr>
      <w:tr w:rsidR="003C322E" w:rsidRPr="008E45A3" w14:paraId="0894F936" w14:textId="77777777" w:rsidTr="003C322E">
        <w:trPr>
          <w:trHeight w:val="300"/>
          <w:jc w:val="center"/>
        </w:trPr>
        <w:tc>
          <w:tcPr>
            <w:tcW w:w="0" w:type="auto"/>
            <w:vMerge w:val="restart"/>
            <w:tcBorders>
              <w:top w:val="nil"/>
              <w:left w:val="single" w:sz="4" w:space="0" w:color="auto"/>
              <w:bottom w:val="single" w:sz="4" w:space="0" w:color="000000"/>
              <w:right w:val="single" w:sz="4" w:space="0" w:color="auto"/>
            </w:tcBorders>
            <w:noWrap/>
            <w:vAlign w:val="center"/>
            <w:hideMark/>
          </w:tcPr>
          <w:p w14:paraId="03D4F204"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2015</w:t>
            </w:r>
          </w:p>
        </w:tc>
        <w:tc>
          <w:tcPr>
            <w:tcW w:w="0" w:type="auto"/>
            <w:tcBorders>
              <w:top w:val="nil"/>
              <w:left w:val="nil"/>
              <w:bottom w:val="single" w:sz="4" w:space="0" w:color="auto"/>
              <w:right w:val="single" w:sz="4" w:space="0" w:color="auto"/>
            </w:tcBorders>
            <w:noWrap/>
            <w:vAlign w:val="center"/>
            <w:hideMark/>
          </w:tcPr>
          <w:p w14:paraId="1B5535F5"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Apoyo</w:t>
            </w:r>
          </w:p>
        </w:tc>
        <w:tc>
          <w:tcPr>
            <w:tcW w:w="0" w:type="auto"/>
            <w:tcBorders>
              <w:top w:val="nil"/>
              <w:left w:val="nil"/>
              <w:bottom w:val="single" w:sz="4" w:space="0" w:color="auto"/>
              <w:right w:val="single" w:sz="4" w:space="0" w:color="auto"/>
            </w:tcBorders>
            <w:noWrap/>
            <w:vAlign w:val="center"/>
            <w:hideMark/>
          </w:tcPr>
          <w:p w14:paraId="2F03BBD1"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541</w:t>
            </w:r>
          </w:p>
        </w:tc>
        <w:tc>
          <w:tcPr>
            <w:tcW w:w="0" w:type="auto"/>
            <w:tcBorders>
              <w:top w:val="nil"/>
              <w:left w:val="nil"/>
              <w:bottom w:val="single" w:sz="4" w:space="0" w:color="auto"/>
              <w:right w:val="single" w:sz="4" w:space="0" w:color="auto"/>
            </w:tcBorders>
            <w:noWrap/>
            <w:vAlign w:val="center"/>
            <w:hideMark/>
          </w:tcPr>
          <w:p w14:paraId="3D49032A"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101</w:t>
            </w:r>
          </w:p>
        </w:tc>
        <w:tc>
          <w:tcPr>
            <w:tcW w:w="0" w:type="auto"/>
            <w:tcBorders>
              <w:top w:val="nil"/>
              <w:left w:val="nil"/>
              <w:bottom w:val="single" w:sz="4" w:space="0" w:color="auto"/>
              <w:right w:val="single" w:sz="4" w:space="0" w:color="auto"/>
            </w:tcBorders>
            <w:noWrap/>
            <w:vAlign w:val="center"/>
            <w:hideMark/>
          </w:tcPr>
          <w:p w14:paraId="350B2B9D"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79</w:t>
            </w:r>
          </w:p>
        </w:tc>
      </w:tr>
      <w:tr w:rsidR="003C322E" w:rsidRPr="008E45A3" w14:paraId="376F3760"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5629318E"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055F037C"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Benef.</w:t>
            </w:r>
          </w:p>
        </w:tc>
        <w:tc>
          <w:tcPr>
            <w:tcW w:w="0" w:type="auto"/>
            <w:tcBorders>
              <w:top w:val="nil"/>
              <w:left w:val="nil"/>
              <w:bottom w:val="single" w:sz="4" w:space="0" w:color="auto"/>
              <w:right w:val="single" w:sz="4" w:space="0" w:color="auto"/>
            </w:tcBorders>
            <w:noWrap/>
            <w:vAlign w:val="center"/>
            <w:hideMark/>
          </w:tcPr>
          <w:p w14:paraId="291558EE"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10,292</w:t>
            </w:r>
          </w:p>
        </w:tc>
        <w:tc>
          <w:tcPr>
            <w:tcW w:w="0" w:type="auto"/>
            <w:tcBorders>
              <w:top w:val="nil"/>
              <w:left w:val="nil"/>
              <w:bottom w:val="single" w:sz="4" w:space="0" w:color="auto"/>
              <w:right w:val="single" w:sz="4" w:space="0" w:color="auto"/>
            </w:tcBorders>
            <w:noWrap/>
            <w:vAlign w:val="center"/>
            <w:hideMark/>
          </w:tcPr>
          <w:p w14:paraId="330174BC"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101</w:t>
            </w:r>
          </w:p>
        </w:tc>
        <w:tc>
          <w:tcPr>
            <w:tcW w:w="0" w:type="auto"/>
            <w:tcBorders>
              <w:top w:val="nil"/>
              <w:left w:val="nil"/>
              <w:bottom w:val="single" w:sz="4" w:space="0" w:color="auto"/>
              <w:right w:val="single" w:sz="4" w:space="0" w:color="auto"/>
            </w:tcBorders>
            <w:noWrap/>
            <w:vAlign w:val="center"/>
            <w:hideMark/>
          </w:tcPr>
          <w:p w14:paraId="59E814B5"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79</w:t>
            </w:r>
          </w:p>
        </w:tc>
      </w:tr>
      <w:tr w:rsidR="003C322E" w:rsidRPr="008E45A3" w14:paraId="2FF93F45"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40AC2CA0"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2838CC4B"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H</w:t>
            </w:r>
          </w:p>
        </w:tc>
        <w:tc>
          <w:tcPr>
            <w:tcW w:w="0" w:type="auto"/>
            <w:tcBorders>
              <w:top w:val="nil"/>
              <w:left w:val="nil"/>
              <w:bottom w:val="single" w:sz="4" w:space="0" w:color="auto"/>
              <w:right w:val="single" w:sz="4" w:space="0" w:color="auto"/>
            </w:tcBorders>
            <w:noWrap/>
            <w:vAlign w:val="center"/>
            <w:hideMark/>
          </w:tcPr>
          <w:p w14:paraId="26022EBE"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5,921</w:t>
            </w:r>
          </w:p>
        </w:tc>
        <w:tc>
          <w:tcPr>
            <w:tcW w:w="0" w:type="auto"/>
            <w:tcBorders>
              <w:top w:val="nil"/>
              <w:left w:val="nil"/>
              <w:bottom w:val="single" w:sz="4" w:space="0" w:color="auto"/>
              <w:right w:val="single" w:sz="4" w:space="0" w:color="auto"/>
            </w:tcBorders>
            <w:noWrap/>
            <w:vAlign w:val="center"/>
            <w:hideMark/>
          </w:tcPr>
          <w:p w14:paraId="3CC7EC2A"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49</w:t>
            </w:r>
          </w:p>
        </w:tc>
        <w:tc>
          <w:tcPr>
            <w:tcW w:w="0" w:type="auto"/>
            <w:tcBorders>
              <w:top w:val="nil"/>
              <w:left w:val="nil"/>
              <w:bottom w:val="single" w:sz="4" w:space="0" w:color="auto"/>
              <w:right w:val="single" w:sz="4" w:space="0" w:color="auto"/>
            </w:tcBorders>
            <w:noWrap/>
            <w:vAlign w:val="center"/>
            <w:hideMark/>
          </w:tcPr>
          <w:p w14:paraId="5CBBE97D"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53</w:t>
            </w:r>
          </w:p>
        </w:tc>
      </w:tr>
      <w:tr w:rsidR="003C322E" w:rsidRPr="008E45A3" w14:paraId="542C02D8"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07FD1243"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12B23FCD"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M</w:t>
            </w:r>
          </w:p>
        </w:tc>
        <w:tc>
          <w:tcPr>
            <w:tcW w:w="0" w:type="auto"/>
            <w:tcBorders>
              <w:top w:val="nil"/>
              <w:left w:val="nil"/>
              <w:bottom w:val="single" w:sz="4" w:space="0" w:color="auto"/>
              <w:right w:val="single" w:sz="4" w:space="0" w:color="auto"/>
            </w:tcBorders>
            <w:noWrap/>
            <w:vAlign w:val="center"/>
            <w:hideMark/>
          </w:tcPr>
          <w:p w14:paraId="5B465C6F"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4,371</w:t>
            </w:r>
          </w:p>
        </w:tc>
        <w:tc>
          <w:tcPr>
            <w:tcW w:w="0" w:type="auto"/>
            <w:tcBorders>
              <w:top w:val="nil"/>
              <w:left w:val="nil"/>
              <w:bottom w:val="single" w:sz="4" w:space="0" w:color="auto"/>
              <w:right w:val="single" w:sz="4" w:space="0" w:color="auto"/>
            </w:tcBorders>
            <w:noWrap/>
            <w:vAlign w:val="center"/>
            <w:hideMark/>
          </w:tcPr>
          <w:p w14:paraId="3554FAAC"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52</w:t>
            </w:r>
          </w:p>
        </w:tc>
        <w:tc>
          <w:tcPr>
            <w:tcW w:w="0" w:type="auto"/>
            <w:tcBorders>
              <w:top w:val="nil"/>
              <w:left w:val="nil"/>
              <w:bottom w:val="single" w:sz="4" w:space="0" w:color="auto"/>
              <w:right w:val="single" w:sz="4" w:space="0" w:color="auto"/>
            </w:tcBorders>
            <w:noWrap/>
            <w:vAlign w:val="center"/>
            <w:hideMark/>
          </w:tcPr>
          <w:p w14:paraId="182164FD"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26</w:t>
            </w:r>
          </w:p>
        </w:tc>
      </w:tr>
      <w:tr w:rsidR="003C322E" w:rsidRPr="008E45A3" w14:paraId="6A8FEEE6" w14:textId="77777777" w:rsidTr="003C322E">
        <w:trPr>
          <w:trHeight w:val="300"/>
          <w:jc w:val="center"/>
        </w:trPr>
        <w:tc>
          <w:tcPr>
            <w:tcW w:w="0" w:type="auto"/>
            <w:vMerge w:val="restart"/>
            <w:tcBorders>
              <w:top w:val="nil"/>
              <w:left w:val="single" w:sz="4" w:space="0" w:color="auto"/>
              <w:bottom w:val="single" w:sz="4" w:space="0" w:color="000000"/>
              <w:right w:val="single" w:sz="4" w:space="0" w:color="auto"/>
            </w:tcBorders>
            <w:noWrap/>
            <w:vAlign w:val="center"/>
            <w:hideMark/>
          </w:tcPr>
          <w:p w14:paraId="3775F681"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2016</w:t>
            </w:r>
          </w:p>
        </w:tc>
        <w:tc>
          <w:tcPr>
            <w:tcW w:w="0" w:type="auto"/>
            <w:tcBorders>
              <w:top w:val="nil"/>
              <w:left w:val="nil"/>
              <w:bottom w:val="single" w:sz="4" w:space="0" w:color="auto"/>
              <w:right w:val="single" w:sz="4" w:space="0" w:color="auto"/>
            </w:tcBorders>
            <w:noWrap/>
            <w:vAlign w:val="center"/>
            <w:hideMark/>
          </w:tcPr>
          <w:p w14:paraId="437E8B21"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Apoyo</w:t>
            </w:r>
          </w:p>
        </w:tc>
        <w:tc>
          <w:tcPr>
            <w:tcW w:w="0" w:type="auto"/>
            <w:tcBorders>
              <w:top w:val="nil"/>
              <w:left w:val="nil"/>
              <w:bottom w:val="single" w:sz="4" w:space="0" w:color="auto"/>
              <w:right w:val="single" w:sz="4" w:space="0" w:color="auto"/>
            </w:tcBorders>
            <w:noWrap/>
            <w:vAlign w:val="center"/>
            <w:hideMark/>
          </w:tcPr>
          <w:p w14:paraId="68AC49C7"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480</w:t>
            </w:r>
          </w:p>
        </w:tc>
        <w:tc>
          <w:tcPr>
            <w:tcW w:w="0" w:type="auto"/>
            <w:tcBorders>
              <w:top w:val="nil"/>
              <w:left w:val="nil"/>
              <w:bottom w:val="single" w:sz="4" w:space="0" w:color="auto"/>
              <w:right w:val="single" w:sz="4" w:space="0" w:color="auto"/>
            </w:tcBorders>
            <w:noWrap/>
            <w:vAlign w:val="center"/>
            <w:hideMark/>
          </w:tcPr>
          <w:p w14:paraId="34973A80"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78</w:t>
            </w:r>
          </w:p>
        </w:tc>
        <w:tc>
          <w:tcPr>
            <w:tcW w:w="0" w:type="auto"/>
            <w:tcBorders>
              <w:top w:val="nil"/>
              <w:left w:val="nil"/>
              <w:bottom w:val="single" w:sz="4" w:space="0" w:color="auto"/>
              <w:right w:val="single" w:sz="4" w:space="0" w:color="auto"/>
            </w:tcBorders>
            <w:noWrap/>
            <w:vAlign w:val="center"/>
            <w:hideMark/>
          </w:tcPr>
          <w:p w14:paraId="28AC06DC"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60</w:t>
            </w:r>
          </w:p>
        </w:tc>
      </w:tr>
      <w:tr w:rsidR="003C322E" w:rsidRPr="008E45A3" w14:paraId="2AC94F47"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2ECCEA9D"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06514295"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Benef.</w:t>
            </w:r>
          </w:p>
        </w:tc>
        <w:tc>
          <w:tcPr>
            <w:tcW w:w="0" w:type="auto"/>
            <w:tcBorders>
              <w:top w:val="nil"/>
              <w:left w:val="nil"/>
              <w:bottom w:val="single" w:sz="4" w:space="0" w:color="auto"/>
              <w:right w:val="single" w:sz="4" w:space="0" w:color="auto"/>
            </w:tcBorders>
            <w:noWrap/>
            <w:vAlign w:val="center"/>
            <w:hideMark/>
          </w:tcPr>
          <w:p w14:paraId="767414C9"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8,516</w:t>
            </w:r>
          </w:p>
        </w:tc>
        <w:tc>
          <w:tcPr>
            <w:tcW w:w="0" w:type="auto"/>
            <w:tcBorders>
              <w:top w:val="nil"/>
              <w:left w:val="nil"/>
              <w:bottom w:val="single" w:sz="4" w:space="0" w:color="auto"/>
              <w:right w:val="single" w:sz="4" w:space="0" w:color="auto"/>
            </w:tcBorders>
            <w:noWrap/>
            <w:vAlign w:val="center"/>
            <w:hideMark/>
          </w:tcPr>
          <w:p w14:paraId="5E4E47DF"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78</w:t>
            </w:r>
          </w:p>
        </w:tc>
        <w:tc>
          <w:tcPr>
            <w:tcW w:w="0" w:type="auto"/>
            <w:tcBorders>
              <w:top w:val="nil"/>
              <w:left w:val="nil"/>
              <w:bottom w:val="single" w:sz="4" w:space="0" w:color="auto"/>
              <w:right w:val="single" w:sz="4" w:space="0" w:color="auto"/>
            </w:tcBorders>
            <w:noWrap/>
            <w:vAlign w:val="center"/>
            <w:hideMark/>
          </w:tcPr>
          <w:p w14:paraId="7C2822BB"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60</w:t>
            </w:r>
          </w:p>
        </w:tc>
      </w:tr>
      <w:tr w:rsidR="003C322E" w:rsidRPr="008E45A3" w14:paraId="31587EBA"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07F32DA3"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172A8DB3"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H</w:t>
            </w:r>
          </w:p>
        </w:tc>
        <w:tc>
          <w:tcPr>
            <w:tcW w:w="0" w:type="auto"/>
            <w:tcBorders>
              <w:top w:val="nil"/>
              <w:left w:val="nil"/>
              <w:bottom w:val="single" w:sz="4" w:space="0" w:color="auto"/>
              <w:right w:val="single" w:sz="4" w:space="0" w:color="auto"/>
            </w:tcBorders>
            <w:noWrap/>
            <w:vAlign w:val="center"/>
            <w:hideMark/>
          </w:tcPr>
          <w:p w14:paraId="568ACA71"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4,841</w:t>
            </w:r>
          </w:p>
        </w:tc>
        <w:tc>
          <w:tcPr>
            <w:tcW w:w="0" w:type="auto"/>
            <w:tcBorders>
              <w:top w:val="nil"/>
              <w:left w:val="nil"/>
              <w:bottom w:val="single" w:sz="4" w:space="0" w:color="auto"/>
              <w:right w:val="single" w:sz="4" w:space="0" w:color="auto"/>
            </w:tcBorders>
            <w:noWrap/>
            <w:vAlign w:val="center"/>
            <w:hideMark/>
          </w:tcPr>
          <w:p w14:paraId="258536A8"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40</w:t>
            </w:r>
          </w:p>
        </w:tc>
        <w:tc>
          <w:tcPr>
            <w:tcW w:w="0" w:type="auto"/>
            <w:tcBorders>
              <w:top w:val="nil"/>
              <w:left w:val="nil"/>
              <w:bottom w:val="single" w:sz="4" w:space="0" w:color="auto"/>
              <w:right w:val="single" w:sz="4" w:space="0" w:color="auto"/>
            </w:tcBorders>
            <w:noWrap/>
            <w:vAlign w:val="center"/>
            <w:hideMark/>
          </w:tcPr>
          <w:p w14:paraId="028E8A33"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39</w:t>
            </w:r>
          </w:p>
        </w:tc>
      </w:tr>
      <w:tr w:rsidR="003C322E" w:rsidRPr="008E45A3" w14:paraId="4C1A525B"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2B0261E4"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15723AC7"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M</w:t>
            </w:r>
          </w:p>
        </w:tc>
        <w:tc>
          <w:tcPr>
            <w:tcW w:w="0" w:type="auto"/>
            <w:tcBorders>
              <w:top w:val="nil"/>
              <w:left w:val="nil"/>
              <w:bottom w:val="single" w:sz="4" w:space="0" w:color="auto"/>
              <w:right w:val="single" w:sz="4" w:space="0" w:color="auto"/>
            </w:tcBorders>
            <w:noWrap/>
            <w:vAlign w:val="center"/>
            <w:hideMark/>
          </w:tcPr>
          <w:p w14:paraId="5A459AB1"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3,675</w:t>
            </w:r>
          </w:p>
        </w:tc>
        <w:tc>
          <w:tcPr>
            <w:tcW w:w="0" w:type="auto"/>
            <w:tcBorders>
              <w:top w:val="nil"/>
              <w:left w:val="nil"/>
              <w:bottom w:val="single" w:sz="4" w:space="0" w:color="auto"/>
              <w:right w:val="single" w:sz="4" w:space="0" w:color="auto"/>
            </w:tcBorders>
            <w:noWrap/>
            <w:vAlign w:val="center"/>
            <w:hideMark/>
          </w:tcPr>
          <w:p w14:paraId="3B4C4D32"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38</w:t>
            </w:r>
          </w:p>
        </w:tc>
        <w:tc>
          <w:tcPr>
            <w:tcW w:w="0" w:type="auto"/>
            <w:tcBorders>
              <w:top w:val="nil"/>
              <w:left w:val="nil"/>
              <w:bottom w:val="single" w:sz="4" w:space="0" w:color="auto"/>
              <w:right w:val="single" w:sz="4" w:space="0" w:color="auto"/>
            </w:tcBorders>
            <w:noWrap/>
            <w:vAlign w:val="center"/>
            <w:hideMark/>
          </w:tcPr>
          <w:p w14:paraId="793A4948"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21</w:t>
            </w:r>
          </w:p>
        </w:tc>
      </w:tr>
      <w:tr w:rsidR="003C322E" w:rsidRPr="008E45A3" w14:paraId="094FD151" w14:textId="77777777" w:rsidTr="003C322E">
        <w:trPr>
          <w:trHeight w:val="300"/>
          <w:jc w:val="center"/>
        </w:trPr>
        <w:tc>
          <w:tcPr>
            <w:tcW w:w="0" w:type="auto"/>
            <w:vMerge w:val="restart"/>
            <w:tcBorders>
              <w:top w:val="nil"/>
              <w:left w:val="single" w:sz="4" w:space="0" w:color="auto"/>
              <w:bottom w:val="single" w:sz="4" w:space="0" w:color="000000"/>
              <w:right w:val="single" w:sz="4" w:space="0" w:color="auto"/>
            </w:tcBorders>
            <w:noWrap/>
            <w:vAlign w:val="center"/>
            <w:hideMark/>
          </w:tcPr>
          <w:p w14:paraId="28D648FF"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2017</w:t>
            </w:r>
          </w:p>
        </w:tc>
        <w:tc>
          <w:tcPr>
            <w:tcW w:w="0" w:type="auto"/>
            <w:tcBorders>
              <w:top w:val="nil"/>
              <w:left w:val="nil"/>
              <w:bottom w:val="single" w:sz="4" w:space="0" w:color="auto"/>
              <w:right w:val="single" w:sz="4" w:space="0" w:color="auto"/>
            </w:tcBorders>
            <w:noWrap/>
            <w:vAlign w:val="center"/>
            <w:hideMark/>
          </w:tcPr>
          <w:p w14:paraId="3FBB339B"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Apoyo</w:t>
            </w:r>
          </w:p>
        </w:tc>
        <w:tc>
          <w:tcPr>
            <w:tcW w:w="0" w:type="auto"/>
            <w:tcBorders>
              <w:top w:val="nil"/>
              <w:left w:val="nil"/>
              <w:bottom w:val="single" w:sz="4" w:space="0" w:color="auto"/>
              <w:right w:val="single" w:sz="4" w:space="0" w:color="auto"/>
            </w:tcBorders>
            <w:noWrap/>
            <w:vAlign w:val="center"/>
            <w:hideMark/>
          </w:tcPr>
          <w:p w14:paraId="0BB79A67"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397</w:t>
            </w:r>
          </w:p>
        </w:tc>
        <w:tc>
          <w:tcPr>
            <w:tcW w:w="0" w:type="auto"/>
            <w:tcBorders>
              <w:top w:val="nil"/>
              <w:left w:val="nil"/>
              <w:bottom w:val="single" w:sz="4" w:space="0" w:color="auto"/>
              <w:right w:val="single" w:sz="4" w:space="0" w:color="auto"/>
            </w:tcBorders>
            <w:noWrap/>
            <w:vAlign w:val="center"/>
            <w:hideMark/>
          </w:tcPr>
          <w:p w14:paraId="1DAB13C6"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52</w:t>
            </w:r>
          </w:p>
        </w:tc>
        <w:tc>
          <w:tcPr>
            <w:tcW w:w="0" w:type="auto"/>
            <w:tcBorders>
              <w:top w:val="nil"/>
              <w:left w:val="nil"/>
              <w:bottom w:val="single" w:sz="4" w:space="0" w:color="auto"/>
              <w:right w:val="single" w:sz="4" w:space="0" w:color="auto"/>
            </w:tcBorders>
            <w:noWrap/>
            <w:vAlign w:val="center"/>
            <w:hideMark/>
          </w:tcPr>
          <w:p w14:paraId="472248CE"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49</w:t>
            </w:r>
          </w:p>
        </w:tc>
      </w:tr>
      <w:tr w:rsidR="003C322E" w:rsidRPr="008E45A3" w14:paraId="016FA97B"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561DD908"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521BE21E"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Benef.</w:t>
            </w:r>
          </w:p>
        </w:tc>
        <w:tc>
          <w:tcPr>
            <w:tcW w:w="0" w:type="auto"/>
            <w:tcBorders>
              <w:top w:val="nil"/>
              <w:left w:val="nil"/>
              <w:bottom w:val="single" w:sz="4" w:space="0" w:color="auto"/>
              <w:right w:val="single" w:sz="4" w:space="0" w:color="auto"/>
            </w:tcBorders>
            <w:noWrap/>
            <w:vAlign w:val="center"/>
            <w:hideMark/>
          </w:tcPr>
          <w:p w14:paraId="12BE8D6A"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6,877</w:t>
            </w:r>
          </w:p>
        </w:tc>
        <w:tc>
          <w:tcPr>
            <w:tcW w:w="0" w:type="auto"/>
            <w:tcBorders>
              <w:top w:val="nil"/>
              <w:left w:val="nil"/>
              <w:bottom w:val="single" w:sz="4" w:space="0" w:color="auto"/>
              <w:right w:val="single" w:sz="4" w:space="0" w:color="auto"/>
            </w:tcBorders>
            <w:noWrap/>
            <w:vAlign w:val="center"/>
            <w:hideMark/>
          </w:tcPr>
          <w:p w14:paraId="3343E04B"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52</w:t>
            </w:r>
          </w:p>
        </w:tc>
        <w:tc>
          <w:tcPr>
            <w:tcW w:w="0" w:type="auto"/>
            <w:tcBorders>
              <w:top w:val="nil"/>
              <w:left w:val="nil"/>
              <w:bottom w:val="single" w:sz="4" w:space="0" w:color="auto"/>
              <w:right w:val="single" w:sz="4" w:space="0" w:color="auto"/>
            </w:tcBorders>
            <w:noWrap/>
            <w:vAlign w:val="center"/>
            <w:hideMark/>
          </w:tcPr>
          <w:p w14:paraId="4E006D58"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49</w:t>
            </w:r>
          </w:p>
        </w:tc>
      </w:tr>
      <w:tr w:rsidR="003C322E" w:rsidRPr="008E45A3" w14:paraId="49293847"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33C5855D"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3B9A04AC"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H</w:t>
            </w:r>
          </w:p>
        </w:tc>
        <w:tc>
          <w:tcPr>
            <w:tcW w:w="0" w:type="auto"/>
            <w:tcBorders>
              <w:top w:val="nil"/>
              <w:left w:val="nil"/>
              <w:bottom w:val="single" w:sz="4" w:space="0" w:color="auto"/>
              <w:right w:val="single" w:sz="4" w:space="0" w:color="auto"/>
            </w:tcBorders>
            <w:noWrap/>
            <w:vAlign w:val="center"/>
            <w:hideMark/>
          </w:tcPr>
          <w:p w14:paraId="1EB20F31"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3646</w:t>
            </w:r>
          </w:p>
        </w:tc>
        <w:tc>
          <w:tcPr>
            <w:tcW w:w="0" w:type="auto"/>
            <w:tcBorders>
              <w:top w:val="nil"/>
              <w:left w:val="nil"/>
              <w:bottom w:val="single" w:sz="4" w:space="0" w:color="auto"/>
              <w:right w:val="single" w:sz="4" w:space="0" w:color="auto"/>
            </w:tcBorders>
            <w:noWrap/>
            <w:vAlign w:val="center"/>
            <w:hideMark/>
          </w:tcPr>
          <w:p w14:paraId="2FFD9EB9"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26</w:t>
            </w:r>
          </w:p>
        </w:tc>
        <w:tc>
          <w:tcPr>
            <w:tcW w:w="0" w:type="auto"/>
            <w:tcBorders>
              <w:top w:val="nil"/>
              <w:left w:val="nil"/>
              <w:bottom w:val="single" w:sz="4" w:space="0" w:color="auto"/>
              <w:right w:val="single" w:sz="4" w:space="0" w:color="auto"/>
            </w:tcBorders>
            <w:noWrap/>
            <w:vAlign w:val="center"/>
            <w:hideMark/>
          </w:tcPr>
          <w:p w14:paraId="2FBEE378"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32</w:t>
            </w:r>
          </w:p>
        </w:tc>
      </w:tr>
      <w:tr w:rsidR="003C322E" w:rsidRPr="008E45A3" w14:paraId="33D2C58A"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4D60D2C9"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16833E71"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M</w:t>
            </w:r>
          </w:p>
        </w:tc>
        <w:tc>
          <w:tcPr>
            <w:tcW w:w="0" w:type="auto"/>
            <w:tcBorders>
              <w:top w:val="nil"/>
              <w:left w:val="nil"/>
              <w:bottom w:val="single" w:sz="4" w:space="0" w:color="auto"/>
              <w:right w:val="single" w:sz="4" w:space="0" w:color="auto"/>
            </w:tcBorders>
            <w:noWrap/>
            <w:vAlign w:val="center"/>
            <w:hideMark/>
          </w:tcPr>
          <w:p w14:paraId="43FF2B39"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3231</w:t>
            </w:r>
          </w:p>
        </w:tc>
        <w:tc>
          <w:tcPr>
            <w:tcW w:w="0" w:type="auto"/>
            <w:tcBorders>
              <w:top w:val="nil"/>
              <w:left w:val="nil"/>
              <w:bottom w:val="single" w:sz="4" w:space="0" w:color="auto"/>
              <w:right w:val="single" w:sz="4" w:space="0" w:color="auto"/>
            </w:tcBorders>
            <w:noWrap/>
            <w:vAlign w:val="center"/>
            <w:hideMark/>
          </w:tcPr>
          <w:p w14:paraId="2F2A100F"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26</w:t>
            </w:r>
          </w:p>
        </w:tc>
        <w:tc>
          <w:tcPr>
            <w:tcW w:w="0" w:type="auto"/>
            <w:tcBorders>
              <w:top w:val="nil"/>
              <w:left w:val="nil"/>
              <w:bottom w:val="single" w:sz="4" w:space="0" w:color="auto"/>
              <w:right w:val="single" w:sz="4" w:space="0" w:color="auto"/>
            </w:tcBorders>
            <w:noWrap/>
            <w:vAlign w:val="center"/>
            <w:hideMark/>
          </w:tcPr>
          <w:p w14:paraId="7BB6EDEE"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17</w:t>
            </w:r>
          </w:p>
        </w:tc>
      </w:tr>
      <w:tr w:rsidR="003C322E" w:rsidRPr="008E45A3" w14:paraId="1EBB07B6" w14:textId="77777777" w:rsidTr="003C322E">
        <w:trPr>
          <w:trHeight w:val="300"/>
          <w:jc w:val="center"/>
        </w:trPr>
        <w:tc>
          <w:tcPr>
            <w:tcW w:w="0" w:type="auto"/>
            <w:vMerge w:val="restart"/>
            <w:tcBorders>
              <w:top w:val="nil"/>
              <w:left w:val="single" w:sz="4" w:space="0" w:color="auto"/>
              <w:bottom w:val="single" w:sz="4" w:space="0" w:color="000000"/>
              <w:right w:val="single" w:sz="4" w:space="0" w:color="auto"/>
            </w:tcBorders>
            <w:noWrap/>
            <w:vAlign w:val="center"/>
            <w:hideMark/>
          </w:tcPr>
          <w:p w14:paraId="37F0FF33"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2018</w:t>
            </w:r>
          </w:p>
        </w:tc>
        <w:tc>
          <w:tcPr>
            <w:tcW w:w="0" w:type="auto"/>
            <w:tcBorders>
              <w:top w:val="nil"/>
              <w:left w:val="nil"/>
              <w:bottom w:val="single" w:sz="4" w:space="0" w:color="auto"/>
              <w:right w:val="single" w:sz="4" w:space="0" w:color="auto"/>
            </w:tcBorders>
            <w:noWrap/>
            <w:vAlign w:val="center"/>
            <w:hideMark/>
          </w:tcPr>
          <w:p w14:paraId="337B069E"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Apoyo</w:t>
            </w:r>
          </w:p>
        </w:tc>
        <w:tc>
          <w:tcPr>
            <w:tcW w:w="0" w:type="auto"/>
            <w:tcBorders>
              <w:top w:val="nil"/>
              <w:left w:val="nil"/>
              <w:bottom w:val="single" w:sz="4" w:space="0" w:color="auto"/>
              <w:right w:val="single" w:sz="4" w:space="0" w:color="auto"/>
            </w:tcBorders>
            <w:noWrap/>
            <w:vAlign w:val="center"/>
            <w:hideMark/>
          </w:tcPr>
          <w:p w14:paraId="11B9B2FE"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529</w:t>
            </w:r>
          </w:p>
        </w:tc>
        <w:tc>
          <w:tcPr>
            <w:tcW w:w="0" w:type="auto"/>
            <w:tcBorders>
              <w:top w:val="nil"/>
              <w:left w:val="nil"/>
              <w:bottom w:val="single" w:sz="4" w:space="0" w:color="auto"/>
              <w:right w:val="single" w:sz="4" w:space="0" w:color="auto"/>
            </w:tcBorders>
            <w:noWrap/>
            <w:vAlign w:val="center"/>
            <w:hideMark/>
          </w:tcPr>
          <w:p w14:paraId="1C147AB7"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63</w:t>
            </w:r>
          </w:p>
        </w:tc>
        <w:tc>
          <w:tcPr>
            <w:tcW w:w="0" w:type="auto"/>
            <w:tcBorders>
              <w:top w:val="nil"/>
              <w:left w:val="nil"/>
              <w:bottom w:val="single" w:sz="4" w:space="0" w:color="auto"/>
              <w:right w:val="single" w:sz="4" w:space="0" w:color="auto"/>
            </w:tcBorders>
            <w:noWrap/>
            <w:vAlign w:val="center"/>
            <w:hideMark/>
          </w:tcPr>
          <w:p w14:paraId="58B47A0C"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34</w:t>
            </w:r>
          </w:p>
        </w:tc>
      </w:tr>
      <w:tr w:rsidR="003C322E" w:rsidRPr="008E45A3" w14:paraId="32051533"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0823936F"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57DBB348"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Benef.</w:t>
            </w:r>
          </w:p>
        </w:tc>
        <w:tc>
          <w:tcPr>
            <w:tcW w:w="0" w:type="auto"/>
            <w:tcBorders>
              <w:top w:val="nil"/>
              <w:left w:val="nil"/>
              <w:bottom w:val="single" w:sz="4" w:space="0" w:color="auto"/>
              <w:right w:val="single" w:sz="4" w:space="0" w:color="auto"/>
            </w:tcBorders>
            <w:noWrap/>
            <w:vAlign w:val="center"/>
            <w:hideMark/>
          </w:tcPr>
          <w:p w14:paraId="2279C692"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756</w:t>
            </w:r>
          </w:p>
        </w:tc>
        <w:tc>
          <w:tcPr>
            <w:tcW w:w="0" w:type="auto"/>
            <w:tcBorders>
              <w:top w:val="nil"/>
              <w:left w:val="nil"/>
              <w:bottom w:val="single" w:sz="4" w:space="0" w:color="auto"/>
              <w:right w:val="single" w:sz="4" w:space="0" w:color="auto"/>
            </w:tcBorders>
            <w:noWrap/>
            <w:vAlign w:val="center"/>
            <w:hideMark/>
          </w:tcPr>
          <w:p w14:paraId="34C39AB8"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63</w:t>
            </w:r>
          </w:p>
        </w:tc>
        <w:tc>
          <w:tcPr>
            <w:tcW w:w="0" w:type="auto"/>
            <w:tcBorders>
              <w:top w:val="nil"/>
              <w:left w:val="nil"/>
              <w:bottom w:val="single" w:sz="4" w:space="0" w:color="auto"/>
              <w:right w:val="single" w:sz="4" w:space="0" w:color="auto"/>
            </w:tcBorders>
            <w:noWrap/>
            <w:vAlign w:val="center"/>
            <w:hideMark/>
          </w:tcPr>
          <w:p w14:paraId="4F1349DA"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34</w:t>
            </w:r>
          </w:p>
        </w:tc>
      </w:tr>
      <w:tr w:rsidR="003C322E" w:rsidRPr="008E45A3" w14:paraId="2C392A37"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080B19AD"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2CE4B4A7"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H</w:t>
            </w:r>
          </w:p>
        </w:tc>
        <w:tc>
          <w:tcPr>
            <w:tcW w:w="0" w:type="auto"/>
            <w:tcBorders>
              <w:top w:val="nil"/>
              <w:left w:val="nil"/>
              <w:bottom w:val="single" w:sz="4" w:space="0" w:color="auto"/>
              <w:right w:val="single" w:sz="4" w:space="0" w:color="auto"/>
            </w:tcBorders>
            <w:noWrap/>
            <w:vAlign w:val="center"/>
            <w:hideMark/>
          </w:tcPr>
          <w:p w14:paraId="5CF323FD"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485</w:t>
            </w:r>
          </w:p>
        </w:tc>
        <w:tc>
          <w:tcPr>
            <w:tcW w:w="0" w:type="auto"/>
            <w:tcBorders>
              <w:top w:val="nil"/>
              <w:left w:val="nil"/>
              <w:bottom w:val="single" w:sz="4" w:space="0" w:color="auto"/>
              <w:right w:val="single" w:sz="4" w:space="0" w:color="auto"/>
            </w:tcBorders>
            <w:noWrap/>
            <w:vAlign w:val="center"/>
            <w:hideMark/>
          </w:tcPr>
          <w:p w14:paraId="76B87906"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31</w:t>
            </w:r>
          </w:p>
        </w:tc>
        <w:tc>
          <w:tcPr>
            <w:tcW w:w="0" w:type="auto"/>
            <w:tcBorders>
              <w:top w:val="nil"/>
              <w:left w:val="nil"/>
              <w:bottom w:val="single" w:sz="4" w:space="0" w:color="auto"/>
              <w:right w:val="single" w:sz="4" w:space="0" w:color="auto"/>
            </w:tcBorders>
            <w:noWrap/>
            <w:vAlign w:val="center"/>
            <w:hideMark/>
          </w:tcPr>
          <w:p w14:paraId="1E07CC66"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15</w:t>
            </w:r>
          </w:p>
        </w:tc>
      </w:tr>
      <w:tr w:rsidR="003C322E" w:rsidRPr="008E45A3" w14:paraId="7720F1D9" w14:textId="77777777" w:rsidTr="003C322E">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28154C8F" w14:textId="77777777" w:rsidR="003C322E" w:rsidRPr="008E45A3" w:rsidRDefault="003C322E" w:rsidP="003C322E">
            <w:pPr>
              <w:spacing w:after="0"/>
              <w:rPr>
                <w:rFonts w:ascii="Arial" w:eastAsia="Times New Roman" w:hAnsi="Arial" w:cs="Arial"/>
                <w:color w:val="000000"/>
                <w:sz w:val="18"/>
                <w:szCs w:val="18"/>
                <w:lang w:eastAsia="es-MX"/>
              </w:rPr>
            </w:pPr>
          </w:p>
        </w:tc>
        <w:tc>
          <w:tcPr>
            <w:tcW w:w="0" w:type="auto"/>
            <w:tcBorders>
              <w:top w:val="nil"/>
              <w:left w:val="nil"/>
              <w:bottom w:val="single" w:sz="4" w:space="0" w:color="auto"/>
              <w:right w:val="single" w:sz="4" w:space="0" w:color="auto"/>
            </w:tcBorders>
            <w:noWrap/>
            <w:vAlign w:val="center"/>
            <w:hideMark/>
          </w:tcPr>
          <w:p w14:paraId="5426D5DA"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M</w:t>
            </w:r>
          </w:p>
        </w:tc>
        <w:tc>
          <w:tcPr>
            <w:tcW w:w="0" w:type="auto"/>
            <w:tcBorders>
              <w:top w:val="nil"/>
              <w:left w:val="nil"/>
              <w:bottom w:val="single" w:sz="4" w:space="0" w:color="auto"/>
              <w:right w:val="single" w:sz="4" w:space="0" w:color="auto"/>
            </w:tcBorders>
            <w:noWrap/>
            <w:vAlign w:val="center"/>
            <w:hideMark/>
          </w:tcPr>
          <w:p w14:paraId="70E6E61B"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271</w:t>
            </w:r>
          </w:p>
        </w:tc>
        <w:tc>
          <w:tcPr>
            <w:tcW w:w="0" w:type="auto"/>
            <w:tcBorders>
              <w:top w:val="nil"/>
              <w:left w:val="nil"/>
              <w:bottom w:val="single" w:sz="4" w:space="0" w:color="auto"/>
              <w:right w:val="single" w:sz="4" w:space="0" w:color="auto"/>
            </w:tcBorders>
            <w:noWrap/>
            <w:vAlign w:val="center"/>
            <w:hideMark/>
          </w:tcPr>
          <w:p w14:paraId="651698CF"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32</w:t>
            </w:r>
          </w:p>
        </w:tc>
        <w:tc>
          <w:tcPr>
            <w:tcW w:w="0" w:type="auto"/>
            <w:tcBorders>
              <w:top w:val="nil"/>
              <w:left w:val="nil"/>
              <w:bottom w:val="single" w:sz="4" w:space="0" w:color="auto"/>
              <w:right w:val="single" w:sz="4" w:space="0" w:color="auto"/>
            </w:tcBorders>
            <w:noWrap/>
            <w:vAlign w:val="center"/>
            <w:hideMark/>
          </w:tcPr>
          <w:p w14:paraId="2EF138E8" w14:textId="77777777" w:rsidR="003C322E" w:rsidRPr="008E45A3" w:rsidRDefault="003C322E" w:rsidP="003C322E">
            <w:pPr>
              <w:spacing w:after="0" w:line="240" w:lineRule="auto"/>
              <w:jc w:val="center"/>
              <w:rPr>
                <w:rFonts w:ascii="Arial" w:eastAsia="Times New Roman" w:hAnsi="Arial" w:cs="Arial"/>
                <w:color w:val="000000"/>
                <w:sz w:val="18"/>
                <w:szCs w:val="18"/>
                <w:lang w:eastAsia="es-MX"/>
              </w:rPr>
            </w:pPr>
            <w:r w:rsidRPr="008E45A3">
              <w:rPr>
                <w:rFonts w:ascii="Arial" w:eastAsia="Times New Roman" w:hAnsi="Arial" w:cs="Arial"/>
                <w:color w:val="000000"/>
                <w:sz w:val="18"/>
                <w:szCs w:val="18"/>
                <w:lang w:eastAsia="es-MX"/>
              </w:rPr>
              <w:t>19</w:t>
            </w:r>
          </w:p>
        </w:tc>
      </w:tr>
    </w:tbl>
    <w:p w14:paraId="45EAFC4E" w14:textId="4660B8F3" w:rsidR="003C322E" w:rsidRPr="006023CD" w:rsidRDefault="00E1328A" w:rsidP="006023CD">
      <w:pPr>
        <w:spacing w:after="0" w:line="240" w:lineRule="auto"/>
        <w:jc w:val="both"/>
        <w:rPr>
          <w:rFonts w:ascii="Arial" w:hAnsi="Arial" w:cs="Arial"/>
          <w:sz w:val="24"/>
          <w:szCs w:val="24"/>
          <w:lang w:val="es-ES"/>
        </w:rPr>
      </w:pPr>
      <w:r w:rsidRPr="00E1328A">
        <w:rPr>
          <w:rFonts w:ascii="Arial" w:hAnsi="Arial" w:cs="Arial"/>
          <w:sz w:val="16"/>
          <w:szCs w:val="16"/>
          <w:lang w:val="es-ES"/>
        </w:rPr>
        <w:t>Fuente: Información proporcionada por la CDI.</w:t>
      </w:r>
    </w:p>
    <w:p w14:paraId="07A41946" w14:textId="77777777" w:rsidR="00E1328A" w:rsidRDefault="00E1328A" w:rsidP="006023CD">
      <w:pPr>
        <w:spacing w:after="0" w:line="240" w:lineRule="auto"/>
        <w:jc w:val="both"/>
        <w:rPr>
          <w:rFonts w:ascii="Arial" w:hAnsi="Arial" w:cs="Arial"/>
          <w:sz w:val="24"/>
          <w:szCs w:val="24"/>
        </w:rPr>
      </w:pPr>
    </w:p>
    <w:p w14:paraId="62DE1A85" w14:textId="77777777" w:rsidR="006023CD" w:rsidRDefault="003C322E" w:rsidP="006023CD">
      <w:pPr>
        <w:spacing w:after="0" w:line="240" w:lineRule="auto"/>
        <w:jc w:val="both"/>
        <w:rPr>
          <w:rFonts w:ascii="Arial" w:hAnsi="Arial" w:cs="Arial"/>
          <w:sz w:val="24"/>
          <w:szCs w:val="24"/>
        </w:rPr>
      </w:pPr>
      <w:r w:rsidRPr="006023CD">
        <w:rPr>
          <w:rFonts w:ascii="Arial" w:hAnsi="Arial" w:cs="Arial"/>
          <w:sz w:val="24"/>
          <w:szCs w:val="24"/>
        </w:rPr>
        <w:t xml:space="preserve">Las actividades culturales y educativas desarrolladas permitieron dar a conocer el patrimonio cultural indígena para fomentar la cultura de los pueblos y comunidades indígenas, entre </w:t>
      </w:r>
      <w:r w:rsidR="006023CD">
        <w:rPr>
          <w:rFonts w:ascii="Arial" w:hAnsi="Arial" w:cs="Arial"/>
          <w:sz w:val="24"/>
          <w:szCs w:val="24"/>
        </w:rPr>
        <w:t>las que se encuentran las siguientes:</w:t>
      </w:r>
    </w:p>
    <w:p w14:paraId="7DAC4684" w14:textId="77777777" w:rsidR="003C322E" w:rsidRPr="006023CD" w:rsidRDefault="003C322E" w:rsidP="006023CD">
      <w:pPr>
        <w:spacing w:after="0" w:line="240" w:lineRule="auto"/>
        <w:jc w:val="both"/>
        <w:rPr>
          <w:rFonts w:ascii="Arial" w:hAnsi="Arial" w:cs="Arial"/>
          <w:sz w:val="24"/>
          <w:szCs w:val="24"/>
        </w:rPr>
      </w:pPr>
    </w:p>
    <w:p w14:paraId="551A2CDD"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 xml:space="preserve">El Programa Cultural en la </w:t>
      </w:r>
      <w:r w:rsidR="00F961EF">
        <w:rPr>
          <w:rFonts w:ascii="Arial" w:hAnsi="Arial" w:cs="Arial"/>
          <w:sz w:val="24"/>
          <w:szCs w:val="24"/>
        </w:rPr>
        <w:t>conmemoración nacional del Día I</w:t>
      </w:r>
      <w:r w:rsidRPr="006023CD">
        <w:rPr>
          <w:rFonts w:ascii="Arial" w:hAnsi="Arial" w:cs="Arial"/>
          <w:sz w:val="24"/>
          <w:szCs w:val="24"/>
        </w:rPr>
        <w:t>nternacional de los Pueblos Indígenas, con la participación de grupos de música contemporánea indígena.</w:t>
      </w:r>
    </w:p>
    <w:p w14:paraId="6837FE50"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En los estados se realizaron 14 eventos de conmemoración del Día Internacional de los Pueblos Indígenas.</w:t>
      </w:r>
    </w:p>
    <w:p w14:paraId="47242FB5"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Encuentro de danzas autóctonas en Jalisco.</w:t>
      </w:r>
    </w:p>
    <w:p w14:paraId="52471B21" w14:textId="77777777" w:rsidR="003C322E" w:rsidRPr="006023CD" w:rsidRDefault="00E60ACC" w:rsidP="00A71767">
      <w:pPr>
        <w:pStyle w:val="ListParagraph"/>
        <w:numPr>
          <w:ilvl w:val="0"/>
          <w:numId w:val="22"/>
        </w:numPr>
        <w:spacing w:after="0" w:line="240" w:lineRule="auto"/>
        <w:jc w:val="both"/>
        <w:rPr>
          <w:rFonts w:ascii="Arial" w:hAnsi="Arial" w:cs="Arial"/>
          <w:sz w:val="24"/>
          <w:szCs w:val="24"/>
        </w:rPr>
      </w:pPr>
      <w:r>
        <w:rPr>
          <w:rFonts w:ascii="Arial" w:hAnsi="Arial" w:cs="Arial"/>
          <w:sz w:val="24"/>
          <w:szCs w:val="24"/>
        </w:rPr>
        <w:t>El</w:t>
      </w:r>
      <w:r w:rsidR="003C322E" w:rsidRPr="006023CD">
        <w:rPr>
          <w:rFonts w:ascii="Arial" w:hAnsi="Arial" w:cs="Arial"/>
          <w:sz w:val="24"/>
          <w:szCs w:val="24"/>
        </w:rPr>
        <w:t xml:space="preserve"> 13° Festival de Cine y Video Indígena en Morelia, Michoacán.</w:t>
      </w:r>
    </w:p>
    <w:p w14:paraId="0CE89BCE"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 xml:space="preserve">Crisol de Culturas: Reencuentro con la Historia y la Identidad Indígena en Monterrey, Nueva León. </w:t>
      </w:r>
    </w:p>
    <w:p w14:paraId="52ADE701"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El Encuentro Intercultural de Medicina Indígena Tradicional, en Nayarit.</w:t>
      </w:r>
    </w:p>
    <w:p w14:paraId="748401E7"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La Feria Regional del Totopo en Oaxaca.</w:t>
      </w:r>
    </w:p>
    <w:p w14:paraId="0749F461"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Apoyo para el 40 aniversario del Centro de Capacitación Musical y Desarrollo de la Cultura Mixe (CECAM), Oaxaca.</w:t>
      </w:r>
    </w:p>
    <w:p w14:paraId="3B30F1A6"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 xml:space="preserve">El 10° Concierto Monumental de Bandas de Viento Infantiles y Juveniles de los Pueblos Indígenas de Oaxaca. </w:t>
      </w:r>
    </w:p>
    <w:p w14:paraId="5FB340EC"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Apoyo para el 5° Festival Nacional de la Muñeca Artesanal en Querétaro.</w:t>
      </w:r>
    </w:p>
    <w:p w14:paraId="7ACE92D8"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Aniversario de la radio indígena de Etchojoa, Sonora.</w:t>
      </w:r>
    </w:p>
    <w:p w14:paraId="61E464FF" w14:textId="77777777" w:rsidR="003C322E" w:rsidRPr="006023CD"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 xml:space="preserve">Celebración del Día de Muertos en Michoacán, Quintana Roo y Yucatán. </w:t>
      </w:r>
    </w:p>
    <w:p w14:paraId="120386A5" w14:textId="77777777" w:rsidR="003C322E" w:rsidRDefault="003C322E" w:rsidP="00A71767">
      <w:pPr>
        <w:pStyle w:val="ListParagraph"/>
        <w:numPr>
          <w:ilvl w:val="0"/>
          <w:numId w:val="22"/>
        </w:numPr>
        <w:spacing w:after="0" w:line="240" w:lineRule="auto"/>
        <w:jc w:val="both"/>
        <w:rPr>
          <w:rFonts w:ascii="Arial" w:hAnsi="Arial" w:cs="Arial"/>
          <w:sz w:val="24"/>
          <w:szCs w:val="24"/>
        </w:rPr>
      </w:pPr>
      <w:r w:rsidRPr="006023CD">
        <w:rPr>
          <w:rFonts w:ascii="Arial" w:hAnsi="Arial" w:cs="Arial"/>
          <w:sz w:val="24"/>
          <w:szCs w:val="24"/>
        </w:rPr>
        <w:t>Presentación de las exposiciones de arte indígena:</w:t>
      </w:r>
    </w:p>
    <w:p w14:paraId="2C513305" w14:textId="77777777" w:rsidR="006023CD" w:rsidRPr="006023CD" w:rsidRDefault="006023CD" w:rsidP="006023CD">
      <w:pPr>
        <w:pStyle w:val="ListParagraph"/>
        <w:spacing w:after="0" w:line="240" w:lineRule="auto"/>
        <w:jc w:val="both"/>
        <w:rPr>
          <w:rFonts w:ascii="Arial" w:hAnsi="Arial" w:cs="Arial"/>
          <w:sz w:val="24"/>
          <w:szCs w:val="24"/>
        </w:rPr>
      </w:pPr>
    </w:p>
    <w:p w14:paraId="421F20CE" w14:textId="77777777" w:rsidR="003C322E" w:rsidRPr="006023CD" w:rsidRDefault="003C322E" w:rsidP="00A71767">
      <w:pPr>
        <w:pStyle w:val="ListParagraph"/>
        <w:numPr>
          <w:ilvl w:val="1"/>
          <w:numId w:val="22"/>
        </w:numPr>
        <w:spacing w:after="0" w:line="240" w:lineRule="auto"/>
        <w:jc w:val="both"/>
        <w:rPr>
          <w:rFonts w:ascii="Arial" w:hAnsi="Arial" w:cs="Arial"/>
          <w:sz w:val="24"/>
          <w:szCs w:val="24"/>
        </w:rPr>
      </w:pPr>
      <w:r w:rsidRPr="006023CD">
        <w:rPr>
          <w:rFonts w:ascii="Arial" w:hAnsi="Arial" w:cs="Arial"/>
          <w:sz w:val="24"/>
          <w:szCs w:val="24"/>
        </w:rPr>
        <w:t>Norte Infinito en el Cuartel del Arte de Pachuca. Hidalgo.</w:t>
      </w:r>
    </w:p>
    <w:p w14:paraId="3F3A5E72" w14:textId="77777777" w:rsidR="003C322E" w:rsidRPr="006023CD" w:rsidRDefault="003C322E" w:rsidP="00A71767">
      <w:pPr>
        <w:pStyle w:val="ListParagraph"/>
        <w:numPr>
          <w:ilvl w:val="1"/>
          <w:numId w:val="22"/>
        </w:numPr>
        <w:spacing w:after="0" w:line="240" w:lineRule="auto"/>
        <w:jc w:val="both"/>
        <w:rPr>
          <w:rFonts w:ascii="Arial" w:hAnsi="Arial" w:cs="Arial"/>
          <w:sz w:val="24"/>
          <w:szCs w:val="24"/>
        </w:rPr>
      </w:pPr>
      <w:r w:rsidRPr="006023CD">
        <w:rPr>
          <w:rFonts w:ascii="Arial" w:hAnsi="Arial" w:cs="Arial"/>
          <w:sz w:val="24"/>
          <w:szCs w:val="24"/>
        </w:rPr>
        <w:t>Se dio continuidad a la exposición México Megadiverso: Culturas indígenas contemporáneas en el Parque Guanajuato Bicentenario.</w:t>
      </w:r>
    </w:p>
    <w:p w14:paraId="3D460C90" w14:textId="77777777" w:rsidR="003C322E" w:rsidRPr="006023CD" w:rsidRDefault="003C322E" w:rsidP="00A71767">
      <w:pPr>
        <w:pStyle w:val="ListParagraph"/>
        <w:numPr>
          <w:ilvl w:val="1"/>
          <w:numId w:val="22"/>
        </w:numPr>
        <w:spacing w:after="0" w:line="240" w:lineRule="auto"/>
        <w:jc w:val="both"/>
        <w:rPr>
          <w:rFonts w:ascii="Arial" w:hAnsi="Arial" w:cs="Arial"/>
          <w:sz w:val="24"/>
          <w:szCs w:val="24"/>
        </w:rPr>
      </w:pPr>
      <w:r w:rsidRPr="006023CD">
        <w:rPr>
          <w:rFonts w:ascii="Arial" w:hAnsi="Arial" w:cs="Arial"/>
          <w:sz w:val="24"/>
          <w:szCs w:val="24"/>
        </w:rPr>
        <w:t>En el Palacio de Bellas Artes la CDI presentó la obra editorial “Arte y Memoria Indígena de México”; que tiene como objetivo dar testimonio histórico, etnográfico, artístico e iconográfico de la riqueza nacional que conforma a los pueblos indígenas de la nación y que forman parte del Acervo de Arte Indígena de la CDI.</w:t>
      </w:r>
    </w:p>
    <w:p w14:paraId="435CBF49" w14:textId="77777777" w:rsidR="003C322E" w:rsidRPr="006023CD" w:rsidRDefault="003C322E" w:rsidP="00A71767">
      <w:pPr>
        <w:pStyle w:val="ListParagraph"/>
        <w:numPr>
          <w:ilvl w:val="1"/>
          <w:numId w:val="22"/>
        </w:numPr>
        <w:spacing w:after="0" w:line="240" w:lineRule="auto"/>
        <w:jc w:val="both"/>
        <w:rPr>
          <w:rFonts w:ascii="Arial" w:hAnsi="Arial" w:cs="Arial"/>
          <w:sz w:val="24"/>
          <w:szCs w:val="24"/>
        </w:rPr>
      </w:pPr>
      <w:r w:rsidRPr="006023CD">
        <w:rPr>
          <w:rFonts w:ascii="Arial" w:hAnsi="Arial" w:cs="Arial"/>
          <w:sz w:val="24"/>
          <w:szCs w:val="24"/>
        </w:rPr>
        <w:t xml:space="preserve">En el Museo Indígena Antigua Aduana de Peralvillo, en la Ciudad de México se realizaron 12 eventos, en el marco de la Noche de Museos de la CDMX. </w:t>
      </w:r>
    </w:p>
    <w:p w14:paraId="58233E97" w14:textId="77777777" w:rsidR="003C322E" w:rsidRPr="006023CD" w:rsidRDefault="003C322E" w:rsidP="00A71767">
      <w:pPr>
        <w:pStyle w:val="ListParagraph"/>
        <w:numPr>
          <w:ilvl w:val="1"/>
          <w:numId w:val="22"/>
        </w:numPr>
        <w:spacing w:after="0" w:line="240" w:lineRule="auto"/>
        <w:jc w:val="both"/>
        <w:rPr>
          <w:rFonts w:ascii="Arial" w:hAnsi="Arial" w:cs="Arial"/>
          <w:sz w:val="24"/>
          <w:szCs w:val="24"/>
        </w:rPr>
      </w:pPr>
      <w:r w:rsidRPr="006023CD">
        <w:rPr>
          <w:rFonts w:ascii="Arial" w:hAnsi="Arial" w:cs="Arial"/>
          <w:sz w:val="24"/>
          <w:szCs w:val="24"/>
        </w:rPr>
        <w:t>En el estado de Hidalgo se presentó el libro “Pulque”, de la serie Alimentos y Bebidas de los Pueblos indígenas de México y se apoyó el 8° festival Cultural Hñähñu “butä ma m’uihu</w:t>
      </w:r>
      <w:r w:rsidR="006023CD">
        <w:rPr>
          <w:rFonts w:ascii="Arial" w:hAnsi="Arial" w:cs="Arial"/>
          <w:sz w:val="24"/>
          <w:szCs w:val="24"/>
        </w:rPr>
        <w:t>” (están vivas nuestras raíces).</w:t>
      </w:r>
      <w:r w:rsidRPr="006023CD">
        <w:rPr>
          <w:rFonts w:ascii="Arial" w:hAnsi="Arial" w:cs="Arial"/>
          <w:sz w:val="24"/>
          <w:szCs w:val="24"/>
        </w:rPr>
        <w:t xml:space="preserve"> San Ildefonso, Chantepec</w:t>
      </w:r>
      <w:r w:rsidR="006023CD">
        <w:rPr>
          <w:rFonts w:ascii="Arial" w:hAnsi="Arial" w:cs="Arial"/>
          <w:sz w:val="24"/>
          <w:szCs w:val="24"/>
        </w:rPr>
        <w:t>,</w:t>
      </w:r>
      <w:r w:rsidRPr="006023CD">
        <w:rPr>
          <w:rFonts w:ascii="Arial" w:hAnsi="Arial" w:cs="Arial"/>
          <w:sz w:val="24"/>
          <w:szCs w:val="24"/>
        </w:rPr>
        <w:t xml:space="preserve"> Tepeji del Río.</w:t>
      </w:r>
    </w:p>
    <w:p w14:paraId="5B251659" w14:textId="77777777" w:rsidR="006023CD" w:rsidRDefault="006023CD" w:rsidP="006023CD">
      <w:pPr>
        <w:spacing w:after="0" w:line="240" w:lineRule="auto"/>
        <w:jc w:val="both"/>
        <w:rPr>
          <w:rFonts w:ascii="Arial" w:hAnsi="Arial" w:cs="Arial"/>
          <w:b/>
          <w:sz w:val="24"/>
          <w:szCs w:val="24"/>
          <w:u w:val="single"/>
        </w:rPr>
      </w:pPr>
    </w:p>
    <w:p w14:paraId="38D738F6" w14:textId="77777777" w:rsidR="003C322E" w:rsidRDefault="003C322E" w:rsidP="006023CD">
      <w:pPr>
        <w:spacing w:after="0" w:line="240" w:lineRule="auto"/>
        <w:jc w:val="both"/>
        <w:rPr>
          <w:rFonts w:ascii="Arial" w:hAnsi="Arial" w:cs="Arial"/>
          <w:b/>
          <w:sz w:val="24"/>
          <w:szCs w:val="24"/>
          <w:u w:val="single"/>
        </w:rPr>
      </w:pPr>
      <w:r w:rsidRPr="006023CD">
        <w:rPr>
          <w:rFonts w:ascii="Arial" w:hAnsi="Arial" w:cs="Arial"/>
          <w:b/>
          <w:sz w:val="24"/>
          <w:szCs w:val="24"/>
          <w:u w:val="single"/>
        </w:rPr>
        <w:t>Salvaguarda del medio ambiente.</w:t>
      </w:r>
    </w:p>
    <w:p w14:paraId="33B10D09" w14:textId="77777777" w:rsidR="006023CD" w:rsidRPr="006023CD" w:rsidRDefault="006023CD" w:rsidP="006023CD">
      <w:pPr>
        <w:spacing w:after="0" w:line="240" w:lineRule="auto"/>
        <w:jc w:val="both"/>
        <w:rPr>
          <w:rFonts w:ascii="Arial" w:hAnsi="Arial" w:cs="Arial"/>
          <w:b/>
          <w:sz w:val="24"/>
          <w:szCs w:val="24"/>
          <w:u w:val="single"/>
        </w:rPr>
      </w:pPr>
    </w:p>
    <w:p w14:paraId="2A4DD9AE" w14:textId="77777777" w:rsidR="003C322E" w:rsidRDefault="003C322E" w:rsidP="006023CD">
      <w:pPr>
        <w:spacing w:after="0" w:line="240" w:lineRule="auto"/>
        <w:jc w:val="both"/>
        <w:rPr>
          <w:rFonts w:ascii="Arial" w:hAnsi="Arial" w:cs="Arial"/>
          <w:sz w:val="24"/>
          <w:szCs w:val="24"/>
        </w:rPr>
      </w:pPr>
      <w:r w:rsidRPr="006023CD">
        <w:rPr>
          <w:rFonts w:ascii="Arial" w:hAnsi="Arial" w:cs="Arial"/>
          <w:sz w:val="24"/>
          <w:szCs w:val="24"/>
        </w:rPr>
        <w:t>Hasta el ejercicio 2013</w:t>
      </w:r>
      <w:r w:rsidR="006023CD" w:rsidRPr="006023CD">
        <w:rPr>
          <w:rFonts w:ascii="Arial" w:hAnsi="Arial" w:cs="Arial"/>
          <w:sz w:val="24"/>
          <w:szCs w:val="24"/>
        </w:rPr>
        <w:t>,</w:t>
      </w:r>
      <w:r w:rsidRPr="006023CD">
        <w:rPr>
          <w:rFonts w:ascii="Arial" w:hAnsi="Arial" w:cs="Arial"/>
          <w:sz w:val="24"/>
          <w:szCs w:val="24"/>
        </w:rPr>
        <w:t xml:space="preserve"> la CDI operó el proyecto </w:t>
      </w:r>
      <w:r w:rsidRPr="006023CD">
        <w:rPr>
          <w:rFonts w:ascii="Arial" w:hAnsi="Arial" w:cs="Arial"/>
          <w:b/>
          <w:sz w:val="24"/>
          <w:szCs w:val="24"/>
        </w:rPr>
        <w:t xml:space="preserve">Manejo y Conservación de Recursos Naturales en Zonas Indígenas (MANCON), </w:t>
      </w:r>
      <w:r w:rsidRPr="006023CD">
        <w:rPr>
          <w:rFonts w:ascii="Arial" w:hAnsi="Arial" w:cs="Arial"/>
          <w:sz w:val="24"/>
          <w:szCs w:val="24"/>
        </w:rPr>
        <w:t xml:space="preserve">el cual tenía como objetivo contribuir a que la población indígena conservara sus recursos naturales a través de la operación de proyectos de manejo sustentable, apoyados de manera conjunta por dependencias y entidades de la administración pública federal, estatal y municipal, que permitieran potenciar recursos y esfuerzos a fin de coadyuvar en el desarrollo de las comunidades indígenas y contribuir al mantenimiento de la biodiversidad, del entorno natural y de los recursos naturales en sus territorios y regiones.  </w:t>
      </w:r>
    </w:p>
    <w:p w14:paraId="07A49FA9" w14:textId="77777777" w:rsidR="006023CD" w:rsidRPr="006023CD" w:rsidRDefault="006023CD" w:rsidP="006023CD">
      <w:pPr>
        <w:spacing w:after="0" w:line="240" w:lineRule="auto"/>
        <w:jc w:val="both"/>
        <w:rPr>
          <w:rFonts w:ascii="Arial" w:hAnsi="Arial" w:cs="Arial"/>
          <w:sz w:val="24"/>
          <w:szCs w:val="24"/>
        </w:rPr>
      </w:pPr>
    </w:p>
    <w:p w14:paraId="518DD9C1" w14:textId="77777777" w:rsidR="003C322E" w:rsidRDefault="003C322E" w:rsidP="006023CD">
      <w:pPr>
        <w:spacing w:after="0" w:line="240" w:lineRule="auto"/>
        <w:jc w:val="both"/>
        <w:rPr>
          <w:rFonts w:ascii="Arial" w:hAnsi="Arial" w:cs="Arial"/>
          <w:sz w:val="24"/>
          <w:szCs w:val="24"/>
        </w:rPr>
      </w:pPr>
      <w:r w:rsidRPr="006023CD">
        <w:rPr>
          <w:rFonts w:ascii="Arial" w:hAnsi="Arial" w:cs="Arial"/>
          <w:sz w:val="24"/>
          <w:szCs w:val="24"/>
        </w:rPr>
        <w:t>Durante el período de enero de 2011 a diciembre de 2013, se ejercieron recursos por un monto de 143.7 millones de pesos destinados al desarrollo de 361 proyectos de recuperación, reforestación, rescate y conservación de áreas naturales. A través de estas acciones se logró beneficiar a 41,585 hombres y mujeres indígenas.</w:t>
      </w:r>
    </w:p>
    <w:p w14:paraId="49E7A644" w14:textId="77777777" w:rsidR="006023CD" w:rsidRPr="006023CD" w:rsidRDefault="006023CD" w:rsidP="006023CD">
      <w:pPr>
        <w:spacing w:after="0" w:line="240" w:lineRule="auto"/>
        <w:jc w:val="both"/>
        <w:rPr>
          <w:rFonts w:ascii="Arial" w:hAnsi="Arial" w:cs="Arial"/>
          <w:sz w:val="24"/>
          <w:szCs w:val="24"/>
        </w:rPr>
      </w:pPr>
    </w:p>
    <w:p w14:paraId="56E260C8" w14:textId="77777777" w:rsidR="006023CD" w:rsidRDefault="003C322E" w:rsidP="006023CD">
      <w:pPr>
        <w:spacing w:after="0" w:line="240" w:lineRule="auto"/>
        <w:jc w:val="both"/>
        <w:rPr>
          <w:rFonts w:ascii="Arial" w:hAnsi="Arial" w:cs="Arial"/>
          <w:sz w:val="24"/>
          <w:szCs w:val="24"/>
        </w:rPr>
      </w:pPr>
      <w:r w:rsidRPr="006023CD">
        <w:rPr>
          <w:rFonts w:ascii="Arial" w:hAnsi="Arial" w:cs="Arial"/>
          <w:sz w:val="24"/>
          <w:szCs w:val="24"/>
        </w:rPr>
        <w:t xml:space="preserve">A partir del </w:t>
      </w:r>
      <w:r w:rsidRPr="006023CD">
        <w:rPr>
          <w:rFonts w:ascii="Arial" w:hAnsi="Arial" w:cs="Arial"/>
          <w:b/>
          <w:sz w:val="24"/>
          <w:szCs w:val="24"/>
        </w:rPr>
        <w:t>ejercicio 2014</w:t>
      </w:r>
      <w:r w:rsidRPr="006023CD">
        <w:rPr>
          <w:rFonts w:ascii="Arial" w:hAnsi="Arial" w:cs="Arial"/>
          <w:sz w:val="24"/>
          <w:szCs w:val="24"/>
        </w:rPr>
        <w:t>, se cre</w:t>
      </w:r>
      <w:r w:rsidR="0028684F">
        <w:rPr>
          <w:rFonts w:ascii="Arial" w:hAnsi="Arial" w:cs="Arial"/>
          <w:sz w:val="24"/>
          <w:szCs w:val="24"/>
        </w:rPr>
        <w:t>ó</w:t>
      </w:r>
      <w:r w:rsidRPr="006023CD">
        <w:rPr>
          <w:rFonts w:ascii="Arial" w:hAnsi="Arial" w:cs="Arial"/>
          <w:sz w:val="24"/>
          <w:szCs w:val="24"/>
        </w:rPr>
        <w:t xml:space="preserve"> el </w:t>
      </w:r>
      <w:r w:rsidRPr="006023CD">
        <w:rPr>
          <w:rFonts w:ascii="Arial" w:hAnsi="Arial" w:cs="Arial"/>
          <w:b/>
          <w:sz w:val="24"/>
          <w:szCs w:val="24"/>
        </w:rPr>
        <w:t>PROIN</w:t>
      </w:r>
      <w:r w:rsidRPr="006023CD">
        <w:rPr>
          <w:rFonts w:ascii="Arial" w:hAnsi="Arial" w:cs="Arial"/>
          <w:sz w:val="24"/>
          <w:szCs w:val="24"/>
        </w:rPr>
        <w:t xml:space="preserve">, el cual tiene como objetivo impulsar la consolidación de proyectos productivos y turísticos para la población indígena, para mejorar sus ingresos y crear condiciones de igualdad entre las mujeres y los hombres. </w:t>
      </w:r>
    </w:p>
    <w:p w14:paraId="45A7CFF1" w14:textId="77777777" w:rsidR="006023CD" w:rsidRDefault="006023CD" w:rsidP="006023CD">
      <w:pPr>
        <w:spacing w:after="0" w:line="240" w:lineRule="auto"/>
        <w:jc w:val="both"/>
        <w:rPr>
          <w:rFonts w:ascii="Arial" w:hAnsi="Arial" w:cs="Arial"/>
          <w:sz w:val="24"/>
          <w:szCs w:val="24"/>
        </w:rPr>
      </w:pPr>
    </w:p>
    <w:p w14:paraId="51E130FC" w14:textId="14B2D341" w:rsidR="003C322E" w:rsidRDefault="00EC3B67" w:rsidP="006023CD">
      <w:pPr>
        <w:spacing w:after="0" w:line="240" w:lineRule="auto"/>
        <w:jc w:val="both"/>
        <w:rPr>
          <w:rFonts w:ascii="Arial" w:hAnsi="Arial" w:cs="Arial"/>
          <w:sz w:val="24"/>
          <w:szCs w:val="24"/>
        </w:rPr>
      </w:pPr>
      <w:r>
        <w:rPr>
          <w:rFonts w:ascii="Arial" w:hAnsi="Arial" w:cs="Arial"/>
          <w:sz w:val="24"/>
          <w:szCs w:val="24"/>
        </w:rPr>
        <w:t xml:space="preserve">En el marco de </w:t>
      </w:r>
      <w:r w:rsidR="003C322E" w:rsidRPr="006023CD">
        <w:rPr>
          <w:rFonts w:ascii="Arial" w:hAnsi="Arial" w:cs="Arial"/>
          <w:sz w:val="24"/>
          <w:szCs w:val="24"/>
        </w:rPr>
        <w:t xml:space="preserve">las acciones de este Programa </w:t>
      </w:r>
      <w:r>
        <w:rPr>
          <w:rFonts w:ascii="Arial" w:hAnsi="Arial" w:cs="Arial"/>
          <w:sz w:val="24"/>
          <w:szCs w:val="24"/>
        </w:rPr>
        <w:t xml:space="preserve">hay </w:t>
      </w:r>
      <w:r w:rsidR="003C322E" w:rsidRPr="006023CD">
        <w:rPr>
          <w:rFonts w:ascii="Arial" w:hAnsi="Arial" w:cs="Arial"/>
          <w:sz w:val="24"/>
          <w:szCs w:val="24"/>
        </w:rPr>
        <w:t xml:space="preserve">un componente de apoyo, que tiene el propósito de fortalecer las capacidades de la población indígena, dentro de éste se encuentran las </w:t>
      </w:r>
      <w:r w:rsidR="003C322E" w:rsidRPr="006023CD">
        <w:rPr>
          <w:rFonts w:ascii="Arial" w:hAnsi="Arial" w:cs="Arial"/>
          <w:b/>
          <w:sz w:val="24"/>
          <w:szCs w:val="24"/>
        </w:rPr>
        <w:t xml:space="preserve">Acciones para la adaptación y mitigación de los efectos del cambio climático, </w:t>
      </w:r>
      <w:r w:rsidR="003C322E" w:rsidRPr="006023CD">
        <w:rPr>
          <w:rFonts w:ascii="Arial" w:hAnsi="Arial" w:cs="Arial"/>
          <w:sz w:val="24"/>
          <w:szCs w:val="24"/>
        </w:rPr>
        <w:t xml:space="preserve">las cuales consideran aquellas que por su naturaleza estén íntimamente vinculadas a la protección de los recursos naturales, la recuperación de la flora y fauna nativa y la recuperación del suelo de los sitios a beneficiar, </w:t>
      </w:r>
      <w:r w:rsidR="00F961EF">
        <w:rPr>
          <w:rFonts w:ascii="Arial" w:hAnsi="Arial" w:cs="Arial"/>
          <w:sz w:val="24"/>
          <w:szCs w:val="24"/>
        </w:rPr>
        <w:t xml:space="preserve">como </w:t>
      </w:r>
      <w:r w:rsidR="003C322E" w:rsidRPr="006023CD">
        <w:rPr>
          <w:rFonts w:ascii="Arial" w:hAnsi="Arial" w:cs="Arial"/>
          <w:sz w:val="24"/>
          <w:szCs w:val="24"/>
        </w:rPr>
        <w:t>el café, el cacao, la vainilla, la pimienta, la estevia, la apicultura, las UMAS</w:t>
      </w:r>
      <w:r w:rsidR="003C322E" w:rsidRPr="006023CD">
        <w:rPr>
          <w:rStyle w:val="FootnoteReference"/>
          <w:rFonts w:ascii="Arial" w:hAnsi="Arial" w:cs="Arial"/>
          <w:sz w:val="24"/>
          <w:szCs w:val="24"/>
        </w:rPr>
        <w:footnoteReference w:id="9"/>
      </w:r>
      <w:r w:rsidR="003C322E" w:rsidRPr="006023CD">
        <w:rPr>
          <w:rFonts w:ascii="Arial" w:hAnsi="Arial" w:cs="Arial"/>
          <w:sz w:val="24"/>
          <w:szCs w:val="24"/>
        </w:rPr>
        <w:t xml:space="preserve"> o aquellas áreas de exclusión que la comunidad determine para su recuperación, conservación o mantenimiento.</w:t>
      </w:r>
    </w:p>
    <w:p w14:paraId="4721049F" w14:textId="77777777" w:rsidR="006023CD" w:rsidRPr="006023CD" w:rsidRDefault="006023CD" w:rsidP="006023CD">
      <w:pPr>
        <w:spacing w:after="0" w:line="240" w:lineRule="auto"/>
        <w:jc w:val="both"/>
        <w:rPr>
          <w:rFonts w:ascii="Arial" w:hAnsi="Arial" w:cs="Arial"/>
          <w:sz w:val="24"/>
          <w:szCs w:val="24"/>
        </w:rPr>
      </w:pPr>
    </w:p>
    <w:p w14:paraId="58BB0FC4" w14:textId="77777777" w:rsidR="003C322E" w:rsidRDefault="003C322E" w:rsidP="006023CD">
      <w:pPr>
        <w:spacing w:after="0" w:line="240" w:lineRule="auto"/>
        <w:jc w:val="both"/>
        <w:rPr>
          <w:rFonts w:ascii="Arial" w:hAnsi="Arial" w:cs="Arial"/>
          <w:sz w:val="24"/>
          <w:szCs w:val="24"/>
        </w:rPr>
      </w:pPr>
      <w:r w:rsidRPr="006023CD">
        <w:rPr>
          <w:rFonts w:ascii="Arial" w:hAnsi="Arial" w:cs="Arial"/>
          <w:sz w:val="24"/>
          <w:szCs w:val="24"/>
        </w:rPr>
        <w:t>A través de este tipo de apoyo, de</w:t>
      </w:r>
      <w:r w:rsidR="00BD7ADB">
        <w:rPr>
          <w:rFonts w:ascii="Arial" w:hAnsi="Arial" w:cs="Arial"/>
          <w:sz w:val="24"/>
          <w:szCs w:val="24"/>
        </w:rPr>
        <w:t>sde</w:t>
      </w:r>
      <w:r w:rsidRPr="006023CD">
        <w:rPr>
          <w:rFonts w:ascii="Arial" w:hAnsi="Arial" w:cs="Arial"/>
          <w:sz w:val="24"/>
          <w:szCs w:val="24"/>
        </w:rPr>
        <w:t xml:space="preserve"> 2014 se ha ejercido un presupuesto de $287</w:t>
      </w:r>
      <w:r w:rsidR="006023CD" w:rsidRPr="006023CD">
        <w:rPr>
          <w:rFonts w:ascii="Arial" w:hAnsi="Arial" w:cs="Arial"/>
          <w:sz w:val="24"/>
          <w:szCs w:val="24"/>
        </w:rPr>
        <w:t>,353,879.27</w:t>
      </w:r>
      <w:r w:rsidRPr="006023CD">
        <w:rPr>
          <w:rFonts w:ascii="Arial" w:hAnsi="Arial" w:cs="Arial"/>
          <w:sz w:val="24"/>
          <w:szCs w:val="24"/>
        </w:rPr>
        <w:t xml:space="preserve"> millones de pesos, en beneficio de 85,894 personas; distribuidos de la siguiente forma: </w:t>
      </w:r>
    </w:p>
    <w:p w14:paraId="1B58C166" w14:textId="77777777" w:rsidR="006023CD" w:rsidRPr="006023CD" w:rsidRDefault="006023CD" w:rsidP="006023CD">
      <w:pPr>
        <w:spacing w:after="0" w:line="240" w:lineRule="auto"/>
        <w:jc w:val="both"/>
        <w:rPr>
          <w:rFonts w:ascii="Arial" w:hAnsi="Arial" w:cs="Arial"/>
          <w:sz w:val="24"/>
          <w:szCs w:val="24"/>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862"/>
        <w:gridCol w:w="1125"/>
        <w:gridCol w:w="1462"/>
        <w:gridCol w:w="1929"/>
        <w:gridCol w:w="1843"/>
      </w:tblGrid>
      <w:tr w:rsidR="003C322E" w:rsidRPr="000675FB" w14:paraId="363713B9" w14:textId="77777777" w:rsidTr="003C322E">
        <w:trPr>
          <w:trHeight w:val="600"/>
          <w:jc w:val="center"/>
        </w:trPr>
        <w:tc>
          <w:tcPr>
            <w:tcW w:w="993" w:type="dxa"/>
            <w:shd w:val="clear" w:color="DDEBF7" w:fill="DDEBF7"/>
            <w:vAlign w:val="center"/>
            <w:hideMark/>
          </w:tcPr>
          <w:p w14:paraId="37002ED0"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AÑO</w:t>
            </w:r>
          </w:p>
        </w:tc>
        <w:tc>
          <w:tcPr>
            <w:tcW w:w="1862" w:type="dxa"/>
            <w:shd w:val="clear" w:color="DDEBF7" w:fill="DDEBF7"/>
            <w:vAlign w:val="center"/>
            <w:hideMark/>
          </w:tcPr>
          <w:p w14:paraId="1D10A35A"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PRESUPUESTO</w:t>
            </w:r>
          </w:p>
          <w:p w14:paraId="2257799B"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EJERCIDO</w:t>
            </w:r>
          </w:p>
        </w:tc>
        <w:tc>
          <w:tcPr>
            <w:tcW w:w="1125" w:type="dxa"/>
            <w:shd w:val="clear" w:color="DDEBF7" w:fill="DDEBF7"/>
            <w:vAlign w:val="center"/>
            <w:hideMark/>
          </w:tcPr>
          <w:p w14:paraId="10E0F4D8"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ACCIONES</w:t>
            </w:r>
          </w:p>
        </w:tc>
        <w:tc>
          <w:tcPr>
            <w:tcW w:w="1462" w:type="dxa"/>
            <w:shd w:val="clear" w:color="DDEBF7" w:fill="DDEBF7"/>
            <w:vAlign w:val="center"/>
            <w:hideMark/>
          </w:tcPr>
          <w:p w14:paraId="211DCB87"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BENEF_TOTAL</w:t>
            </w:r>
          </w:p>
        </w:tc>
        <w:tc>
          <w:tcPr>
            <w:tcW w:w="1929" w:type="dxa"/>
            <w:shd w:val="clear" w:color="DDEBF7" w:fill="DDEBF7"/>
            <w:vAlign w:val="center"/>
            <w:hideMark/>
          </w:tcPr>
          <w:p w14:paraId="0F15B158"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BENEF_HOMBRES</w:t>
            </w:r>
          </w:p>
        </w:tc>
        <w:tc>
          <w:tcPr>
            <w:tcW w:w="1843" w:type="dxa"/>
            <w:shd w:val="clear" w:color="DDEBF7" w:fill="DDEBF7"/>
            <w:vAlign w:val="center"/>
            <w:hideMark/>
          </w:tcPr>
          <w:p w14:paraId="4E413264"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BENEF_MUJERES</w:t>
            </w:r>
          </w:p>
        </w:tc>
      </w:tr>
      <w:tr w:rsidR="003C322E" w:rsidRPr="000675FB" w14:paraId="523D719A" w14:textId="77777777" w:rsidTr="003C322E">
        <w:trPr>
          <w:trHeight w:val="300"/>
          <w:jc w:val="center"/>
        </w:trPr>
        <w:tc>
          <w:tcPr>
            <w:tcW w:w="993" w:type="dxa"/>
            <w:shd w:val="clear" w:color="auto" w:fill="auto"/>
            <w:noWrap/>
            <w:vAlign w:val="center"/>
            <w:hideMark/>
          </w:tcPr>
          <w:p w14:paraId="79FC8189"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2014</w:t>
            </w:r>
          </w:p>
        </w:tc>
        <w:tc>
          <w:tcPr>
            <w:tcW w:w="1862" w:type="dxa"/>
            <w:shd w:val="clear" w:color="auto" w:fill="auto"/>
            <w:noWrap/>
            <w:vAlign w:val="center"/>
            <w:hideMark/>
          </w:tcPr>
          <w:p w14:paraId="67026319"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$55,245,920.27</w:t>
            </w:r>
          </w:p>
        </w:tc>
        <w:tc>
          <w:tcPr>
            <w:tcW w:w="1125" w:type="dxa"/>
            <w:shd w:val="clear" w:color="auto" w:fill="auto"/>
            <w:noWrap/>
            <w:vAlign w:val="center"/>
            <w:hideMark/>
          </w:tcPr>
          <w:p w14:paraId="61A09983"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280</w:t>
            </w:r>
          </w:p>
        </w:tc>
        <w:tc>
          <w:tcPr>
            <w:tcW w:w="1462" w:type="dxa"/>
            <w:shd w:val="clear" w:color="auto" w:fill="auto"/>
            <w:noWrap/>
            <w:vAlign w:val="center"/>
            <w:hideMark/>
          </w:tcPr>
          <w:p w14:paraId="692E11DA"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10,320</w:t>
            </w:r>
          </w:p>
        </w:tc>
        <w:tc>
          <w:tcPr>
            <w:tcW w:w="1929" w:type="dxa"/>
            <w:shd w:val="clear" w:color="auto" w:fill="auto"/>
            <w:noWrap/>
            <w:vAlign w:val="center"/>
            <w:hideMark/>
          </w:tcPr>
          <w:p w14:paraId="276FBB2D"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5,316</w:t>
            </w:r>
          </w:p>
        </w:tc>
        <w:tc>
          <w:tcPr>
            <w:tcW w:w="1843" w:type="dxa"/>
            <w:shd w:val="clear" w:color="auto" w:fill="auto"/>
            <w:noWrap/>
            <w:vAlign w:val="center"/>
            <w:hideMark/>
          </w:tcPr>
          <w:p w14:paraId="046C852B"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5,004</w:t>
            </w:r>
          </w:p>
        </w:tc>
      </w:tr>
      <w:tr w:rsidR="003C322E" w:rsidRPr="000675FB" w14:paraId="06400D13" w14:textId="77777777" w:rsidTr="003C322E">
        <w:trPr>
          <w:trHeight w:val="300"/>
          <w:jc w:val="center"/>
        </w:trPr>
        <w:tc>
          <w:tcPr>
            <w:tcW w:w="993" w:type="dxa"/>
            <w:shd w:val="clear" w:color="auto" w:fill="auto"/>
            <w:noWrap/>
            <w:vAlign w:val="center"/>
            <w:hideMark/>
          </w:tcPr>
          <w:p w14:paraId="1A3BF684"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2015</w:t>
            </w:r>
          </w:p>
        </w:tc>
        <w:tc>
          <w:tcPr>
            <w:tcW w:w="1862" w:type="dxa"/>
            <w:shd w:val="clear" w:color="auto" w:fill="auto"/>
            <w:noWrap/>
            <w:vAlign w:val="center"/>
            <w:hideMark/>
          </w:tcPr>
          <w:p w14:paraId="096CEA11"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$60,326,830.00</w:t>
            </w:r>
          </w:p>
        </w:tc>
        <w:tc>
          <w:tcPr>
            <w:tcW w:w="1125" w:type="dxa"/>
            <w:shd w:val="clear" w:color="auto" w:fill="auto"/>
            <w:noWrap/>
            <w:vAlign w:val="center"/>
            <w:hideMark/>
          </w:tcPr>
          <w:p w14:paraId="325C45EC"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251</w:t>
            </w:r>
          </w:p>
        </w:tc>
        <w:tc>
          <w:tcPr>
            <w:tcW w:w="1462" w:type="dxa"/>
            <w:shd w:val="clear" w:color="auto" w:fill="auto"/>
            <w:noWrap/>
            <w:vAlign w:val="center"/>
            <w:hideMark/>
          </w:tcPr>
          <w:p w14:paraId="18F34DF9"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8,377</w:t>
            </w:r>
          </w:p>
        </w:tc>
        <w:tc>
          <w:tcPr>
            <w:tcW w:w="1929" w:type="dxa"/>
            <w:shd w:val="clear" w:color="auto" w:fill="auto"/>
            <w:noWrap/>
            <w:vAlign w:val="center"/>
            <w:hideMark/>
          </w:tcPr>
          <w:p w14:paraId="4902F7C3"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4,859</w:t>
            </w:r>
          </w:p>
        </w:tc>
        <w:tc>
          <w:tcPr>
            <w:tcW w:w="1843" w:type="dxa"/>
            <w:shd w:val="clear" w:color="auto" w:fill="auto"/>
            <w:noWrap/>
            <w:vAlign w:val="center"/>
            <w:hideMark/>
          </w:tcPr>
          <w:p w14:paraId="11E7D76C"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3,518</w:t>
            </w:r>
          </w:p>
        </w:tc>
      </w:tr>
      <w:tr w:rsidR="003C322E" w:rsidRPr="000675FB" w14:paraId="3908A093" w14:textId="77777777" w:rsidTr="003C322E">
        <w:trPr>
          <w:trHeight w:val="300"/>
          <w:jc w:val="center"/>
        </w:trPr>
        <w:tc>
          <w:tcPr>
            <w:tcW w:w="993" w:type="dxa"/>
            <w:shd w:val="clear" w:color="auto" w:fill="auto"/>
            <w:noWrap/>
            <w:vAlign w:val="center"/>
            <w:hideMark/>
          </w:tcPr>
          <w:p w14:paraId="62424647"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2016</w:t>
            </w:r>
          </w:p>
        </w:tc>
        <w:tc>
          <w:tcPr>
            <w:tcW w:w="1862" w:type="dxa"/>
            <w:shd w:val="clear" w:color="auto" w:fill="auto"/>
            <w:noWrap/>
            <w:vAlign w:val="center"/>
            <w:hideMark/>
          </w:tcPr>
          <w:p w14:paraId="238EEA5C"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$116,781,129.00</w:t>
            </w:r>
          </w:p>
        </w:tc>
        <w:tc>
          <w:tcPr>
            <w:tcW w:w="1125" w:type="dxa"/>
            <w:shd w:val="clear" w:color="auto" w:fill="auto"/>
            <w:noWrap/>
            <w:vAlign w:val="center"/>
            <w:hideMark/>
          </w:tcPr>
          <w:p w14:paraId="3CC199B9"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400</w:t>
            </w:r>
          </w:p>
        </w:tc>
        <w:tc>
          <w:tcPr>
            <w:tcW w:w="1462" w:type="dxa"/>
            <w:shd w:val="clear" w:color="auto" w:fill="auto"/>
            <w:noWrap/>
            <w:vAlign w:val="center"/>
            <w:hideMark/>
          </w:tcPr>
          <w:p w14:paraId="6A3320ED"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32,358</w:t>
            </w:r>
          </w:p>
        </w:tc>
        <w:tc>
          <w:tcPr>
            <w:tcW w:w="1929" w:type="dxa"/>
            <w:shd w:val="clear" w:color="auto" w:fill="auto"/>
            <w:noWrap/>
            <w:vAlign w:val="center"/>
            <w:hideMark/>
          </w:tcPr>
          <w:p w14:paraId="46831251"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18,710</w:t>
            </w:r>
          </w:p>
        </w:tc>
        <w:tc>
          <w:tcPr>
            <w:tcW w:w="1843" w:type="dxa"/>
            <w:shd w:val="clear" w:color="auto" w:fill="auto"/>
            <w:noWrap/>
            <w:vAlign w:val="center"/>
            <w:hideMark/>
          </w:tcPr>
          <w:p w14:paraId="2D628EAF"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13,648</w:t>
            </w:r>
          </w:p>
        </w:tc>
      </w:tr>
      <w:tr w:rsidR="003C322E" w:rsidRPr="000675FB" w14:paraId="49B4142D" w14:textId="77777777" w:rsidTr="003C322E">
        <w:trPr>
          <w:trHeight w:val="300"/>
          <w:jc w:val="center"/>
        </w:trPr>
        <w:tc>
          <w:tcPr>
            <w:tcW w:w="993" w:type="dxa"/>
            <w:shd w:val="clear" w:color="auto" w:fill="auto"/>
            <w:noWrap/>
            <w:vAlign w:val="center"/>
            <w:hideMark/>
          </w:tcPr>
          <w:p w14:paraId="1B04E871"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2017</w:t>
            </w:r>
          </w:p>
        </w:tc>
        <w:tc>
          <w:tcPr>
            <w:tcW w:w="1862" w:type="dxa"/>
            <w:shd w:val="clear" w:color="auto" w:fill="auto"/>
            <w:noWrap/>
            <w:vAlign w:val="center"/>
            <w:hideMark/>
          </w:tcPr>
          <w:p w14:paraId="26560401"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$55,000,000.00</w:t>
            </w:r>
          </w:p>
        </w:tc>
        <w:tc>
          <w:tcPr>
            <w:tcW w:w="1125" w:type="dxa"/>
            <w:shd w:val="clear" w:color="auto" w:fill="auto"/>
            <w:noWrap/>
            <w:vAlign w:val="center"/>
            <w:hideMark/>
          </w:tcPr>
          <w:p w14:paraId="4CE462BE"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401</w:t>
            </w:r>
          </w:p>
        </w:tc>
        <w:tc>
          <w:tcPr>
            <w:tcW w:w="1462" w:type="dxa"/>
            <w:shd w:val="clear" w:color="auto" w:fill="auto"/>
            <w:noWrap/>
            <w:vAlign w:val="center"/>
            <w:hideMark/>
          </w:tcPr>
          <w:p w14:paraId="70ACFEB1"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34,929</w:t>
            </w:r>
          </w:p>
        </w:tc>
        <w:tc>
          <w:tcPr>
            <w:tcW w:w="1929" w:type="dxa"/>
            <w:shd w:val="clear" w:color="auto" w:fill="auto"/>
            <w:noWrap/>
            <w:vAlign w:val="center"/>
            <w:hideMark/>
          </w:tcPr>
          <w:p w14:paraId="37B3CD2E"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20,121</w:t>
            </w:r>
          </w:p>
        </w:tc>
        <w:tc>
          <w:tcPr>
            <w:tcW w:w="1843" w:type="dxa"/>
            <w:shd w:val="clear" w:color="auto" w:fill="auto"/>
            <w:noWrap/>
            <w:vAlign w:val="center"/>
            <w:hideMark/>
          </w:tcPr>
          <w:p w14:paraId="07D32160" w14:textId="77777777" w:rsidR="003C322E" w:rsidRPr="006023CD" w:rsidRDefault="003C322E" w:rsidP="003C322E">
            <w:pPr>
              <w:spacing w:after="0" w:line="240" w:lineRule="auto"/>
              <w:jc w:val="center"/>
              <w:rPr>
                <w:rFonts w:ascii="Arial" w:eastAsia="Times New Roman" w:hAnsi="Arial" w:cs="Arial"/>
                <w:sz w:val="18"/>
                <w:lang w:eastAsia="es-MX"/>
              </w:rPr>
            </w:pPr>
            <w:r w:rsidRPr="006023CD">
              <w:rPr>
                <w:rFonts w:ascii="Arial" w:eastAsia="Times New Roman" w:hAnsi="Arial" w:cs="Arial"/>
                <w:sz w:val="18"/>
                <w:lang w:eastAsia="es-MX"/>
              </w:rPr>
              <w:t>14,808</w:t>
            </w:r>
          </w:p>
        </w:tc>
      </w:tr>
      <w:tr w:rsidR="003C322E" w:rsidRPr="000675FB" w14:paraId="485AF7F1" w14:textId="77777777" w:rsidTr="003C322E">
        <w:trPr>
          <w:trHeight w:val="300"/>
          <w:jc w:val="center"/>
        </w:trPr>
        <w:tc>
          <w:tcPr>
            <w:tcW w:w="993" w:type="dxa"/>
            <w:shd w:val="clear" w:color="DDEBF7" w:fill="DDEBF7"/>
            <w:vAlign w:val="center"/>
            <w:hideMark/>
          </w:tcPr>
          <w:p w14:paraId="1C76D3F2" w14:textId="77777777" w:rsidR="003C322E" w:rsidRPr="006023CD" w:rsidRDefault="003C322E" w:rsidP="008E5465">
            <w:pPr>
              <w:pStyle w:val="Heading3"/>
            </w:pPr>
            <w:r w:rsidRPr="006023CD">
              <w:t>TOTAL</w:t>
            </w:r>
          </w:p>
        </w:tc>
        <w:tc>
          <w:tcPr>
            <w:tcW w:w="1862" w:type="dxa"/>
            <w:shd w:val="clear" w:color="DDEBF7" w:fill="DDEBF7"/>
            <w:vAlign w:val="center"/>
            <w:hideMark/>
          </w:tcPr>
          <w:p w14:paraId="15ADBD57"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$287,353,879.27</w:t>
            </w:r>
          </w:p>
        </w:tc>
        <w:tc>
          <w:tcPr>
            <w:tcW w:w="1125" w:type="dxa"/>
            <w:shd w:val="clear" w:color="DDEBF7" w:fill="DDEBF7"/>
            <w:vAlign w:val="center"/>
            <w:hideMark/>
          </w:tcPr>
          <w:p w14:paraId="45455E97"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1,332</w:t>
            </w:r>
          </w:p>
        </w:tc>
        <w:tc>
          <w:tcPr>
            <w:tcW w:w="1462" w:type="dxa"/>
            <w:shd w:val="clear" w:color="DDEBF7" w:fill="DDEBF7"/>
            <w:vAlign w:val="center"/>
            <w:hideMark/>
          </w:tcPr>
          <w:p w14:paraId="114A923D"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85,984</w:t>
            </w:r>
          </w:p>
        </w:tc>
        <w:tc>
          <w:tcPr>
            <w:tcW w:w="1929" w:type="dxa"/>
            <w:shd w:val="clear" w:color="DDEBF7" w:fill="DDEBF7"/>
            <w:vAlign w:val="center"/>
            <w:hideMark/>
          </w:tcPr>
          <w:p w14:paraId="74D8D74B"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49,006</w:t>
            </w:r>
          </w:p>
        </w:tc>
        <w:tc>
          <w:tcPr>
            <w:tcW w:w="1843" w:type="dxa"/>
            <w:shd w:val="clear" w:color="DDEBF7" w:fill="DDEBF7"/>
            <w:vAlign w:val="center"/>
            <w:hideMark/>
          </w:tcPr>
          <w:p w14:paraId="3DC84DBC" w14:textId="77777777" w:rsidR="003C322E" w:rsidRPr="006023CD" w:rsidRDefault="003C322E" w:rsidP="003C322E">
            <w:pPr>
              <w:spacing w:after="0" w:line="240" w:lineRule="auto"/>
              <w:jc w:val="center"/>
              <w:rPr>
                <w:rFonts w:ascii="Arial" w:eastAsia="Times New Roman" w:hAnsi="Arial" w:cs="Arial"/>
                <w:b/>
                <w:bCs/>
                <w:sz w:val="18"/>
                <w:lang w:eastAsia="es-MX"/>
              </w:rPr>
            </w:pPr>
            <w:r w:rsidRPr="006023CD">
              <w:rPr>
                <w:rFonts w:ascii="Arial" w:eastAsia="Times New Roman" w:hAnsi="Arial" w:cs="Arial"/>
                <w:b/>
                <w:bCs/>
                <w:sz w:val="18"/>
                <w:lang w:eastAsia="es-MX"/>
              </w:rPr>
              <w:t>36,978</w:t>
            </w:r>
          </w:p>
        </w:tc>
      </w:tr>
    </w:tbl>
    <w:p w14:paraId="64E6BFCD" w14:textId="3D6A417C" w:rsidR="006023CD" w:rsidRDefault="00E1328A" w:rsidP="006023CD">
      <w:pPr>
        <w:spacing w:after="0" w:line="240" w:lineRule="auto"/>
        <w:jc w:val="both"/>
        <w:rPr>
          <w:rFonts w:ascii="Arial" w:hAnsi="Arial" w:cs="Arial"/>
          <w:sz w:val="16"/>
          <w:szCs w:val="16"/>
          <w:lang w:val="es-ES"/>
        </w:rPr>
      </w:pPr>
      <w:r w:rsidRPr="00E1328A">
        <w:rPr>
          <w:rFonts w:ascii="Arial" w:hAnsi="Arial" w:cs="Arial"/>
          <w:sz w:val="16"/>
          <w:szCs w:val="16"/>
          <w:lang w:val="es-ES"/>
        </w:rPr>
        <w:t>Fuente: Información proporcionada por la CDI.</w:t>
      </w:r>
    </w:p>
    <w:p w14:paraId="305F0E96" w14:textId="77777777" w:rsidR="00E1328A" w:rsidRDefault="00E1328A" w:rsidP="006023CD">
      <w:pPr>
        <w:spacing w:after="0" w:line="240" w:lineRule="auto"/>
        <w:jc w:val="both"/>
        <w:rPr>
          <w:rFonts w:ascii="Arial" w:hAnsi="Arial" w:cs="Arial"/>
          <w:sz w:val="24"/>
          <w:szCs w:val="24"/>
        </w:rPr>
      </w:pPr>
    </w:p>
    <w:p w14:paraId="035900DB" w14:textId="77777777" w:rsidR="006023CD" w:rsidRDefault="00BD7ADB" w:rsidP="006023CD">
      <w:pPr>
        <w:spacing w:after="0" w:line="240" w:lineRule="auto"/>
        <w:jc w:val="both"/>
        <w:rPr>
          <w:rFonts w:ascii="Arial" w:hAnsi="Arial" w:cs="Arial"/>
          <w:sz w:val="24"/>
          <w:szCs w:val="24"/>
        </w:rPr>
      </w:pPr>
      <w:r>
        <w:rPr>
          <w:rFonts w:ascii="Arial" w:hAnsi="Arial" w:cs="Arial"/>
          <w:sz w:val="24"/>
          <w:szCs w:val="24"/>
        </w:rPr>
        <w:t>D</w:t>
      </w:r>
      <w:r w:rsidR="003C322E" w:rsidRPr="006023CD">
        <w:rPr>
          <w:rFonts w:ascii="Arial" w:hAnsi="Arial" w:cs="Arial"/>
          <w:sz w:val="24"/>
          <w:szCs w:val="24"/>
        </w:rPr>
        <w:t xml:space="preserve">entro de las </w:t>
      </w:r>
      <w:r w:rsidR="003C322E" w:rsidRPr="006023CD">
        <w:rPr>
          <w:rFonts w:ascii="Arial" w:hAnsi="Arial" w:cs="Arial"/>
          <w:i/>
          <w:sz w:val="24"/>
          <w:szCs w:val="24"/>
        </w:rPr>
        <w:t>Acciones para la adaptación y mitigación de los efectos del cambio climático</w:t>
      </w:r>
      <w:r w:rsidR="003C322E" w:rsidRPr="006023CD">
        <w:rPr>
          <w:rFonts w:ascii="Arial" w:hAnsi="Arial" w:cs="Arial"/>
          <w:sz w:val="24"/>
          <w:szCs w:val="24"/>
        </w:rPr>
        <w:t xml:space="preserve">, se ha desarrollado la </w:t>
      </w:r>
      <w:r w:rsidR="003C322E" w:rsidRPr="006023CD">
        <w:rPr>
          <w:rFonts w:ascii="Arial" w:hAnsi="Arial" w:cs="Arial"/>
          <w:b/>
          <w:sz w:val="24"/>
          <w:szCs w:val="24"/>
        </w:rPr>
        <w:t>Estrategia para la Producción y Productividad del Café en Regiones Indígenas</w:t>
      </w:r>
      <w:r w:rsidR="003C322E" w:rsidRPr="006023CD">
        <w:rPr>
          <w:rFonts w:ascii="Arial" w:hAnsi="Arial" w:cs="Arial"/>
          <w:sz w:val="24"/>
          <w:szCs w:val="24"/>
        </w:rPr>
        <w:t xml:space="preserve">, la cual es un modelo para promover el desarrollo integral de la producción y productividad del café en zonas cafetaleras indígenas. Esta estrategia ha operado en colaboración con la </w:t>
      </w:r>
      <w:r w:rsidR="003C322E" w:rsidRPr="008E5465">
        <w:rPr>
          <w:rFonts w:ascii="Arial" w:hAnsi="Arial" w:cs="Arial"/>
          <w:sz w:val="24"/>
          <w:szCs w:val="24"/>
        </w:rPr>
        <w:t>Secretaría de Agricultura, Ganadería, Desarrollo Rural, Pesca y Alimentación (SAGARPA),</w:t>
      </w:r>
      <w:r w:rsidR="003C322E" w:rsidRPr="006023CD">
        <w:rPr>
          <w:rFonts w:ascii="Arial" w:hAnsi="Arial" w:cs="Arial"/>
          <w:b/>
          <w:sz w:val="24"/>
          <w:szCs w:val="24"/>
        </w:rPr>
        <w:t xml:space="preserve"> </w:t>
      </w:r>
      <w:r w:rsidR="003C322E" w:rsidRPr="006023CD">
        <w:rPr>
          <w:rFonts w:ascii="Arial" w:hAnsi="Arial" w:cs="Arial"/>
          <w:sz w:val="24"/>
          <w:szCs w:val="24"/>
        </w:rPr>
        <w:t xml:space="preserve">a través de convenios de colaboración. </w:t>
      </w:r>
    </w:p>
    <w:p w14:paraId="08827BD2" w14:textId="77777777" w:rsidR="006023CD" w:rsidRDefault="006023CD" w:rsidP="006023CD">
      <w:pPr>
        <w:spacing w:after="0" w:line="240" w:lineRule="auto"/>
        <w:jc w:val="both"/>
        <w:rPr>
          <w:rFonts w:ascii="Arial" w:hAnsi="Arial" w:cs="Arial"/>
          <w:sz w:val="24"/>
          <w:szCs w:val="24"/>
        </w:rPr>
      </w:pPr>
    </w:p>
    <w:p w14:paraId="10D4EBDA" w14:textId="77777777" w:rsidR="003C322E" w:rsidRPr="00DE7387" w:rsidRDefault="003C322E" w:rsidP="006023CD">
      <w:pPr>
        <w:spacing w:after="0" w:line="240" w:lineRule="auto"/>
        <w:jc w:val="both"/>
        <w:rPr>
          <w:rFonts w:ascii="Arial" w:hAnsi="Arial" w:cs="Arial"/>
          <w:sz w:val="24"/>
          <w:szCs w:val="24"/>
        </w:rPr>
      </w:pPr>
      <w:r w:rsidRPr="00DE7387">
        <w:rPr>
          <w:rFonts w:ascii="Arial" w:hAnsi="Arial" w:cs="Arial"/>
          <w:sz w:val="24"/>
          <w:szCs w:val="24"/>
        </w:rPr>
        <w:t xml:space="preserve">Del ejercicio 2015 a diciembre de 2017 se ha logrado el establecimiento de </w:t>
      </w:r>
      <w:r w:rsidRPr="008E5465">
        <w:rPr>
          <w:rFonts w:ascii="Arial" w:hAnsi="Arial" w:cs="Arial"/>
          <w:sz w:val="24"/>
          <w:szCs w:val="24"/>
        </w:rPr>
        <w:t>328 viveros comunitarios tecnificados</w:t>
      </w:r>
      <w:r w:rsidRPr="00DE7387">
        <w:rPr>
          <w:rFonts w:ascii="Arial" w:hAnsi="Arial" w:cs="Arial"/>
          <w:sz w:val="24"/>
          <w:szCs w:val="24"/>
        </w:rPr>
        <w:t xml:space="preserve">, paquetes tecnológicos con insumos para la nutrición y sanidad en cafetales, incentivo económico para el pago de jornales por hectárea y la asistencia técnica a través de una red de técnicos seleccionados y capacitados, beneficiando así a </w:t>
      </w:r>
      <w:r w:rsidRPr="008E5465">
        <w:rPr>
          <w:rFonts w:ascii="Arial" w:hAnsi="Arial" w:cs="Arial"/>
          <w:sz w:val="24"/>
          <w:szCs w:val="24"/>
        </w:rPr>
        <w:t>32,354 cafetaleros indígenas</w:t>
      </w:r>
      <w:r w:rsidRPr="00DE7387">
        <w:rPr>
          <w:rFonts w:ascii="Arial" w:hAnsi="Arial" w:cs="Arial"/>
          <w:sz w:val="24"/>
          <w:szCs w:val="24"/>
        </w:rPr>
        <w:t>.</w:t>
      </w:r>
    </w:p>
    <w:p w14:paraId="5368C563" w14:textId="77777777" w:rsidR="006023CD" w:rsidRPr="006023CD" w:rsidRDefault="006023CD" w:rsidP="006023CD">
      <w:pPr>
        <w:spacing w:after="0" w:line="240" w:lineRule="auto"/>
        <w:jc w:val="both"/>
        <w:rPr>
          <w:rFonts w:ascii="Arial" w:hAnsi="Arial" w:cs="Arial"/>
          <w:sz w:val="24"/>
          <w:szCs w:val="24"/>
        </w:rPr>
      </w:pPr>
    </w:p>
    <w:p w14:paraId="756953D5" w14:textId="7F503490" w:rsidR="003C322E" w:rsidRPr="006023CD" w:rsidRDefault="003C322E" w:rsidP="006023CD">
      <w:pPr>
        <w:pStyle w:val="xmsonormal"/>
        <w:jc w:val="both"/>
        <w:rPr>
          <w:rFonts w:ascii="Arial" w:hAnsi="Arial" w:cs="Arial"/>
          <w:lang w:val="es-ES"/>
        </w:rPr>
      </w:pPr>
      <w:r w:rsidRPr="006023CD">
        <w:rPr>
          <w:rFonts w:ascii="Arial" w:hAnsi="Arial" w:cs="Arial"/>
          <w:lang w:val="es-ES"/>
        </w:rPr>
        <w:t>De igual forma, las radiodifusoras culturales indigenistas difunden contenidos que permite</w:t>
      </w:r>
      <w:r w:rsidR="006023CD">
        <w:rPr>
          <w:rFonts w:ascii="Arial" w:hAnsi="Arial" w:cs="Arial"/>
          <w:lang w:val="es-ES"/>
        </w:rPr>
        <w:t>n</w:t>
      </w:r>
      <w:r w:rsidRPr="006023CD">
        <w:rPr>
          <w:rFonts w:ascii="Arial" w:hAnsi="Arial" w:cs="Arial"/>
          <w:lang w:val="es-ES"/>
        </w:rPr>
        <w:t xml:space="preserve"> reconocer el trabajo, las culturas y el medio ambiente de los pueblos originarios en torno a sus inter</w:t>
      </w:r>
      <w:r w:rsidR="006023CD">
        <w:rPr>
          <w:rFonts w:ascii="Arial" w:hAnsi="Arial" w:cs="Arial"/>
          <w:lang w:val="es-ES"/>
        </w:rPr>
        <w:t>eses</w:t>
      </w:r>
      <w:r w:rsidRPr="006023CD">
        <w:rPr>
          <w:rFonts w:ascii="Arial" w:hAnsi="Arial" w:cs="Arial"/>
          <w:lang w:val="es-ES"/>
        </w:rPr>
        <w:t xml:space="preserve"> y costumbres, así como la riqueza e impacto de sus propios derechos generales. Se anexan ejemplos de los programas “voces de los pueblos indígenas”. Carpeta 2. Cultura. </w:t>
      </w:r>
      <w:r w:rsidRPr="001B164C">
        <w:rPr>
          <w:rFonts w:ascii="Arial" w:hAnsi="Arial" w:cs="Arial"/>
          <w:b/>
          <w:lang w:val="es-ES"/>
        </w:rPr>
        <w:t xml:space="preserve">ANEXO </w:t>
      </w:r>
      <w:r w:rsidR="00B2062F">
        <w:rPr>
          <w:rFonts w:ascii="Arial" w:hAnsi="Arial" w:cs="Arial"/>
          <w:b/>
          <w:lang w:val="es-ES"/>
        </w:rPr>
        <w:t>9</w:t>
      </w:r>
      <w:r w:rsidRPr="006023CD">
        <w:rPr>
          <w:rFonts w:ascii="Arial" w:hAnsi="Arial" w:cs="Arial"/>
          <w:lang w:val="es-ES"/>
        </w:rPr>
        <w:t>.</w:t>
      </w:r>
    </w:p>
    <w:p w14:paraId="03DF94D9" w14:textId="77777777" w:rsidR="004B48B3" w:rsidRDefault="004B48B3" w:rsidP="00AB3A11">
      <w:pPr>
        <w:spacing w:after="0" w:line="240" w:lineRule="auto"/>
        <w:ind w:left="1418" w:right="1134"/>
        <w:jc w:val="both"/>
        <w:rPr>
          <w:rFonts w:ascii="Arial" w:hAnsi="Arial" w:cs="Arial"/>
          <w:sz w:val="20"/>
          <w:szCs w:val="20"/>
          <w:lang w:val="es-ES"/>
        </w:rPr>
      </w:pPr>
    </w:p>
    <w:p w14:paraId="335E0321" w14:textId="77777777" w:rsidR="0046398A" w:rsidRPr="00AB3A11" w:rsidRDefault="0046398A" w:rsidP="00AB3A11">
      <w:pPr>
        <w:spacing w:after="0" w:line="240" w:lineRule="auto"/>
        <w:ind w:left="1418" w:right="1134"/>
        <w:jc w:val="both"/>
        <w:rPr>
          <w:rFonts w:ascii="Arial" w:hAnsi="Arial" w:cs="Arial"/>
          <w:sz w:val="20"/>
          <w:szCs w:val="20"/>
          <w:lang w:val="es-ES"/>
        </w:rPr>
      </w:pPr>
    </w:p>
    <w:p w14:paraId="38AAC89A" w14:textId="77777777" w:rsidR="009D2F00" w:rsidRPr="009D2F00" w:rsidRDefault="009D2F00" w:rsidP="009D2F00">
      <w:pPr>
        <w:spacing w:after="0"/>
        <w:jc w:val="center"/>
        <w:rPr>
          <w:rFonts w:ascii="Arial" w:hAnsi="Arial" w:cs="Arial"/>
          <w:b/>
          <w:sz w:val="24"/>
          <w:szCs w:val="24"/>
        </w:rPr>
      </w:pPr>
      <w:r w:rsidRPr="009D2F00">
        <w:rPr>
          <w:rFonts w:ascii="Arial" w:hAnsi="Arial" w:cs="Arial"/>
          <w:b/>
          <w:sz w:val="24"/>
          <w:szCs w:val="24"/>
        </w:rPr>
        <w:t>Artículo 6</w:t>
      </w:r>
    </w:p>
    <w:p w14:paraId="0ADE9DF5" w14:textId="77777777" w:rsidR="009D2F00" w:rsidRPr="009D2F00" w:rsidRDefault="009D2F00" w:rsidP="009D2F00">
      <w:pPr>
        <w:spacing w:after="0"/>
        <w:rPr>
          <w:rFonts w:ascii="Arial" w:hAnsi="Arial" w:cs="Arial"/>
          <w:sz w:val="24"/>
          <w:szCs w:val="24"/>
        </w:rPr>
      </w:pPr>
    </w:p>
    <w:p w14:paraId="195E6399" w14:textId="77777777" w:rsidR="009D2F00" w:rsidRPr="009D2F00" w:rsidRDefault="009D2F00" w:rsidP="009D2F00">
      <w:pPr>
        <w:spacing w:after="0"/>
        <w:rPr>
          <w:rFonts w:ascii="Arial" w:hAnsi="Arial" w:cs="Arial"/>
          <w:b/>
          <w:sz w:val="24"/>
          <w:szCs w:val="24"/>
          <w:u w:val="single"/>
        </w:rPr>
      </w:pPr>
      <w:r w:rsidRPr="009D2F00">
        <w:rPr>
          <w:rFonts w:ascii="Arial" w:hAnsi="Arial" w:cs="Arial"/>
          <w:b/>
          <w:sz w:val="24"/>
          <w:szCs w:val="24"/>
          <w:u w:val="single"/>
        </w:rPr>
        <w:t xml:space="preserve">México 2018 </w:t>
      </w:r>
    </w:p>
    <w:p w14:paraId="551FA2C6" w14:textId="77777777" w:rsidR="009D2F00" w:rsidRPr="009D2F00" w:rsidRDefault="009D2F00" w:rsidP="009D2F00">
      <w:pPr>
        <w:spacing w:after="0"/>
        <w:rPr>
          <w:rFonts w:ascii="Arial" w:hAnsi="Arial" w:cs="Arial"/>
          <w:b/>
          <w:sz w:val="24"/>
          <w:szCs w:val="24"/>
          <w:u w:val="single"/>
        </w:rPr>
      </w:pPr>
      <w:r w:rsidRPr="009D2F00">
        <w:rPr>
          <w:rFonts w:ascii="Arial" w:hAnsi="Arial" w:cs="Arial"/>
          <w:b/>
          <w:sz w:val="24"/>
          <w:szCs w:val="24"/>
          <w:u w:val="single"/>
        </w:rPr>
        <w:t>Observación 2013</w:t>
      </w:r>
    </w:p>
    <w:p w14:paraId="39B456A1" w14:textId="77777777" w:rsidR="009D2F00" w:rsidRDefault="009D2F00" w:rsidP="009D2F00">
      <w:pPr>
        <w:spacing w:after="0"/>
        <w:rPr>
          <w:sz w:val="24"/>
          <w:szCs w:val="24"/>
        </w:rPr>
      </w:pPr>
    </w:p>
    <w:p w14:paraId="566C2A04" w14:textId="77777777" w:rsidR="009D2F00" w:rsidRPr="00012229" w:rsidRDefault="009D2F00" w:rsidP="009D2F00">
      <w:pPr>
        <w:spacing w:after="0" w:line="240" w:lineRule="auto"/>
        <w:ind w:left="1418" w:right="1134"/>
        <w:jc w:val="both"/>
        <w:rPr>
          <w:rFonts w:ascii="Arial" w:hAnsi="Arial" w:cs="Arial"/>
          <w:sz w:val="20"/>
          <w:szCs w:val="20"/>
        </w:rPr>
      </w:pPr>
      <w:r w:rsidRPr="00012229">
        <w:rPr>
          <w:rStyle w:val="subject"/>
          <w:rFonts w:ascii="Arial" w:hAnsi="Arial" w:cs="Arial"/>
          <w:i/>
          <w:color w:val="B92517"/>
          <w:sz w:val="20"/>
          <w:szCs w:val="20"/>
          <w:shd w:val="clear" w:color="auto" w:fill="FFFFFF"/>
        </w:rPr>
        <w:t xml:space="preserve">Artículo 6. Consulta. </w:t>
      </w:r>
      <w:r w:rsidRPr="00012229">
        <w:rPr>
          <w:rStyle w:val="comment"/>
          <w:rFonts w:ascii="Arial" w:hAnsi="Arial" w:cs="Arial"/>
          <w:i/>
          <w:color w:val="333333"/>
          <w:sz w:val="20"/>
          <w:szCs w:val="20"/>
          <w:shd w:val="clear" w:color="auto" w:fill="FFFFFF"/>
        </w:rPr>
        <w:t>La Comisión toma nota de la información pertinente proporcionada por el Gobierno en lo que respecta a la inclusión del derecho a la consulta y a la participación de los pueblos y de las comunidades indígenas en las Constituciones y en las leyes de los Estados. Asimismo, la Comisión toma nota de las recomendaciones del informe final de la consulta sobre el anteproyecto de ley general de consulta en materia de legislación, finalidad de la consulta, principios, proceso de consulta y derechos mínimos. En 2012, la CDI actualizó el sistema de consulta indígena y un protocolo de consulta fue aprobado por el Consejo Consultivo de la CDI en ocasión de su XXXIII</w:t>
      </w:r>
      <w:r>
        <w:rPr>
          <w:rStyle w:val="comment"/>
          <w:rFonts w:ascii="Arial" w:hAnsi="Arial" w:cs="Arial"/>
          <w:i/>
          <w:color w:val="333333"/>
          <w:sz w:val="20"/>
          <w:szCs w:val="20"/>
          <w:shd w:val="clear" w:color="auto" w:fill="FFFFFF"/>
        </w:rPr>
        <w:t xml:space="preserve"> </w:t>
      </w:r>
      <w:r w:rsidRPr="00012229">
        <w:rPr>
          <w:rStyle w:val="comment"/>
          <w:rFonts w:ascii="Arial" w:hAnsi="Arial" w:cs="Arial"/>
          <w:i/>
          <w:color w:val="333333"/>
          <w:sz w:val="20"/>
          <w:szCs w:val="20"/>
          <w:shd w:val="clear" w:color="auto" w:fill="FFFFFF"/>
        </w:rPr>
        <w:t>sesión ordinaria celebrada en febrero de 2013.</w:t>
      </w:r>
      <w:r>
        <w:rPr>
          <w:rStyle w:val="comment"/>
          <w:rFonts w:ascii="Arial" w:hAnsi="Arial" w:cs="Arial"/>
          <w:i/>
          <w:color w:val="333333"/>
          <w:sz w:val="20"/>
          <w:szCs w:val="20"/>
          <w:shd w:val="clear" w:color="auto" w:fill="FFFFFF"/>
        </w:rPr>
        <w:t xml:space="preserve"> </w:t>
      </w:r>
      <w:r w:rsidRPr="00012229">
        <w:rPr>
          <w:rStyle w:val="Emphasis"/>
          <w:rFonts w:ascii="Arial" w:hAnsi="Arial" w:cs="Arial"/>
          <w:b/>
          <w:bCs/>
          <w:color w:val="333333"/>
          <w:sz w:val="20"/>
          <w:szCs w:val="20"/>
          <w:shd w:val="clear" w:color="auto" w:fill="FFFFFF"/>
        </w:rPr>
        <w:t>La Comisión invita al Gobierno a transmitir el texto del mencionado protocolo a la Oficina cuando se encuentre disponible. La Comisión también invita al Gobierno a que continúe presentado informaciones sobre los diferentes procesos de consulta llevados a cabo en el país, a nivel federal, de los estados y municipal. Sírvase también proporcionar indicaciones sobre el trámite legislativo del anteproyecto sobre la consulta.</w:t>
      </w:r>
    </w:p>
    <w:p w14:paraId="0E94B8E4" w14:textId="77777777" w:rsidR="009D2F00" w:rsidRDefault="009D2F00" w:rsidP="009D2F00">
      <w:pPr>
        <w:spacing w:after="0"/>
        <w:rPr>
          <w:sz w:val="24"/>
          <w:szCs w:val="24"/>
        </w:rPr>
      </w:pPr>
    </w:p>
    <w:p w14:paraId="7A85C9B5" w14:textId="385C1B8F" w:rsidR="003C322E" w:rsidRDefault="00AB3A11" w:rsidP="00527EE5">
      <w:pPr>
        <w:spacing w:after="0" w:line="240" w:lineRule="auto"/>
        <w:jc w:val="both"/>
        <w:rPr>
          <w:rFonts w:ascii="Arial" w:hAnsi="Arial" w:cs="Arial"/>
          <w:b/>
          <w:sz w:val="24"/>
          <w:szCs w:val="24"/>
        </w:rPr>
      </w:pPr>
      <w:r w:rsidRPr="00527EE5">
        <w:rPr>
          <w:rFonts w:ascii="Arial" w:hAnsi="Arial" w:cs="Arial"/>
          <w:sz w:val="24"/>
          <w:szCs w:val="24"/>
        </w:rPr>
        <w:t>E</w:t>
      </w:r>
      <w:r w:rsidR="00527EE5" w:rsidRPr="00527EE5">
        <w:rPr>
          <w:rFonts w:ascii="Arial" w:hAnsi="Arial" w:cs="Arial"/>
          <w:sz w:val="24"/>
          <w:szCs w:val="24"/>
        </w:rPr>
        <w:t>n atención a la solicitud de la Comisión de Expertos en Aplicación de Convenios y Recomendaciones, contenida en el párrafo 4 de la Observación 2013, se comparte un ejemplar del</w:t>
      </w:r>
      <w:r w:rsidR="003C322E" w:rsidRPr="00527EE5">
        <w:rPr>
          <w:rFonts w:ascii="Arial" w:hAnsi="Arial" w:cs="Arial"/>
          <w:sz w:val="24"/>
          <w:szCs w:val="24"/>
        </w:rPr>
        <w:t xml:space="preserve"> “Protocolo para la implementación de consultas a pueblos y comunidades indígenas de conformidad con estándares del Convenio 169 de la Organización Internacional del Trabajo sobre Pueblos Indígenas y Tribales en Países Independientes” aprobado por el Consejo Consultivo de la CDI en 2013, </w:t>
      </w:r>
      <w:r w:rsidR="006023CD">
        <w:rPr>
          <w:rFonts w:ascii="Arial" w:hAnsi="Arial" w:cs="Arial"/>
          <w:sz w:val="24"/>
          <w:szCs w:val="24"/>
        </w:rPr>
        <w:t xml:space="preserve">y que </w:t>
      </w:r>
      <w:r w:rsidR="003C322E" w:rsidRPr="00527EE5">
        <w:rPr>
          <w:rFonts w:ascii="Arial" w:hAnsi="Arial" w:cs="Arial"/>
          <w:sz w:val="24"/>
          <w:szCs w:val="24"/>
        </w:rPr>
        <w:t xml:space="preserve">es </w:t>
      </w:r>
      <w:r w:rsidR="006023CD">
        <w:rPr>
          <w:rFonts w:ascii="Arial" w:hAnsi="Arial" w:cs="Arial"/>
          <w:sz w:val="24"/>
          <w:szCs w:val="24"/>
        </w:rPr>
        <w:t>la</w:t>
      </w:r>
      <w:r w:rsidR="003C322E" w:rsidRPr="00527EE5">
        <w:rPr>
          <w:rFonts w:ascii="Arial" w:hAnsi="Arial" w:cs="Arial"/>
          <w:sz w:val="24"/>
          <w:szCs w:val="24"/>
        </w:rPr>
        <w:t xml:space="preserve"> base que define las acciones institucionales en materia de Consulta. </w:t>
      </w:r>
      <w:r w:rsidR="003C322E" w:rsidRPr="00527EE5">
        <w:rPr>
          <w:rFonts w:ascii="Arial" w:hAnsi="Arial" w:cs="Arial"/>
          <w:b/>
          <w:sz w:val="24"/>
          <w:szCs w:val="24"/>
        </w:rPr>
        <w:t xml:space="preserve">ANEXO </w:t>
      </w:r>
      <w:r w:rsidR="001B164C">
        <w:rPr>
          <w:rFonts w:ascii="Arial" w:hAnsi="Arial" w:cs="Arial"/>
          <w:b/>
          <w:sz w:val="24"/>
          <w:szCs w:val="24"/>
        </w:rPr>
        <w:t>1</w:t>
      </w:r>
      <w:r w:rsidR="00B2062F">
        <w:rPr>
          <w:rFonts w:ascii="Arial" w:hAnsi="Arial" w:cs="Arial"/>
          <w:b/>
          <w:sz w:val="24"/>
          <w:szCs w:val="24"/>
        </w:rPr>
        <w:t>0</w:t>
      </w:r>
      <w:r w:rsidR="003C322E" w:rsidRPr="00527EE5">
        <w:rPr>
          <w:rFonts w:ascii="Arial" w:hAnsi="Arial" w:cs="Arial"/>
          <w:b/>
          <w:sz w:val="24"/>
          <w:szCs w:val="24"/>
        </w:rPr>
        <w:t>.</w:t>
      </w:r>
    </w:p>
    <w:p w14:paraId="79981E82" w14:textId="77777777" w:rsidR="00970433" w:rsidRPr="00527EE5" w:rsidRDefault="00970433" w:rsidP="00527EE5">
      <w:pPr>
        <w:spacing w:after="0" w:line="240" w:lineRule="auto"/>
        <w:jc w:val="both"/>
        <w:rPr>
          <w:rFonts w:ascii="Arial" w:hAnsi="Arial" w:cs="Arial"/>
          <w:b/>
          <w:sz w:val="24"/>
          <w:szCs w:val="24"/>
        </w:rPr>
      </w:pPr>
    </w:p>
    <w:p w14:paraId="5BD767DF" w14:textId="77777777" w:rsidR="003C322E" w:rsidRDefault="003C322E" w:rsidP="00527EE5">
      <w:pPr>
        <w:spacing w:after="0" w:line="240" w:lineRule="auto"/>
        <w:jc w:val="both"/>
        <w:rPr>
          <w:rFonts w:ascii="Arial" w:hAnsi="Arial" w:cs="Arial"/>
          <w:sz w:val="24"/>
          <w:szCs w:val="24"/>
        </w:rPr>
      </w:pPr>
      <w:r w:rsidRPr="00527EE5">
        <w:rPr>
          <w:rFonts w:ascii="Arial" w:hAnsi="Arial" w:cs="Arial"/>
          <w:sz w:val="24"/>
          <w:szCs w:val="24"/>
        </w:rPr>
        <w:t>En él se establecen los procedimientos metodológicos y técnicos para que los pueblos y las comunidades indígenas sean consultados a través de sus instituciones y agentes representativos en la formulación, aplicación y evaluación de planes, programas, proyectos y acciones gubernamentales, que inciden en sus derechos y en su desarrollo.</w:t>
      </w:r>
    </w:p>
    <w:p w14:paraId="71B8BF95" w14:textId="77777777" w:rsidR="00970433" w:rsidRPr="00527EE5" w:rsidRDefault="00970433" w:rsidP="00527EE5">
      <w:pPr>
        <w:spacing w:after="0" w:line="240" w:lineRule="auto"/>
        <w:jc w:val="both"/>
        <w:rPr>
          <w:rFonts w:ascii="Arial" w:hAnsi="Arial" w:cs="Arial"/>
          <w:sz w:val="24"/>
          <w:szCs w:val="24"/>
        </w:rPr>
      </w:pPr>
    </w:p>
    <w:p w14:paraId="579AB4B5" w14:textId="77777777" w:rsidR="003C322E" w:rsidRPr="007B6DF9" w:rsidRDefault="003C322E" w:rsidP="008E5465">
      <w:pPr>
        <w:pStyle w:val="BodyText2"/>
      </w:pPr>
      <w:r w:rsidRPr="008E5465">
        <w:rPr>
          <w:rFonts w:eastAsia="Calibri"/>
          <w:lang w:eastAsia="en-US"/>
        </w:rPr>
        <w:t>El documento es de carácter general, como tal enuncia principios y guía los procedimientos aplicables a una amplia gama de situaciones, en las cuales la consulta a los pueblos indígenas, su participación o ambas, se consideran necesarias.</w:t>
      </w:r>
    </w:p>
    <w:p w14:paraId="65136E13" w14:textId="77777777" w:rsidR="00970433" w:rsidRPr="00527EE5" w:rsidRDefault="00970433" w:rsidP="00527EE5">
      <w:pPr>
        <w:spacing w:after="0" w:line="240" w:lineRule="auto"/>
        <w:jc w:val="both"/>
        <w:rPr>
          <w:rFonts w:ascii="Arial" w:hAnsi="Arial" w:cs="Arial"/>
          <w:sz w:val="24"/>
          <w:szCs w:val="24"/>
        </w:rPr>
      </w:pPr>
    </w:p>
    <w:p w14:paraId="3572C571" w14:textId="77777777" w:rsidR="003C322E" w:rsidRPr="00981A38" w:rsidRDefault="003C322E" w:rsidP="008E5465">
      <w:pPr>
        <w:pStyle w:val="BodyText2"/>
      </w:pPr>
      <w:r w:rsidRPr="00527EE5">
        <w:t>Asimismo, establece que las consultas pueden darse mediante diversas modalidades, dependiendo de una combinación de factores como, el alcance legal de la obligación de consultar, el objeto y las finalidades específicas de la consulta, los actores involucrados, la cobertura geográfica y demográfica de los asuntos de que se trate, etc. Consecuentemente, plantea que para cada modalidad se deben establecer las condiciones y procedimientos específicos</w:t>
      </w:r>
      <w:r w:rsidRPr="00981A38">
        <w:rPr>
          <w:rFonts w:eastAsia="Calibri"/>
          <w:lang w:eastAsia="en-US"/>
        </w:rPr>
        <w:t>.</w:t>
      </w:r>
    </w:p>
    <w:p w14:paraId="0F0D412B" w14:textId="77777777" w:rsidR="00970433" w:rsidRPr="00527EE5" w:rsidRDefault="00970433" w:rsidP="00527EE5">
      <w:pPr>
        <w:spacing w:after="0" w:line="240" w:lineRule="auto"/>
        <w:jc w:val="both"/>
        <w:rPr>
          <w:rFonts w:ascii="Arial" w:hAnsi="Arial" w:cs="Arial"/>
          <w:sz w:val="24"/>
          <w:szCs w:val="24"/>
        </w:rPr>
      </w:pPr>
    </w:p>
    <w:p w14:paraId="0A89BC2E" w14:textId="77777777" w:rsidR="003C322E" w:rsidRDefault="003C322E" w:rsidP="00527EE5">
      <w:pPr>
        <w:spacing w:after="0" w:line="240" w:lineRule="auto"/>
        <w:jc w:val="both"/>
        <w:rPr>
          <w:rFonts w:ascii="Arial" w:hAnsi="Arial" w:cs="Arial"/>
          <w:sz w:val="24"/>
          <w:szCs w:val="24"/>
        </w:rPr>
      </w:pPr>
      <w:r w:rsidRPr="00527EE5">
        <w:rPr>
          <w:rFonts w:ascii="Arial" w:hAnsi="Arial" w:cs="Arial"/>
          <w:sz w:val="24"/>
          <w:szCs w:val="24"/>
        </w:rPr>
        <w:t>Específicamente el Protocolo tiene como sustento los estándares internacionales en materia de derechos humanos y consulta indígena, define los elementos y pautas que la distinguen a la consulta indígena de otros procesos de participación ciudadana. Señala que los requisitos esenciales que deben estar presentes para un debido proceso de consulta indígena son los siguientes:</w:t>
      </w:r>
    </w:p>
    <w:p w14:paraId="6104F4F8" w14:textId="77777777" w:rsidR="00970433" w:rsidRPr="00527EE5" w:rsidRDefault="00970433" w:rsidP="00527EE5">
      <w:pPr>
        <w:spacing w:after="0" w:line="240" w:lineRule="auto"/>
        <w:jc w:val="both"/>
        <w:rPr>
          <w:rFonts w:ascii="Arial" w:hAnsi="Arial" w:cs="Arial"/>
          <w:sz w:val="24"/>
          <w:szCs w:val="24"/>
        </w:rPr>
      </w:pPr>
    </w:p>
    <w:p w14:paraId="1636BA25" w14:textId="77777777" w:rsidR="003C322E" w:rsidRPr="00527EE5"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El imperio del principio de buena fe durante los procesos.</w:t>
      </w:r>
    </w:p>
    <w:p w14:paraId="4C8FCE12" w14:textId="77777777" w:rsidR="003C322E" w:rsidRPr="00527EE5"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La consulta debe ser sistemática y transparente, con el objeto de dotar de seguridad jurídica al proceso y sus resultados.</w:t>
      </w:r>
    </w:p>
    <w:p w14:paraId="43E15DF5" w14:textId="77777777" w:rsidR="003C322E" w:rsidRPr="00527EE5"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El carácter previo de la consulta.</w:t>
      </w:r>
    </w:p>
    <w:p w14:paraId="37DE5C8B" w14:textId="77777777" w:rsidR="003C322E" w:rsidRPr="00527EE5"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El ejercicio libre de la consulta.</w:t>
      </w:r>
    </w:p>
    <w:p w14:paraId="6891007C" w14:textId="77777777" w:rsidR="003C322E" w:rsidRPr="00527EE5"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 xml:space="preserve">Información </w:t>
      </w:r>
      <w:r w:rsidR="00483E3D">
        <w:rPr>
          <w:rFonts w:ascii="Arial" w:hAnsi="Arial" w:cs="Arial"/>
          <w:sz w:val="24"/>
          <w:szCs w:val="24"/>
        </w:rPr>
        <w:t>v</w:t>
      </w:r>
      <w:r w:rsidRPr="00527EE5">
        <w:rPr>
          <w:rFonts w:ascii="Arial" w:hAnsi="Arial" w:cs="Arial"/>
          <w:sz w:val="24"/>
          <w:szCs w:val="24"/>
        </w:rPr>
        <w:t>asta y suficiente.</w:t>
      </w:r>
    </w:p>
    <w:p w14:paraId="1DCC7389" w14:textId="77777777" w:rsidR="003C322E" w:rsidRPr="00527EE5"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El respeto de la cultura e identidad de los pueblos indígenas.</w:t>
      </w:r>
    </w:p>
    <w:p w14:paraId="4779041E" w14:textId="77777777" w:rsidR="003C322E" w:rsidRPr="00527EE5"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El reconocimiento de que en los procesos de consulta los pueblos indígenas deben poder fijar sus propias condiciones y requisitos, exigir que el proyecto se ajuste a su concepción de desarrollo y que puedan plantear otras alternativas de desarrollo.</w:t>
      </w:r>
    </w:p>
    <w:p w14:paraId="089FD954" w14:textId="77777777" w:rsidR="003C322E" w:rsidRPr="00527EE5"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Respetar sus propias formas de generar consensos, sus formas de desarrollar sus argumentos y la importancia de los símbolos e imágenes a través de las cuáles reflejan sus posiciones.</w:t>
      </w:r>
    </w:p>
    <w:p w14:paraId="77612A9A" w14:textId="77777777" w:rsidR="003C322E" w:rsidRPr="00527EE5"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Respetar los tiempos y ritmos que marcan sus propios procesos de toma de decisiones.</w:t>
      </w:r>
    </w:p>
    <w:p w14:paraId="65AC53E6" w14:textId="77777777" w:rsidR="003C322E" w:rsidRDefault="003C322E" w:rsidP="00A71767">
      <w:pPr>
        <w:pStyle w:val="ListParagraph"/>
        <w:numPr>
          <w:ilvl w:val="0"/>
          <w:numId w:val="23"/>
        </w:numPr>
        <w:spacing w:after="0" w:line="240" w:lineRule="auto"/>
        <w:jc w:val="both"/>
        <w:rPr>
          <w:rFonts w:ascii="Arial" w:hAnsi="Arial" w:cs="Arial"/>
          <w:sz w:val="24"/>
          <w:szCs w:val="24"/>
        </w:rPr>
      </w:pPr>
      <w:r w:rsidRPr="00527EE5">
        <w:rPr>
          <w:rFonts w:ascii="Arial" w:hAnsi="Arial" w:cs="Arial"/>
          <w:sz w:val="24"/>
          <w:szCs w:val="24"/>
        </w:rPr>
        <w:t>La obtención del consentimiento libre, previo e informado, de acuerdo con sus costumbres y tradiciones (en sus propias lenguas, de acuerdo con su tradición oral, en sus propios tiempos, etcétera).</w:t>
      </w:r>
    </w:p>
    <w:p w14:paraId="1F1B856F" w14:textId="77777777" w:rsidR="004A39E6" w:rsidRPr="00527EE5" w:rsidRDefault="004A39E6" w:rsidP="004A39E6">
      <w:pPr>
        <w:pStyle w:val="ListParagraph"/>
        <w:spacing w:after="0" w:line="240" w:lineRule="auto"/>
        <w:jc w:val="both"/>
        <w:rPr>
          <w:rFonts w:ascii="Arial" w:hAnsi="Arial" w:cs="Arial"/>
          <w:sz w:val="24"/>
          <w:szCs w:val="24"/>
        </w:rPr>
      </w:pPr>
    </w:p>
    <w:p w14:paraId="7DDAB5DB" w14:textId="77777777" w:rsidR="003C322E" w:rsidRDefault="003C322E" w:rsidP="004A39E6">
      <w:pPr>
        <w:spacing w:after="0" w:line="240" w:lineRule="auto"/>
        <w:jc w:val="both"/>
        <w:rPr>
          <w:rFonts w:ascii="Arial" w:hAnsi="Arial" w:cs="Arial"/>
          <w:sz w:val="24"/>
          <w:szCs w:val="24"/>
        </w:rPr>
      </w:pPr>
      <w:r w:rsidRPr="004A39E6">
        <w:rPr>
          <w:rFonts w:ascii="Arial" w:hAnsi="Arial" w:cs="Arial"/>
          <w:sz w:val="24"/>
          <w:szCs w:val="24"/>
        </w:rPr>
        <w:t>De conformidad con la normatividad aplicable y los estándares internacionalmente establecidos, el área central de aplicación del derecho a la participación, la consulta previa y el consentimiento se enmarca en el contexto de las relaciones entre los pueblos indígenas y los Estados. Este derecho tiene su correspondencia con la obligación de los Estados de consultar a los pueblos indígenas, de buena fe y con el objetivo de llegar a un acuerdo u obtener su consentimiento sobre asuntos que les afecten en distintos contextos.</w:t>
      </w:r>
    </w:p>
    <w:p w14:paraId="4A7F9E26" w14:textId="77777777" w:rsidR="004A39E6" w:rsidRPr="004A39E6" w:rsidRDefault="004A39E6" w:rsidP="004A39E6">
      <w:pPr>
        <w:spacing w:after="0" w:line="240" w:lineRule="auto"/>
        <w:jc w:val="both"/>
        <w:rPr>
          <w:rFonts w:ascii="Arial" w:hAnsi="Arial" w:cs="Arial"/>
          <w:sz w:val="24"/>
          <w:szCs w:val="24"/>
        </w:rPr>
      </w:pPr>
    </w:p>
    <w:p w14:paraId="1CE300EE" w14:textId="77777777" w:rsidR="003C322E" w:rsidRDefault="003C322E" w:rsidP="004A39E6">
      <w:pPr>
        <w:spacing w:after="0" w:line="240" w:lineRule="auto"/>
        <w:jc w:val="both"/>
        <w:rPr>
          <w:rFonts w:ascii="Arial" w:hAnsi="Arial" w:cs="Arial"/>
          <w:sz w:val="24"/>
          <w:szCs w:val="24"/>
        </w:rPr>
      </w:pPr>
      <w:r w:rsidRPr="004A39E6">
        <w:rPr>
          <w:rFonts w:ascii="Arial" w:hAnsi="Arial" w:cs="Arial"/>
          <w:sz w:val="24"/>
          <w:szCs w:val="24"/>
        </w:rPr>
        <w:t>De conformidad con la situación de que se trate se pueden reconocer tres niveles de participación de los pueblos indígenas:</w:t>
      </w:r>
    </w:p>
    <w:p w14:paraId="4BA77E3B" w14:textId="77777777" w:rsidR="004A39E6" w:rsidRPr="004A39E6" w:rsidRDefault="004A39E6" w:rsidP="004A39E6">
      <w:pPr>
        <w:spacing w:after="0" w:line="240" w:lineRule="auto"/>
        <w:jc w:val="both"/>
        <w:rPr>
          <w:rFonts w:ascii="Arial" w:hAnsi="Arial" w:cs="Arial"/>
          <w:sz w:val="24"/>
          <w:szCs w:val="24"/>
        </w:rPr>
      </w:pPr>
    </w:p>
    <w:p w14:paraId="73A27A1E" w14:textId="77777777" w:rsidR="003C322E" w:rsidRPr="004A39E6" w:rsidRDefault="003C322E" w:rsidP="004A39E6">
      <w:pPr>
        <w:spacing w:after="0" w:line="240" w:lineRule="auto"/>
        <w:ind w:left="567" w:hanging="283"/>
        <w:jc w:val="both"/>
        <w:rPr>
          <w:rFonts w:ascii="Arial" w:hAnsi="Arial" w:cs="Arial"/>
          <w:sz w:val="24"/>
          <w:szCs w:val="24"/>
        </w:rPr>
      </w:pPr>
      <w:r w:rsidRPr="004A39E6">
        <w:rPr>
          <w:rFonts w:ascii="Arial" w:hAnsi="Arial" w:cs="Arial"/>
          <w:sz w:val="24"/>
          <w:szCs w:val="24"/>
        </w:rPr>
        <w:t>1. Cuando la medida que les concierna sea de aplicación para toda la población indígena del país, donde habría el derecho a la participación.</w:t>
      </w:r>
    </w:p>
    <w:p w14:paraId="3B33C530" w14:textId="77777777" w:rsidR="003C322E" w:rsidRPr="004A39E6" w:rsidRDefault="003C322E" w:rsidP="004A39E6">
      <w:pPr>
        <w:spacing w:after="0" w:line="240" w:lineRule="auto"/>
        <w:ind w:left="567" w:hanging="283"/>
        <w:jc w:val="both"/>
        <w:rPr>
          <w:rFonts w:ascii="Arial" w:hAnsi="Arial" w:cs="Arial"/>
          <w:sz w:val="24"/>
          <w:szCs w:val="24"/>
        </w:rPr>
      </w:pPr>
      <w:r w:rsidRPr="004A39E6">
        <w:rPr>
          <w:rFonts w:ascii="Arial" w:hAnsi="Arial" w:cs="Arial"/>
          <w:sz w:val="24"/>
          <w:szCs w:val="24"/>
        </w:rPr>
        <w:t>2. Cuando las medidas administrativas o legislativas sean susceptibles de afectarlos directamente, donde el Estado tiene el deber de llevar a cabo la consulta previa para llegar a acuerdos, y</w:t>
      </w:r>
    </w:p>
    <w:p w14:paraId="4C2098AE" w14:textId="77777777" w:rsidR="003C322E" w:rsidRPr="004A39E6" w:rsidRDefault="003C322E" w:rsidP="004A39E6">
      <w:pPr>
        <w:spacing w:after="0" w:line="240" w:lineRule="auto"/>
        <w:ind w:left="567" w:hanging="283"/>
        <w:jc w:val="both"/>
        <w:rPr>
          <w:rFonts w:ascii="Arial" w:hAnsi="Arial" w:cs="Arial"/>
          <w:sz w:val="24"/>
          <w:szCs w:val="24"/>
        </w:rPr>
      </w:pPr>
      <w:r w:rsidRPr="004A39E6">
        <w:rPr>
          <w:rFonts w:ascii="Arial" w:hAnsi="Arial" w:cs="Arial"/>
          <w:sz w:val="24"/>
          <w:szCs w:val="24"/>
        </w:rPr>
        <w:t>3. Cuando la afectación sea de tal grado en cuyo caso no es suficiente la consulta, sino que es necesario el consentimiento libre, previo e informado.</w:t>
      </w:r>
    </w:p>
    <w:p w14:paraId="198E27AD" w14:textId="77777777" w:rsidR="004A39E6" w:rsidRDefault="004A39E6" w:rsidP="004A39E6">
      <w:pPr>
        <w:spacing w:after="0" w:line="240" w:lineRule="auto"/>
        <w:ind w:left="567"/>
        <w:jc w:val="both"/>
        <w:rPr>
          <w:rFonts w:ascii="Arial" w:hAnsi="Arial" w:cs="Arial"/>
          <w:sz w:val="24"/>
          <w:szCs w:val="24"/>
        </w:rPr>
      </w:pPr>
    </w:p>
    <w:p w14:paraId="7D94D0DD" w14:textId="77777777" w:rsidR="003C322E" w:rsidRDefault="003C322E" w:rsidP="004A39E6">
      <w:pPr>
        <w:spacing w:after="0" w:line="240" w:lineRule="auto"/>
        <w:ind w:left="567"/>
        <w:jc w:val="both"/>
        <w:rPr>
          <w:rFonts w:ascii="Arial" w:hAnsi="Arial" w:cs="Arial"/>
          <w:sz w:val="24"/>
          <w:szCs w:val="24"/>
        </w:rPr>
      </w:pPr>
      <w:r w:rsidRPr="004A39E6">
        <w:rPr>
          <w:rFonts w:ascii="Arial" w:hAnsi="Arial" w:cs="Arial"/>
          <w:sz w:val="24"/>
          <w:szCs w:val="24"/>
        </w:rPr>
        <w:t>Se requiere consentimiento libre, previo e informado:</w:t>
      </w:r>
    </w:p>
    <w:p w14:paraId="511DB741" w14:textId="77777777" w:rsidR="004A39E6" w:rsidRPr="004A39E6" w:rsidRDefault="004A39E6" w:rsidP="004A39E6">
      <w:pPr>
        <w:spacing w:after="0" w:line="240" w:lineRule="auto"/>
        <w:ind w:left="567"/>
        <w:jc w:val="both"/>
        <w:rPr>
          <w:rFonts w:ascii="Arial" w:hAnsi="Arial" w:cs="Arial"/>
          <w:sz w:val="24"/>
          <w:szCs w:val="24"/>
        </w:rPr>
      </w:pPr>
    </w:p>
    <w:p w14:paraId="7C0C13F3" w14:textId="77777777" w:rsidR="003C322E" w:rsidRPr="004A39E6" w:rsidRDefault="003C322E" w:rsidP="00A71767">
      <w:pPr>
        <w:pStyle w:val="ListParagraph"/>
        <w:numPr>
          <w:ilvl w:val="1"/>
          <w:numId w:val="24"/>
        </w:numPr>
        <w:spacing w:after="0" w:line="240" w:lineRule="auto"/>
        <w:jc w:val="both"/>
        <w:rPr>
          <w:rFonts w:ascii="Arial" w:hAnsi="Arial" w:cs="Arial"/>
          <w:sz w:val="24"/>
          <w:szCs w:val="24"/>
        </w:rPr>
      </w:pPr>
      <w:r w:rsidRPr="004A39E6">
        <w:rPr>
          <w:rFonts w:ascii="Arial" w:hAnsi="Arial" w:cs="Arial"/>
          <w:sz w:val="24"/>
          <w:szCs w:val="24"/>
        </w:rPr>
        <w:t>Cuando el proyecto implique traslado de los pueblos indígenas de sus tierras tradicionales (Declaración ONU, Pueblos Indígenas, art. 10).</w:t>
      </w:r>
    </w:p>
    <w:p w14:paraId="76663B39" w14:textId="77777777" w:rsidR="003C322E" w:rsidRPr="004A39E6" w:rsidRDefault="003C322E" w:rsidP="00A71767">
      <w:pPr>
        <w:pStyle w:val="ListParagraph"/>
        <w:numPr>
          <w:ilvl w:val="1"/>
          <w:numId w:val="24"/>
        </w:numPr>
        <w:spacing w:after="0" w:line="240" w:lineRule="auto"/>
        <w:jc w:val="both"/>
        <w:rPr>
          <w:rFonts w:ascii="Arial" w:hAnsi="Arial" w:cs="Arial"/>
          <w:sz w:val="24"/>
          <w:szCs w:val="24"/>
        </w:rPr>
      </w:pPr>
      <w:r w:rsidRPr="004A39E6">
        <w:rPr>
          <w:rFonts w:ascii="Arial" w:hAnsi="Arial" w:cs="Arial"/>
          <w:sz w:val="24"/>
          <w:szCs w:val="24"/>
        </w:rPr>
        <w:t>Cuando el proyecto implique el almacenamiento o eliminación de materiales peligrosos en sus territorios (Declaración ONU, art. 29.2).</w:t>
      </w:r>
    </w:p>
    <w:p w14:paraId="4AFAF3EA" w14:textId="77777777" w:rsidR="003C322E" w:rsidRPr="004A39E6" w:rsidRDefault="003C322E" w:rsidP="00A71767">
      <w:pPr>
        <w:pStyle w:val="ListParagraph"/>
        <w:numPr>
          <w:ilvl w:val="1"/>
          <w:numId w:val="24"/>
        </w:numPr>
        <w:spacing w:after="0" w:line="240" w:lineRule="auto"/>
        <w:jc w:val="both"/>
        <w:rPr>
          <w:rFonts w:ascii="Arial" w:hAnsi="Arial" w:cs="Arial"/>
          <w:sz w:val="24"/>
          <w:szCs w:val="24"/>
        </w:rPr>
      </w:pPr>
      <w:r w:rsidRPr="004A39E6">
        <w:rPr>
          <w:rFonts w:ascii="Arial" w:hAnsi="Arial" w:cs="Arial"/>
          <w:sz w:val="24"/>
          <w:szCs w:val="24"/>
        </w:rPr>
        <w:t>Cuando se trate de planes de desarrollo o de inversión a gran escala que pudieran tener un impacto mayor en los territorios indígenas (Corte IDH, Caso Saramaka vs Surinam, párr. 133).</w:t>
      </w:r>
    </w:p>
    <w:p w14:paraId="186C3BBD" w14:textId="77777777" w:rsidR="003C322E" w:rsidRDefault="003C322E" w:rsidP="00A71767">
      <w:pPr>
        <w:pStyle w:val="ListParagraph"/>
        <w:numPr>
          <w:ilvl w:val="1"/>
          <w:numId w:val="24"/>
        </w:numPr>
        <w:spacing w:after="0" w:line="240" w:lineRule="auto"/>
        <w:jc w:val="both"/>
        <w:rPr>
          <w:rFonts w:ascii="Arial" w:hAnsi="Arial" w:cs="Arial"/>
          <w:sz w:val="24"/>
          <w:szCs w:val="24"/>
        </w:rPr>
      </w:pPr>
      <w:r w:rsidRPr="004A39E6">
        <w:rPr>
          <w:rFonts w:ascii="Arial" w:hAnsi="Arial" w:cs="Arial"/>
          <w:sz w:val="24"/>
          <w:szCs w:val="24"/>
        </w:rPr>
        <w:t>Cuando se trate de actividades de extracción de recursos naturales en territorios indígenas que tengan impactos sociales, culturales y ambientales significativos (Relator Especial de Naciones Unidas sobre los Derechos de los Pueblos Indígenas, 2010).</w:t>
      </w:r>
    </w:p>
    <w:p w14:paraId="0B3C9270" w14:textId="77777777" w:rsidR="004A39E6" w:rsidRPr="004A39E6" w:rsidRDefault="004A39E6" w:rsidP="004A39E6">
      <w:pPr>
        <w:pStyle w:val="ListParagraph"/>
        <w:spacing w:after="0" w:line="240" w:lineRule="auto"/>
        <w:ind w:left="1440"/>
        <w:jc w:val="both"/>
        <w:rPr>
          <w:rFonts w:ascii="Arial" w:hAnsi="Arial" w:cs="Arial"/>
          <w:sz w:val="24"/>
          <w:szCs w:val="24"/>
        </w:rPr>
      </w:pPr>
    </w:p>
    <w:p w14:paraId="2DCA7ED2" w14:textId="77777777" w:rsidR="003C322E" w:rsidRDefault="003C322E" w:rsidP="004A39E6">
      <w:pPr>
        <w:spacing w:after="0" w:line="240" w:lineRule="auto"/>
        <w:jc w:val="both"/>
        <w:rPr>
          <w:rFonts w:ascii="Arial" w:hAnsi="Arial" w:cs="Arial"/>
          <w:sz w:val="24"/>
          <w:szCs w:val="24"/>
        </w:rPr>
      </w:pPr>
      <w:r w:rsidRPr="004A39E6">
        <w:rPr>
          <w:rFonts w:ascii="Arial" w:hAnsi="Arial" w:cs="Arial"/>
          <w:sz w:val="24"/>
          <w:szCs w:val="24"/>
        </w:rPr>
        <w:t>Los resultados de la consulta, cualesquiera que éstos sean, son de carácter vinculatorio y obligan a las partes. Deben, por tanto, constar en documentos debidamente suscritos y legalizados y estar formulados de manera tal que puedan servir de fundamento para reclamar, incluso por la vía judicial, su cumplimiento.</w:t>
      </w:r>
    </w:p>
    <w:p w14:paraId="4C70179A" w14:textId="77777777" w:rsidR="004A39E6" w:rsidRPr="004A39E6" w:rsidRDefault="004A39E6" w:rsidP="004A39E6">
      <w:pPr>
        <w:spacing w:after="0" w:line="240" w:lineRule="auto"/>
        <w:jc w:val="both"/>
        <w:rPr>
          <w:rFonts w:ascii="Arial" w:hAnsi="Arial" w:cs="Arial"/>
          <w:sz w:val="24"/>
          <w:szCs w:val="24"/>
        </w:rPr>
      </w:pPr>
    </w:p>
    <w:p w14:paraId="03465C92" w14:textId="77777777" w:rsidR="00970433" w:rsidRPr="00336631" w:rsidRDefault="00970433" w:rsidP="004A39E6">
      <w:pPr>
        <w:pStyle w:val="xmsonormal"/>
        <w:jc w:val="both"/>
        <w:rPr>
          <w:rFonts w:ascii="Arial" w:hAnsi="Arial" w:cs="Arial"/>
          <w:bCs/>
          <w:iCs/>
          <w:shd w:val="clear" w:color="auto" w:fill="FFFFFF"/>
        </w:rPr>
      </w:pPr>
      <w:r w:rsidRPr="00336631">
        <w:rPr>
          <w:rStyle w:val="Emphasis"/>
          <w:rFonts w:ascii="Arial" w:hAnsi="Arial" w:cs="Arial"/>
          <w:bCs/>
          <w:i w:val="0"/>
          <w:shd w:val="clear" w:color="auto" w:fill="FFFFFF"/>
        </w:rPr>
        <w:t xml:space="preserve">A la fecha, 23 entidades federativas reconocen dentro de sus Constituciones Locales, el derecho a la consulta de los pueblos y comunidades indígenas: </w:t>
      </w:r>
      <w:r w:rsidRPr="00336631">
        <w:rPr>
          <w:rFonts w:ascii="Arial" w:hAnsi="Arial" w:cs="Arial"/>
          <w:bCs/>
          <w:iCs/>
          <w:shd w:val="clear" w:color="auto" w:fill="FFFFFF"/>
        </w:rPr>
        <w:t>Baja California; Baja California Sur; Campeche; Colima; Chihuahua; Durango; Guerrero; Hidalgo; Jalisco; Michoacán; Morelos; Nayarit; Nuevo León; Oaxaca; Puebla; Querétaro; Quintana Roo; San Luis Potosí; Sinaloa; Sonora</w:t>
      </w:r>
      <w:r w:rsidR="00336631">
        <w:rPr>
          <w:rFonts w:ascii="Arial" w:hAnsi="Arial" w:cs="Arial"/>
          <w:bCs/>
          <w:iCs/>
          <w:shd w:val="clear" w:color="auto" w:fill="FFFFFF"/>
        </w:rPr>
        <w:t xml:space="preserve"> y</w:t>
      </w:r>
      <w:r w:rsidRPr="00336631">
        <w:rPr>
          <w:rFonts w:ascii="Arial" w:hAnsi="Arial" w:cs="Arial"/>
          <w:bCs/>
          <w:iCs/>
          <w:shd w:val="clear" w:color="auto" w:fill="FFFFFF"/>
        </w:rPr>
        <w:t xml:space="preserve"> Tabasco.</w:t>
      </w:r>
    </w:p>
    <w:p w14:paraId="3D59F68D" w14:textId="77777777" w:rsidR="00970433" w:rsidRPr="004A39E6" w:rsidRDefault="00970433" w:rsidP="004A39E6">
      <w:pPr>
        <w:pStyle w:val="xmsonormal"/>
        <w:jc w:val="both"/>
        <w:rPr>
          <w:rFonts w:ascii="Arial" w:hAnsi="Arial" w:cs="Arial"/>
          <w:bCs/>
          <w:iCs/>
          <w:shd w:val="clear" w:color="auto" w:fill="FFFFFF"/>
        </w:rPr>
      </w:pPr>
    </w:p>
    <w:p w14:paraId="3F544AD4" w14:textId="77777777" w:rsidR="00970433" w:rsidRPr="007B6DF9" w:rsidRDefault="00970433" w:rsidP="008E5465">
      <w:pPr>
        <w:pStyle w:val="BodyText2"/>
        <w:rPr>
          <w:bCs/>
          <w:iCs/>
          <w:shd w:val="clear" w:color="auto" w:fill="FFFFFF"/>
        </w:rPr>
      </w:pPr>
      <w:r w:rsidRPr="008E5465">
        <w:rPr>
          <w:rFonts w:eastAsia="Calibri"/>
          <w:bCs/>
          <w:iCs/>
          <w:shd w:val="clear" w:color="auto" w:fill="FFFFFF"/>
          <w:lang w:eastAsia="en-US"/>
        </w:rPr>
        <w:t>Asimismo, los estados de Durango y San Luis Potosí cuentan con una de Ley de Consulta Indígena, reforzando así el ejercicio del derecho a la consulta de la población indígena.</w:t>
      </w:r>
    </w:p>
    <w:p w14:paraId="1FC77C10" w14:textId="77777777" w:rsidR="004A39E6" w:rsidRPr="004A39E6" w:rsidRDefault="004A39E6" w:rsidP="004A39E6">
      <w:pPr>
        <w:spacing w:after="0" w:line="240" w:lineRule="auto"/>
        <w:jc w:val="both"/>
        <w:rPr>
          <w:rFonts w:ascii="Arial" w:hAnsi="Arial" w:cs="Arial"/>
          <w:bCs/>
          <w:iCs/>
          <w:sz w:val="24"/>
          <w:szCs w:val="24"/>
          <w:shd w:val="clear" w:color="auto" w:fill="FFFFFF"/>
        </w:rPr>
      </w:pPr>
    </w:p>
    <w:p w14:paraId="42EF2B82" w14:textId="77777777" w:rsidR="00970433" w:rsidRPr="004A39E6" w:rsidRDefault="00970433" w:rsidP="004A39E6">
      <w:pPr>
        <w:pStyle w:val="xmsonormal"/>
        <w:jc w:val="both"/>
        <w:rPr>
          <w:rFonts w:ascii="Arial" w:hAnsi="Arial" w:cs="Arial"/>
          <w:bCs/>
          <w:iCs/>
          <w:shd w:val="clear" w:color="auto" w:fill="FFFFFF"/>
        </w:rPr>
      </w:pPr>
      <w:r w:rsidRPr="004A39E6">
        <w:rPr>
          <w:rFonts w:ascii="Arial" w:hAnsi="Arial" w:cs="Arial"/>
          <w:bCs/>
          <w:iCs/>
          <w:shd w:val="clear" w:color="auto" w:fill="FFFFFF"/>
        </w:rPr>
        <w:t>En atención a la solicitud de información sobre los diferentes procesos de consulta llevados a cabo en el país, a nivel federal, de los Estados y municipal, a continuación se puede ver la información desglosada en la siguiente tabla:</w:t>
      </w:r>
    </w:p>
    <w:p w14:paraId="6C64EED1" w14:textId="77777777" w:rsidR="00970433" w:rsidRDefault="00970433" w:rsidP="00970433">
      <w:pPr>
        <w:pStyle w:val="xmsonormal"/>
        <w:jc w:val="both"/>
        <w:rPr>
          <w:rFonts w:asciiTheme="minorHAnsi" w:hAnsiTheme="minorHAnsi" w:cstheme="minorHAnsi"/>
          <w:bCs/>
          <w:iCs/>
          <w:color w:val="1F3864" w:themeColor="accent5" w:themeShade="80"/>
          <w:sz w:val="22"/>
          <w:szCs w:val="20"/>
          <w:shd w:val="clear" w:color="auto" w:fill="FFFFFF"/>
        </w:rPr>
      </w:pPr>
    </w:p>
    <w:tbl>
      <w:tblPr>
        <w:tblStyle w:val="TableGrid"/>
        <w:tblW w:w="7164" w:type="dxa"/>
        <w:tblLook w:val="04A0" w:firstRow="1" w:lastRow="0" w:firstColumn="1" w:lastColumn="0" w:noHBand="0" w:noVBand="1"/>
      </w:tblPr>
      <w:tblGrid>
        <w:gridCol w:w="3069"/>
        <w:gridCol w:w="2066"/>
        <w:gridCol w:w="2029"/>
      </w:tblGrid>
      <w:tr w:rsidR="00970433" w:rsidRPr="004A39E6" w14:paraId="3FB6C6E0" w14:textId="77777777" w:rsidTr="0013108F">
        <w:trPr>
          <w:trHeight w:val="279"/>
        </w:trPr>
        <w:tc>
          <w:tcPr>
            <w:tcW w:w="0" w:type="auto"/>
            <w:gridSpan w:val="3"/>
          </w:tcPr>
          <w:p w14:paraId="772ACAE6"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2013</w:t>
            </w:r>
          </w:p>
        </w:tc>
      </w:tr>
      <w:tr w:rsidR="00970433" w:rsidRPr="004A39E6" w14:paraId="7C71734B" w14:textId="77777777" w:rsidTr="0013108F">
        <w:trPr>
          <w:trHeight w:val="680"/>
        </w:trPr>
        <w:tc>
          <w:tcPr>
            <w:tcW w:w="0" w:type="auto"/>
            <w:hideMark/>
          </w:tcPr>
          <w:p w14:paraId="61F859D0"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TEMA</w:t>
            </w:r>
          </w:p>
        </w:tc>
        <w:tc>
          <w:tcPr>
            <w:tcW w:w="0" w:type="auto"/>
            <w:hideMark/>
          </w:tcPr>
          <w:p w14:paraId="0F9A639F"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DEPENDENCIA/ INSTANCIA</w:t>
            </w:r>
            <w:r w:rsidRPr="004A39E6">
              <w:rPr>
                <w:rFonts w:ascii="Arial" w:eastAsia="Times New Roman" w:hAnsi="Arial" w:cs="Arial"/>
                <w:b/>
                <w:bCs/>
                <w:sz w:val="16"/>
                <w:szCs w:val="16"/>
                <w:lang w:eastAsia="es-MX"/>
              </w:rPr>
              <w:t xml:space="preserve"> O ENTIDAD</w:t>
            </w:r>
            <w:r w:rsidRPr="004A39E6">
              <w:rPr>
                <w:rFonts w:ascii="Arial" w:eastAsia="Times New Roman" w:hAnsi="Arial" w:cs="Arial"/>
                <w:b/>
                <w:bCs/>
                <w:color w:val="000000"/>
                <w:sz w:val="16"/>
                <w:szCs w:val="16"/>
                <w:lang w:eastAsia="es-MX"/>
              </w:rPr>
              <w:t xml:space="preserve"> INVOLUCRADA</w:t>
            </w:r>
          </w:p>
        </w:tc>
        <w:tc>
          <w:tcPr>
            <w:tcW w:w="0" w:type="auto"/>
            <w:hideMark/>
          </w:tcPr>
          <w:p w14:paraId="30EC832F"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PUEBLO INDÍGENA</w:t>
            </w:r>
            <w:r w:rsidRPr="004A39E6">
              <w:rPr>
                <w:rFonts w:ascii="Arial" w:eastAsia="Times New Roman" w:hAnsi="Arial" w:cs="Arial"/>
                <w:b/>
                <w:bCs/>
                <w:color w:val="000000"/>
                <w:sz w:val="16"/>
                <w:szCs w:val="16"/>
                <w:lang w:eastAsia="es-MX"/>
              </w:rPr>
              <w:br/>
            </w:r>
            <w:r w:rsidRPr="004A39E6">
              <w:rPr>
                <w:rFonts w:ascii="Arial" w:eastAsia="Times New Roman" w:hAnsi="Arial" w:cs="Arial"/>
                <w:b/>
                <w:bCs/>
                <w:sz w:val="16"/>
                <w:szCs w:val="16"/>
                <w:lang w:eastAsia="es-MX"/>
              </w:rPr>
              <w:t>CONSULTADO</w:t>
            </w:r>
          </w:p>
        </w:tc>
      </w:tr>
      <w:tr w:rsidR="00970433" w:rsidRPr="004A39E6" w14:paraId="09D3C69A" w14:textId="77777777" w:rsidTr="0013108F">
        <w:trPr>
          <w:trHeight w:val="560"/>
        </w:trPr>
        <w:tc>
          <w:tcPr>
            <w:tcW w:w="0" w:type="auto"/>
            <w:hideMark/>
          </w:tcPr>
          <w:p w14:paraId="2761008E"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Proyecto Hidroeléctrico Chicoasén II, Chiapas.</w:t>
            </w:r>
          </w:p>
        </w:tc>
        <w:tc>
          <w:tcPr>
            <w:tcW w:w="0" w:type="auto"/>
            <w:hideMark/>
          </w:tcPr>
          <w:p w14:paraId="4F5F0840"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CFE</w:t>
            </w:r>
          </w:p>
        </w:tc>
        <w:tc>
          <w:tcPr>
            <w:tcW w:w="0" w:type="auto"/>
            <w:hideMark/>
          </w:tcPr>
          <w:p w14:paraId="0BCC4FBA" w14:textId="77777777" w:rsidR="00970433"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Diversos pueblos.</w:t>
            </w:r>
          </w:p>
          <w:p w14:paraId="381B4932" w14:textId="77777777" w:rsidR="004A39E6" w:rsidRPr="004A39E6" w:rsidRDefault="004A39E6" w:rsidP="0013108F">
            <w:pPr>
              <w:rPr>
                <w:rFonts w:ascii="Arial" w:eastAsia="Times New Roman" w:hAnsi="Arial" w:cs="Arial"/>
                <w:color w:val="000000"/>
                <w:sz w:val="16"/>
                <w:szCs w:val="16"/>
                <w:lang w:eastAsia="es-MX"/>
              </w:rPr>
            </w:pPr>
          </w:p>
        </w:tc>
      </w:tr>
      <w:tr w:rsidR="00970433" w:rsidRPr="004A39E6" w14:paraId="65AAA7FE" w14:textId="77777777" w:rsidTr="0013108F">
        <w:trPr>
          <w:trHeight w:val="259"/>
        </w:trPr>
        <w:tc>
          <w:tcPr>
            <w:tcW w:w="0" w:type="auto"/>
            <w:gridSpan w:val="3"/>
          </w:tcPr>
          <w:p w14:paraId="1C76C7B5" w14:textId="77777777" w:rsidR="004A39E6" w:rsidRDefault="004A39E6" w:rsidP="0013108F">
            <w:pPr>
              <w:jc w:val="center"/>
              <w:rPr>
                <w:rFonts w:ascii="Arial" w:eastAsia="Times New Roman" w:hAnsi="Arial" w:cs="Arial"/>
                <w:b/>
                <w:color w:val="000000"/>
                <w:sz w:val="16"/>
                <w:szCs w:val="16"/>
                <w:lang w:eastAsia="es-MX"/>
              </w:rPr>
            </w:pPr>
          </w:p>
          <w:p w14:paraId="13D8225B" w14:textId="77777777" w:rsidR="00970433" w:rsidRPr="004A39E6" w:rsidRDefault="00970433" w:rsidP="0013108F">
            <w:pPr>
              <w:jc w:val="center"/>
              <w:rPr>
                <w:rFonts w:ascii="Arial" w:eastAsia="Times New Roman" w:hAnsi="Arial" w:cs="Arial"/>
                <w:b/>
                <w:color w:val="000000"/>
                <w:sz w:val="16"/>
                <w:szCs w:val="16"/>
                <w:lang w:eastAsia="es-MX"/>
              </w:rPr>
            </w:pPr>
            <w:r w:rsidRPr="004A39E6">
              <w:rPr>
                <w:rFonts w:ascii="Arial" w:eastAsia="Times New Roman" w:hAnsi="Arial" w:cs="Arial"/>
                <w:b/>
                <w:color w:val="000000"/>
                <w:sz w:val="16"/>
                <w:szCs w:val="16"/>
                <w:lang w:eastAsia="es-MX"/>
              </w:rPr>
              <w:t>2014</w:t>
            </w:r>
          </w:p>
        </w:tc>
      </w:tr>
      <w:tr w:rsidR="00970433" w:rsidRPr="004A39E6" w14:paraId="07B5A5A2" w14:textId="77777777" w:rsidTr="0013108F">
        <w:trPr>
          <w:trHeight w:val="680"/>
        </w:trPr>
        <w:tc>
          <w:tcPr>
            <w:tcW w:w="0" w:type="auto"/>
            <w:hideMark/>
          </w:tcPr>
          <w:p w14:paraId="5EFB982F"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TEMA</w:t>
            </w:r>
          </w:p>
        </w:tc>
        <w:tc>
          <w:tcPr>
            <w:tcW w:w="0" w:type="auto"/>
            <w:hideMark/>
          </w:tcPr>
          <w:p w14:paraId="750A25E7"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DEPENDENCIA/ INSTANCIA</w:t>
            </w:r>
            <w:r w:rsidRPr="004A39E6">
              <w:rPr>
                <w:rFonts w:ascii="Arial" w:eastAsia="Times New Roman" w:hAnsi="Arial" w:cs="Arial"/>
                <w:b/>
                <w:bCs/>
                <w:sz w:val="16"/>
                <w:szCs w:val="16"/>
                <w:lang w:eastAsia="es-MX"/>
              </w:rPr>
              <w:t xml:space="preserve"> O ENTIDAD</w:t>
            </w:r>
            <w:r w:rsidRPr="004A39E6">
              <w:rPr>
                <w:rFonts w:ascii="Arial" w:eastAsia="Times New Roman" w:hAnsi="Arial" w:cs="Arial"/>
                <w:b/>
                <w:bCs/>
                <w:color w:val="000000"/>
                <w:sz w:val="16"/>
                <w:szCs w:val="16"/>
                <w:lang w:eastAsia="es-MX"/>
              </w:rPr>
              <w:t xml:space="preserve"> INVOLUCRADA</w:t>
            </w:r>
          </w:p>
        </w:tc>
        <w:tc>
          <w:tcPr>
            <w:tcW w:w="0" w:type="auto"/>
            <w:hideMark/>
          </w:tcPr>
          <w:p w14:paraId="215CFF2A"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PUEBLO INDÍGENA</w:t>
            </w:r>
            <w:r w:rsidRPr="004A39E6">
              <w:rPr>
                <w:rFonts w:ascii="Arial" w:eastAsia="Times New Roman" w:hAnsi="Arial" w:cs="Arial"/>
                <w:b/>
                <w:bCs/>
                <w:color w:val="000000"/>
                <w:sz w:val="16"/>
                <w:szCs w:val="16"/>
                <w:lang w:eastAsia="es-MX"/>
              </w:rPr>
              <w:br/>
            </w:r>
            <w:r w:rsidRPr="004A39E6">
              <w:rPr>
                <w:rFonts w:ascii="Arial" w:eastAsia="Times New Roman" w:hAnsi="Arial" w:cs="Arial"/>
                <w:b/>
                <w:bCs/>
                <w:sz w:val="16"/>
                <w:szCs w:val="16"/>
                <w:lang w:eastAsia="es-MX"/>
              </w:rPr>
              <w:t>CONSULTADO</w:t>
            </w:r>
          </w:p>
        </w:tc>
      </w:tr>
      <w:tr w:rsidR="00970433" w:rsidRPr="004A39E6" w14:paraId="0DDBBC60" w14:textId="77777777" w:rsidTr="0013108F">
        <w:trPr>
          <w:trHeight w:val="720"/>
        </w:trPr>
        <w:tc>
          <w:tcPr>
            <w:tcW w:w="0" w:type="auto"/>
            <w:hideMark/>
          </w:tcPr>
          <w:p w14:paraId="5E9FF43E"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Jornaleros agrícolas, Guanajuato.</w:t>
            </w:r>
          </w:p>
        </w:tc>
        <w:tc>
          <w:tcPr>
            <w:tcW w:w="0" w:type="auto"/>
            <w:hideMark/>
          </w:tcPr>
          <w:p w14:paraId="3969D7CC"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CDI</w:t>
            </w:r>
          </w:p>
        </w:tc>
        <w:tc>
          <w:tcPr>
            <w:tcW w:w="0" w:type="auto"/>
            <w:hideMark/>
          </w:tcPr>
          <w:p w14:paraId="2C888ED1"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Diversos pueblos indígenas.</w:t>
            </w:r>
          </w:p>
        </w:tc>
      </w:tr>
      <w:tr w:rsidR="00970433" w:rsidRPr="004A39E6" w14:paraId="78F6C925" w14:textId="77777777" w:rsidTr="0013108F">
        <w:trPr>
          <w:trHeight w:val="395"/>
        </w:trPr>
        <w:tc>
          <w:tcPr>
            <w:tcW w:w="0" w:type="auto"/>
            <w:hideMark/>
          </w:tcPr>
          <w:p w14:paraId="41D65730"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Carretera Guanajuato-San Miguel de Allende, Guanajuato. </w:t>
            </w:r>
          </w:p>
        </w:tc>
        <w:tc>
          <w:tcPr>
            <w:tcW w:w="0" w:type="auto"/>
            <w:hideMark/>
          </w:tcPr>
          <w:p w14:paraId="56DB9BA3"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Secretaría de Obra Pública del Gobierno de Guanajuato.</w:t>
            </w:r>
          </w:p>
        </w:tc>
        <w:tc>
          <w:tcPr>
            <w:tcW w:w="0" w:type="auto"/>
            <w:hideMark/>
          </w:tcPr>
          <w:p w14:paraId="41EE95D4"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Otomí.</w:t>
            </w:r>
          </w:p>
        </w:tc>
      </w:tr>
      <w:tr w:rsidR="00970433" w:rsidRPr="004A39E6" w14:paraId="2C4D3307" w14:textId="77777777" w:rsidTr="0013108F">
        <w:trPr>
          <w:trHeight w:val="920"/>
        </w:trPr>
        <w:tc>
          <w:tcPr>
            <w:tcW w:w="0" w:type="auto"/>
            <w:hideMark/>
          </w:tcPr>
          <w:p w14:paraId="2E8F7632"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Construcción y Operación del Gasoducto de Sonora en territorio Yaqui (Segmento Guaymas - El Oro), Sonora.</w:t>
            </w:r>
          </w:p>
        </w:tc>
        <w:tc>
          <w:tcPr>
            <w:tcW w:w="0" w:type="auto"/>
            <w:hideMark/>
          </w:tcPr>
          <w:p w14:paraId="50B6296A"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SENER</w:t>
            </w:r>
          </w:p>
        </w:tc>
        <w:tc>
          <w:tcPr>
            <w:tcW w:w="0" w:type="auto"/>
            <w:hideMark/>
          </w:tcPr>
          <w:p w14:paraId="775FABC2"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Yaqui.</w:t>
            </w:r>
          </w:p>
        </w:tc>
      </w:tr>
      <w:tr w:rsidR="00970433" w:rsidRPr="004A39E6" w14:paraId="31B25499" w14:textId="77777777" w:rsidTr="0013108F">
        <w:trPr>
          <w:trHeight w:val="681"/>
        </w:trPr>
        <w:tc>
          <w:tcPr>
            <w:tcW w:w="0" w:type="auto"/>
            <w:noWrap/>
            <w:hideMark/>
          </w:tcPr>
          <w:p w14:paraId="28AB6FA2"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Evaluación Educativa </w:t>
            </w:r>
          </w:p>
        </w:tc>
        <w:tc>
          <w:tcPr>
            <w:tcW w:w="0" w:type="auto"/>
            <w:noWrap/>
            <w:hideMark/>
          </w:tcPr>
          <w:p w14:paraId="53E65665"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INEE</w:t>
            </w:r>
          </w:p>
        </w:tc>
        <w:tc>
          <w:tcPr>
            <w:tcW w:w="0" w:type="auto"/>
            <w:hideMark/>
          </w:tcPr>
          <w:p w14:paraId="468D318A"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Diversos Pueblos Indígenas.</w:t>
            </w:r>
          </w:p>
        </w:tc>
      </w:tr>
      <w:tr w:rsidR="00970433" w:rsidRPr="004A39E6" w14:paraId="1EFC07ED" w14:textId="77777777" w:rsidTr="0013108F">
        <w:trPr>
          <w:trHeight w:val="284"/>
        </w:trPr>
        <w:tc>
          <w:tcPr>
            <w:tcW w:w="0" w:type="auto"/>
            <w:gridSpan w:val="3"/>
            <w:noWrap/>
          </w:tcPr>
          <w:p w14:paraId="216446C7" w14:textId="77777777" w:rsidR="00970433" w:rsidRPr="004A39E6" w:rsidRDefault="00970433" w:rsidP="0013108F">
            <w:pPr>
              <w:jc w:val="center"/>
              <w:rPr>
                <w:rFonts w:ascii="Arial" w:eastAsia="Times New Roman" w:hAnsi="Arial" w:cs="Arial"/>
                <w:b/>
                <w:color w:val="000000"/>
                <w:sz w:val="16"/>
                <w:szCs w:val="16"/>
                <w:lang w:eastAsia="es-MX"/>
              </w:rPr>
            </w:pPr>
            <w:r w:rsidRPr="004A39E6">
              <w:rPr>
                <w:rFonts w:ascii="Arial" w:eastAsia="Times New Roman" w:hAnsi="Arial" w:cs="Arial"/>
                <w:b/>
                <w:color w:val="000000"/>
                <w:sz w:val="16"/>
                <w:szCs w:val="16"/>
                <w:lang w:eastAsia="es-MX"/>
              </w:rPr>
              <w:t>2015</w:t>
            </w:r>
          </w:p>
        </w:tc>
      </w:tr>
      <w:tr w:rsidR="00970433" w:rsidRPr="004A39E6" w14:paraId="153CE3CB" w14:textId="77777777" w:rsidTr="0013108F">
        <w:trPr>
          <w:trHeight w:val="680"/>
        </w:trPr>
        <w:tc>
          <w:tcPr>
            <w:tcW w:w="0" w:type="auto"/>
            <w:hideMark/>
          </w:tcPr>
          <w:p w14:paraId="45C8DB73"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TEMA</w:t>
            </w:r>
          </w:p>
        </w:tc>
        <w:tc>
          <w:tcPr>
            <w:tcW w:w="0" w:type="auto"/>
            <w:hideMark/>
          </w:tcPr>
          <w:p w14:paraId="4597A823"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DEPENDENCIA/ INSTANCIA</w:t>
            </w:r>
            <w:r w:rsidRPr="004A39E6">
              <w:rPr>
                <w:rFonts w:ascii="Arial" w:eastAsia="Times New Roman" w:hAnsi="Arial" w:cs="Arial"/>
                <w:b/>
                <w:bCs/>
                <w:sz w:val="16"/>
                <w:szCs w:val="16"/>
                <w:lang w:eastAsia="es-MX"/>
              </w:rPr>
              <w:t xml:space="preserve"> O ENTIDAD</w:t>
            </w:r>
            <w:r w:rsidRPr="004A39E6">
              <w:rPr>
                <w:rFonts w:ascii="Arial" w:eastAsia="Times New Roman" w:hAnsi="Arial" w:cs="Arial"/>
                <w:b/>
                <w:bCs/>
                <w:color w:val="000000"/>
                <w:sz w:val="16"/>
                <w:szCs w:val="16"/>
                <w:lang w:eastAsia="es-MX"/>
              </w:rPr>
              <w:t xml:space="preserve"> INVOLUCRADA</w:t>
            </w:r>
          </w:p>
        </w:tc>
        <w:tc>
          <w:tcPr>
            <w:tcW w:w="0" w:type="auto"/>
            <w:hideMark/>
          </w:tcPr>
          <w:p w14:paraId="661A2CFD"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PUEBLO INDÍGENA</w:t>
            </w:r>
            <w:r w:rsidRPr="004A39E6">
              <w:rPr>
                <w:rFonts w:ascii="Arial" w:eastAsia="Times New Roman" w:hAnsi="Arial" w:cs="Arial"/>
                <w:b/>
                <w:bCs/>
                <w:color w:val="000000"/>
                <w:sz w:val="16"/>
                <w:szCs w:val="16"/>
                <w:lang w:eastAsia="es-MX"/>
              </w:rPr>
              <w:br/>
            </w:r>
            <w:r w:rsidRPr="004A39E6">
              <w:rPr>
                <w:rFonts w:ascii="Arial" w:eastAsia="Times New Roman" w:hAnsi="Arial" w:cs="Arial"/>
                <w:b/>
                <w:bCs/>
                <w:sz w:val="16"/>
                <w:szCs w:val="16"/>
                <w:lang w:eastAsia="es-MX"/>
              </w:rPr>
              <w:t>CONSULTADO</w:t>
            </w:r>
          </w:p>
        </w:tc>
      </w:tr>
      <w:tr w:rsidR="00970433" w:rsidRPr="004A39E6" w14:paraId="3447C2F0" w14:textId="77777777" w:rsidTr="0013108F">
        <w:trPr>
          <w:trHeight w:val="681"/>
        </w:trPr>
        <w:tc>
          <w:tcPr>
            <w:tcW w:w="0" w:type="auto"/>
            <w:hideMark/>
          </w:tcPr>
          <w:p w14:paraId="5BFB9C37"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Construcción de una propuesta de reforma constitucional y ley en Baja California Sur.</w:t>
            </w:r>
          </w:p>
        </w:tc>
        <w:tc>
          <w:tcPr>
            <w:tcW w:w="0" w:type="auto"/>
            <w:hideMark/>
          </w:tcPr>
          <w:p w14:paraId="5EA4D008"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CDI</w:t>
            </w:r>
          </w:p>
        </w:tc>
        <w:tc>
          <w:tcPr>
            <w:tcW w:w="0" w:type="auto"/>
            <w:hideMark/>
          </w:tcPr>
          <w:p w14:paraId="73CDABE1"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Cucapá, kiliwa, ku'al, kumiai, paipái.</w:t>
            </w:r>
          </w:p>
        </w:tc>
      </w:tr>
      <w:tr w:rsidR="00970433" w:rsidRPr="004A39E6" w14:paraId="3B552101" w14:textId="77777777" w:rsidTr="0013108F">
        <w:trPr>
          <w:trHeight w:val="831"/>
        </w:trPr>
        <w:tc>
          <w:tcPr>
            <w:tcW w:w="0" w:type="auto"/>
            <w:hideMark/>
          </w:tcPr>
          <w:p w14:paraId="400E2FC1"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Identificación de Comunidades Indígenas en el Estado de Campeche.</w:t>
            </w:r>
          </w:p>
        </w:tc>
        <w:tc>
          <w:tcPr>
            <w:tcW w:w="0" w:type="auto"/>
            <w:hideMark/>
          </w:tcPr>
          <w:p w14:paraId="7B4ACC49"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CDI</w:t>
            </w:r>
          </w:p>
        </w:tc>
        <w:tc>
          <w:tcPr>
            <w:tcW w:w="0" w:type="auto"/>
            <w:hideMark/>
          </w:tcPr>
          <w:p w14:paraId="7F8C102A"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Maya, ixil, aguacateco del estado de Campeche. </w:t>
            </w:r>
          </w:p>
        </w:tc>
      </w:tr>
      <w:tr w:rsidR="00970433" w:rsidRPr="004A39E6" w14:paraId="7666C59D" w14:textId="77777777" w:rsidTr="0013108F">
        <w:trPr>
          <w:trHeight w:val="744"/>
        </w:trPr>
        <w:tc>
          <w:tcPr>
            <w:tcW w:w="0" w:type="auto"/>
            <w:hideMark/>
          </w:tcPr>
          <w:p w14:paraId="4BE0060B"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Identificación de Comunidades Indígenas en el Estado de Durango.</w:t>
            </w:r>
          </w:p>
        </w:tc>
        <w:tc>
          <w:tcPr>
            <w:tcW w:w="0" w:type="auto"/>
            <w:hideMark/>
          </w:tcPr>
          <w:p w14:paraId="6C54B64D"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CDI</w:t>
            </w:r>
          </w:p>
        </w:tc>
        <w:tc>
          <w:tcPr>
            <w:tcW w:w="0" w:type="auto"/>
            <w:hideMark/>
          </w:tcPr>
          <w:p w14:paraId="08E28DCE"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Wixárika, raramuri, mexicaneros, tepehuanos.</w:t>
            </w:r>
          </w:p>
        </w:tc>
      </w:tr>
      <w:tr w:rsidR="00970433" w:rsidRPr="004A39E6" w14:paraId="1CDA5EC0" w14:textId="77777777" w:rsidTr="0013108F">
        <w:trPr>
          <w:trHeight w:val="701"/>
        </w:trPr>
        <w:tc>
          <w:tcPr>
            <w:tcW w:w="0" w:type="auto"/>
            <w:hideMark/>
          </w:tcPr>
          <w:p w14:paraId="5FB81790"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Estrategia para la Reducción de Emisiones por Deforestación y Degradación (ENAREDD+).</w:t>
            </w:r>
          </w:p>
        </w:tc>
        <w:tc>
          <w:tcPr>
            <w:tcW w:w="0" w:type="auto"/>
            <w:hideMark/>
          </w:tcPr>
          <w:p w14:paraId="346CCF26"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CONAFOR</w:t>
            </w:r>
          </w:p>
        </w:tc>
        <w:tc>
          <w:tcPr>
            <w:tcW w:w="0" w:type="auto"/>
            <w:hideMark/>
          </w:tcPr>
          <w:p w14:paraId="4D53A47E"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Diversos Pueblos Indígenas.</w:t>
            </w:r>
          </w:p>
        </w:tc>
      </w:tr>
      <w:tr w:rsidR="00970433" w:rsidRPr="004A39E6" w14:paraId="39A174EA" w14:textId="77777777" w:rsidTr="0013108F">
        <w:trPr>
          <w:trHeight w:val="558"/>
        </w:trPr>
        <w:tc>
          <w:tcPr>
            <w:tcW w:w="0" w:type="auto"/>
            <w:noWrap/>
            <w:hideMark/>
          </w:tcPr>
          <w:p w14:paraId="0071B196"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Presa La Maroma</w:t>
            </w:r>
          </w:p>
        </w:tc>
        <w:tc>
          <w:tcPr>
            <w:tcW w:w="0" w:type="auto"/>
            <w:noWrap/>
            <w:hideMark/>
          </w:tcPr>
          <w:p w14:paraId="24B6860F"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CONAGUA</w:t>
            </w:r>
          </w:p>
        </w:tc>
        <w:tc>
          <w:tcPr>
            <w:tcW w:w="0" w:type="auto"/>
            <w:hideMark/>
          </w:tcPr>
          <w:p w14:paraId="0941BAA1"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Wixárika, O´dam de los estados de Jalisco, Durango y Nayarit</w:t>
            </w:r>
          </w:p>
        </w:tc>
      </w:tr>
      <w:tr w:rsidR="00970433" w:rsidRPr="004A39E6" w14:paraId="72B3A685" w14:textId="77777777" w:rsidTr="0013108F">
        <w:trPr>
          <w:trHeight w:val="661"/>
        </w:trPr>
        <w:tc>
          <w:tcPr>
            <w:tcW w:w="0" w:type="auto"/>
            <w:hideMark/>
          </w:tcPr>
          <w:p w14:paraId="020EFC9B"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Lineamientos para el otorgamiento de concesiones de radio indígena.</w:t>
            </w:r>
          </w:p>
        </w:tc>
        <w:tc>
          <w:tcPr>
            <w:tcW w:w="0" w:type="auto"/>
            <w:hideMark/>
          </w:tcPr>
          <w:p w14:paraId="13FD7BF6"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IFT</w:t>
            </w:r>
          </w:p>
        </w:tc>
        <w:tc>
          <w:tcPr>
            <w:tcW w:w="0" w:type="auto"/>
            <w:hideMark/>
          </w:tcPr>
          <w:p w14:paraId="7E8941F1"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Diversos Pueblos Indígenas.</w:t>
            </w:r>
          </w:p>
        </w:tc>
      </w:tr>
      <w:tr w:rsidR="00970433" w:rsidRPr="004A39E6" w14:paraId="59C5E199" w14:textId="77777777" w:rsidTr="0013108F">
        <w:trPr>
          <w:trHeight w:val="560"/>
        </w:trPr>
        <w:tc>
          <w:tcPr>
            <w:tcW w:w="0" w:type="auto"/>
            <w:hideMark/>
          </w:tcPr>
          <w:p w14:paraId="710832C6"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Construcción y operación de carretera Poza Rica-Laguna Verde-Gutierrez Zamora, Veracruz.</w:t>
            </w:r>
          </w:p>
        </w:tc>
        <w:tc>
          <w:tcPr>
            <w:tcW w:w="0" w:type="auto"/>
            <w:hideMark/>
          </w:tcPr>
          <w:p w14:paraId="6290DCE0"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SCT</w:t>
            </w:r>
          </w:p>
        </w:tc>
        <w:tc>
          <w:tcPr>
            <w:tcW w:w="0" w:type="auto"/>
            <w:hideMark/>
          </w:tcPr>
          <w:p w14:paraId="6A765C75"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Totonaca de Veracruz.</w:t>
            </w:r>
          </w:p>
        </w:tc>
      </w:tr>
      <w:tr w:rsidR="00970433" w:rsidRPr="004A39E6" w14:paraId="5F4F625F" w14:textId="77777777" w:rsidTr="0013108F">
        <w:trPr>
          <w:trHeight w:val="420"/>
        </w:trPr>
        <w:tc>
          <w:tcPr>
            <w:tcW w:w="0" w:type="auto"/>
            <w:hideMark/>
          </w:tcPr>
          <w:p w14:paraId="176C9668"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Proyecto Eólico en “El Espinal”, Oaxaca.</w:t>
            </w:r>
          </w:p>
        </w:tc>
        <w:tc>
          <w:tcPr>
            <w:tcW w:w="0" w:type="auto"/>
            <w:hideMark/>
          </w:tcPr>
          <w:p w14:paraId="3BD2D5DE"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SENER</w:t>
            </w:r>
          </w:p>
        </w:tc>
        <w:tc>
          <w:tcPr>
            <w:tcW w:w="0" w:type="auto"/>
            <w:hideMark/>
          </w:tcPr>
          <w:p w14:paraId="2263876F"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Zapoteca del Istmo.</w:t>
            </w:r>
          </w:p>
        </w:tc>
      </w:tr>
      <w:tr w:rsidR="00970433" w:rsidRPr="004A39E6" w14:paraId="2DA89BD4" w14:textId="77777777" w:rsidTr="0013108F">
        <w:trPr>
          <w:trHeight w:val="384"/>
        </w:trPr>
        <w:tc>
          <w:tcPr>
            <w:tcW w:w="0" w:type="auto"/>
            <w:hideMark/>
          </w:tcPr>
          <w:p w14:paraId="037DC76F"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Construcción y operación de una central hidroeléctrica, Puebla I.</w:t>
            </w:r>
          </w:p>
          <w:p w14:paraId="0B58968A" w14:textId="77777777" w:rsidR="00970433" w:rsidRPr="004A39E6" w:rsidRDefault="00970433" w:rsidP="0013108F">
            <w:pPr>
              <w:rPr>
                <w:rFonts w:ascii="Arial" w:eastAsia="Times New Roman" w:hAnsi="Arial" w:cs="Arial"/>
                <w:color w:val="000000"/>
                <w:sz w:val="16"/>
                <w:szCs w:val="16"/>
                <w:lang w:eastAsia="es-MX"/>
              </w:rPr>
            </w:pPr>
          </w:p>
        </w:tc>
        <w:tc>
          <w:tcPr>
            <w:tcW w:w="0" w:type="auto"/>
            <w:hideMark/>
          </w:tcPr>
          <w:p w14:paraId="6093DBDC"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SENER</w:t>
            </w:r>
          </w:p>
        </w:tc>
        <w:tc>
          <w:tcPr>
            <w:tcW w:w="0" w:type="auto"/>
            <w:hideMark/>
          </w:tcPr>
          <w:p w14:paraId="23667BD0" w14:textId="77777777" w:rsidR="00970433" w:rsidRPr="004A39E6" w:rsidRDefault="00970433" w:rsidP="00711F2B">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Nahua y totonaca de Puebla.</w:t>
            </w:r>
          </w:p>
        </w:tc>
      </w:tr>
      <w:tr w:rsidR="00970433" w:rsidRPr="004A39E6" w14:paraId="0E1B909C" w14:textId="77777777" w:rsidTr="0013108F">
        <w:trPr>
          <w:trHeight w:val="240"/>
        </w:trPr>
        <w:tc>
          <w:tcPr>
            <w:tcW w:w="0" w:type="auto"/>
            <w:gridSpan w:val="3"/>
          </w:tcPr>
          <w:p w14:paraId="386ECF82" w14:textId="77777777" w:rsidR="00970433" w:rsidRPr="004A39E6" w:rsidRDefault="00970433" w:rsidP="0013108F">
            <w:pPr>
              <w:jc w:val="center"/>
              <w:rPr>
                <w:rFonts w:ascii="Arial" w:eastAsia="Times New Roman" w:hAnsi="Arial" w:cs="Arial"/>
                <w:b/>
                <w:color w:val="000000"/>
                <w:sz w:val="16"/>
                <w:szCs w:val="16"/>
                <w:lang w:eastAsia="es-MX"/>
              </w:rPr>
            </w:pPr>
            <w:r w:rsidRPr="004A39E6">
              <w:rPr>
                <w:rFonts w:ascii="Arial" w:eastAsia="Times New Roman" w:hAnsi="Arial" w:cs="Arial"/>
                <w:b/>
                <w:color w:val="000000"/>
                <w:sz w:val="16"/>
                <w:szCs w:val="16"/>
                <w:lang w:eastAsia="es-MX"/>
              </w:rPr>
              <w:t>2016</w:t>
            </w:r>
          </w:p>
        </w:tc>
      </w:tr>
      <w:tr w:rsidR="00970433" w:rsidRPr="004A39E6" w14:paraId="4ECD23A4" w14:textId="77777777" w:rsidTr="0013108F">
        <w:trPr>
          <w:trHeight w:val="680"/>
        </w:trPr>
        <w:tc>
          <w:tcPr>
            <w:tcW w:w="0" w:type="auto"/>
            <w:hideMark/>
          </w:tcPr>
          <w:p w14:paraId="5287771B"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TEMA</w:t>
            </w:r>
          </w:p>
        </w:tc>
        <w:tc>
          <w:tcPr>
            <w:tcW w:w="0" w:type="auto"/>
            <w:hideMark/>
          </w:tcPr>
          <w:p w14:paraId="31F116C2"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DEPENDENCIA/ INSTANCIA</w:t>
            </w:r>
            <w:r w:rsidRPr="004A39E6">
              <w:rPr>
                <w:rFonts w:ascii="Arial" w:eastAsia="Times New Roman" w:hAnsi="Arial" w:cs="Arial"/>
                <w:b/>
                <w:bCs/>
                <w:sz w:val="16"/>
                <w:szCs w:val="16"/>
                <w:lang w:eastAsia="es-MX"/>
              </w:rPr>
              <w:t xml:space="preserve"> O ENTIDAD</w:t>
            </w:r>
            <w:r w:rsidRPr="004A39E6">
              <w:rPr>
                <w:rFonts w:ascii="Arial" w:eastAsia="Times New Roman" w:hAnsi="Arial" w:cs="Arial"/>
                <w:b/>
                <w:bCs/>
                <w:color w:val="000000"/>
                <w:sz w:val="16"/>
                <w:szCs w:val="16"/>
                <w:lang w:eastAsia="es-MX"/>
              </w:rPr>
              <w:t xml:space="preserve"> INVOLUCRADA</w:t>
            </w:r>
          </w:p>
        </w:tc>
        <w:tc>
          <w:tcPr>
            <w:tcW w:w="0" w:type="auto"/>
            <w:hideMark/>
          </w:tcPr>
          <w:p w14:paraId="0902E30D"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PUEBLO INDÍGENA</w:t>
            </w:r>
            <w:r w:rsidRPr="004A39E6">
              <w:rPr>
                <w:rFonts w:ascii="Arial" w:eastAsia="Times New Roman" w:hAnsi="Arial" w:cs="Arial"/>
                <w:b/>
                <w:bCs/>
                <w:color w:val="000000"/>
                <w:sz w:val="16"/>
                <w:szCs w:val="16"/>
                <w:lang w:eastAsia="es-MX"/>
              </w:rPr>
              <w:br/>
            </w:r>
            <w:r w:rsidRPr="004A39E6">
              <w:rPr>
                <w:rFonts w:ascii="Arial" w:eastAsia="Times New Roman" w:hAnsi="Arial" w:cs="Arial"/>
                <w:b/>
                <w:bCs/>
                <w:sz w:val="16"/>
                <w:szCs w:val="16"/>
                <w:lang w:eastAsia="es-MX"/>
              </w:rPr>
              <w:t>CONSULTADO</w:t>
            </w:r>
          </w:p>
        </w:tc>
      </w:tr>
      <w:tr w:rsidR="00970433" w:rsidRPr="004A39E6" w14:paraId="3E710438" w14:textId="77777777" w:rsidTr="0013108F">
        <w:trPr>
          <w:trHeight w:val="687"/>
        </w:trPr>
        <w:tc>
          <w:tcPr>
            <w:tcW w:w="0" w:type="auto"/>
            <w:hideMark/>
          </w:tcPr>
          <w:p w14:paraId="2EDD3414"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Plan Estatal de Desarrollo en el Estado de Hidalgo.</w:t>
            </w:r>
          </w:p>
        </w:tc>
        <w:tc>
          <w:tcPr>
            <w:tcW w:w="0" w:type="auto"/>
            <w:hideMark/>
          </w:tcPr>
          <w:p w14:paraId="7723B383"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CDI</w:t>
            </w:r>
          </w:p>
        </w:tc>
        <w:tc>
          <w:tcPr>
            <w:tcW w:w="0" w:type="auto"/>
            <w:hideMark/>
          </w:tcPr>
          <w:p w14:paraId="2FAA9709"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Náhua, Otomí, Tepehua y Mixteco.</w:t>
            </w:r>
          </w:p>
        </w:tc>
      </w:tr>
      <w:tr w:rsidR="00970433" w:rsidRPr="004A39E6" w14:paraId="1DDF0ADA" w14:textId="77777777" w:rsidTr="0013108F">
        <w:trPr>
          <w:trHeight w:val="977"/>
        </w:trPr>
        <w:tc>
          <w:tcPr>
            <w:tcW w:w="0" w:type="auto"/>
            <w:hideMark/>
          </w:tcPr>
          <w:p w14:paraId="10BBAAEB"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Algodón Genéticamente Modificado en Chihuahua.</w:t>
            </w:r>
          </w:p>
        </w:tc>
        <w:tc>
          <w:tcPr>
            <w:tcW w:w="0" w:type="auto"/>
            <w:hideMark/>
          </w:tcPr>
          <w:p w14:paraId="0A98B34B"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CIBIOGEM, SAGARPA, SENASICA, CDI </w:t>
            </w:r>
          </w:p>
        </w:tc>
        <w:tc>
          <w:tcPr>
            <w:tcW w:w="0" w:type="auto"/>
            <w:hideMark/>
          </w:tcPr>
          <w:p w14:paraId="1F230762"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Tarahumara, Tepehuano, Mixteco y Náhuatl.</w:t>
            </w:r>
          </w:p>
        </w:tc>
      </w:tr>
      <w:tr w:rsidR="00970433" w:rsidRPr="004A39E6" w14:paraId="52E1C6B8" w14:textId="77777777" w:rsidTr="0013108F">
        <w:trPr>
          <w:trHeight w:val="557"/>
        </w:trPr>
        <w:tc>
          <w:tcPr>
            <w:tcW w:w="0" w:type="auto"/>
            <w:hideMark/>
          </w:tcPr>
          <w:p w14:paraId="10B01548"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Algodón Genéticamente Modificado en Durango.</w:t>
            </w:r>
          </w:p>
        </w:tc>
        <w:tc>
          <w:tcPr>
            <w:tcW w:w="0" w:type="auto"/>
            <w:hideMark/>
          </w:tcPr>
          <w:p w14:paraId="4E2D1497"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CIBIOGEM, SAGARPA, SENASICA, CDI </w:t>
            </w:r>
          </w:p>
        </w:tc>
        <w:tc>
          <w:tcPr>
            <w:tcW w:w="0" w:type="auto"/>
            <w:hideMark/>
          </w:tcPr>
          <w:p w14:paraId="327BCFDB"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Indígenas Migrantes.</w:t>
            </w:r>
          </w:p>
        </w:tc>
      </w:tr>
      <w:tr w:rsidR="00970433" w:rsidRPr="004A39E6" w14:paraId="0C6C115F" w14:textId="77777777" w:rsidTr="0013108F">
        <w:trPr>
          <w:trHeight w:val="551"/>
        </w:trPr>
        <w:tc>
          <w:tcPr>
            <w:tcW w:w="0" w:type="auto"/>
            <w:hideMark/>
          </w:tcPr>
          <w:p w14:paraId="3A916998"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Algodón Genéticamente Modificado en Reynosa, Tamaulipas.</w:t>
            </w:r>
          </w:p>
        </w:tc>
        <w:tc>
          <w:tcPr>
            <w:tcW w:w="0" w:type="auto"/>
            <w:hideMark/>
          </w:tcPr>
          <w:p w14:paraId="778CC382"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CIBIOGEM, SAGARPA, SENASICA, CDI </w:t>
            </w:r>
          </w:p>
        </w:tc>
        <w:tc>
          <w:tcPr>
            <w:tcW w:w="0" w:type="auto"/>
            <w:hideMark/>
          </w:tcPr>
          <w:p w14:paraId="6E354384"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Indígenas Migrantes.</w:t>
            </w:r>
          </w:p>
        </w:tc>
      </w:tr>
      <w:tr w:rsidR="00970433" w:rsidRPr="004A39E6" w14:paraId="3DD45AA9" w14:textId="77777777" w:rsidTr="0013108F">
        <w:trPr>
          <w:trHeight w:val="699"/>
        </w:trPr>
        <w:tc>
          <w:tcPr>
            <w:tcW w:w="0" w:type="auto"/>
            <w:hideMark/>
          </w:tcPr>
          <w:p w14:paraId="28E32B13"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Algodón Genéticamente Modificado en San Luis Río Colorado, Sonora.</w:t>
            </w:r>
            <w:r w:rsidRPr="004A39E6">
              <w:rPr>
                <w:rFonts w:ascii="Arial" w:eastAsia="Times New Roman" w:hAnsi="Arial" w:cs="Arial"/>
                <w:color w:val="000000"/>
                <w:sz w:val="16"/>
                <w:szCs w:val="16"/>
                <w:lang w:eastAsia="es-MX"/>
              </w:rPr>
              <w:br/>
              <w:t>Ciclo PV</w:t>
            </w:r>
          </w:p>
        </w:tc>
        <w:tc>
          <w:tcPr>
            <w:tcW w:w="0" w:type="auto"/>
            <w:hideMark/>
          </w:tcPr>
          <w:p w14:paraId="2DF84F45"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CIBIOGEM, SAGARPA, SENASICA, CDI </w:t>
            </w:r>
          </w:p>
        </w:tc>
        <w:tc>
          <w:tcPr>
            <w:tcW w:w="0" w:type="auto"/>
            <w:hideMark/>
          </w:tcPr>
          <w:p w14:paraId="2A05DBF7"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Cucapah.</w:t>
            </w:r>
          </w:p>
        </w:tc>
      </w:tr>
      <w:tr w:rsidR="00970433" w:rsidRPr="004A39E6" w14:paraId="6D869EB3" w14:textId="77777777" w:rsidTr="0013108F">
        <w:trPr>
          <w:trHeight w:val="681"/>
        </w:trPr>
        <w:tc>
          <w:tcPr>
            <w:tcW w:w="0" w:type="auto"/>
            <w:hideMark/>
          </w:tcPr>
          <w:p w14:paraId="16A6ED9F"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Algodón Genéticamente Modificado en San Luis Río Colorado, Sonora.</w:t>
            </w:r>
            <w:r w:rsidRPr="004A39E6">
              <w:rPr>
                <w:rFonts w:ascii="Arial" w:eastAsia="Times New Roman" w:hAnsi="Arial" w:cs="Arial"/>
                <w:color w:val="000000"/>
                <w:sz w:val="16"/>
                <w:szCs w:val="16"/>
                <w:lang w:eastAsia="es-MX"/>
              </w:rPr>
              <w:br/>
              <w:t>Ciclo OI</w:t>
            </w:r>
          </w:p>
        </w:tc>
        <w:tc>
          <w:tcPr>
            <w:tcW w:w="0" w:type="auto"/>
            <w:hideMark/>
          </w:tcPr>
          <w:p w14:paraId="1CF6B9A4"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CIBIOGEM, SAGARPA, SENASICA, CDI </w:t>
            </w:r>
          </w:p>
        </w:tc>
        <w:tc>
          <w:tcPr>
            <w:tcW w:w="0" w:type="auto"/>
            <w:hideMark/>
          </w:tcPr>
          <w:p w14:paraId="403C89FE"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Cucapah.</w:t>
            </w:r>
          </w:p>
        </w:tc>
      </w:tr>
      <w:tr w:rsidR="00970433" w:rsidRPr="004A39E6" w14:paraId="288C1C75" w14:textId="77777777" w:rsidTr="0013108F">
        <w:trPr>
          <w:trHeight w:val="593"/>
        </w:trPr>
        <w:tc>
          <w:tcPr>
            <w:tcW w:w="0" w:type="auto"/>
            <w:hideMark/>
          </w:tcPr>
          <w:p w14:paraId="60833987"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Distritación Electoral. </w:t>
            </w:r>
          </w:p>
        </w:tc>
        <w:tc>
          <w:tcPr>
            <w:tcW w:w="0" w:type="auto"/>
            <w:hideMark/>
          </w:tcPr>
          <w:p w14:paraId="2542DDAA" w14:textId="77777777" w:rsidR="00970433" w:rsidRPr="004A39E6" w:rsidRDefault="00970433" w:rsidP="0013108F">
            <w:pPr>
              <w:jc w:val="cente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 xml:space="preserve">INE </w:t>
            </w:r>
          </w:p>
        </w:tc>
        <w:tc>
          <w:tcPr>
            <w:tcW w:w="0" w:type="auto"/>
            <w:hideMark/>
          </w:tcPr>
          <w:p w14:paraId="113E92A2" w14:textId="77777777" w:rsidR="00970433" w:rsidRPr="004A39E6" w:rsidRDefault="00970433" w:rsidP="0013108F">
            <w:pPr>
              <w:rPr>
                <w:rFonts w:ascii="Arial" w:eastAsia="Times New Roman" w:hAnsi="Arial" w:cs="Arial"/>
                <w:color w:val="000000"/>
                <w:sz w:val="16"/>
                <w:szCs w:val="16"/>
                <w:lang w:eastAsia="es-MX"/>
              </w:rPr>
            </w:pPr>
            <w:r w:rsidRPr="004A39E6">
              <w:rPr>
                <w:rFonts w:ascii="Arial" w:eastAsia="Times New Roman" w:hAnsi="Arial" w:cs="Arial"/>
                <w:color w:val="000000"/>
                <w:sz w:val="16"/>
                <w:szCs w:val="16"/>
                <w:lang w:eastAsia="es-MX"/>
              </w:rPr>
              <w:t>Todos los asentados en territorio nacional.</w:t>
            </w:r>
          </w:p>
        </w:tc>
      </w:tr>
      <w:tr w:rsidR="00970433" w:rsidRPr="004A39E6" w14:paraId="1E33279F" w14:textId="77777777" w:rsidTr="0013108F">
        <w:trPr>
          <w:trHeight w:val="263"/>
        </w:trPr>
        <w:tc>
          <w:tcPr>
            <w:tcW w:w="0" w:type="auto"/>
            <w:gridSpan w:val="3"/>
          </w:tcPr>
          <w:p w14:paraId="222C728C" w14:textId="77777777" w:rsidR="00970433" w:rsidRPr="004A39E6" w:rsidRDefault="00970433" w:rsidP="0013108F">
            <w:pPr>
              <w:jc w:val="center"/>
              <w:rPr>
                <w:rFonts w:ascii="Arial" w:eastAsia="Times New Roman" w:hAnsi="Arial" w:cs="Arial"/>
                <w:b/>
                <w:color w:val="000000"/>
                <w:sz w:val="16"/>
                <w:szCs w:val="16"/>
                <w:lang w:eastAsia="es-MX"/>
              </w:rPr>
            </w:pPr>
            <w:r w:rsidRPr="004A39E6">
              <w:rPr>
                <w:rFonts w:ascii="Arial" w:eastAsia="Times New Roman" w:hAnsi="Arial" w:cs="Arial"/>
                <w:b/>
                <w:color w:val="000000"/>
                <w:sz w:val="16"/>
                <w:szCs w:val="16"/>
                <w:lang w:eastAsia="es-MX"/>
              </w:rPr>
              <w:t>2017</w:t>
            </w:r>
          </w:p>
        </w:tc>
      </w:tr>
      <w:tr w:rsidR="00970433" w:rsidRPr="004A39E6" w14:paraId="64C1662F" w14:textId="77777777" w:rsidTr="0013108F">
        <w:trPr>
          <w:trHeight w:val="680"/>
        </w:trPr>
        <w:tc>
          <w:tcPr>
            <w:tcW w:w="0" w:type="auto"/>
            <w:hideMark/>
          </w:tcPr>
          <w:p w14:paraId="2B83D288"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TEMA</w:t>
            </w:r>
          </w:p>
        </w:tc>
        <w:tc>
          <w:tcPr>
            <w:tcW w:w="0" w:type="auto"/>
            <w:hideMark/>
          </w:tcPr>
          <w:p w14:paraId="7B308817"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DEPENDENCIA/ INSTANCIA</w:t>
            </w:r>
            <w:r w:rsidRPr="004A39E6">
              <w:rPr>
                <w:rFonts w:ascii="Arial" w:eastAsia="Times New Roman" w:hAnsi="Arial" w:cs="Arial"/>
                <w:b/>
                <w:bCs/>
                <w:sz w:val="16"/>
                <w:szCs w:val="16"/>
                <w:lang w:eastAsia="es-MX"/>
              </w:rPr>
              <w:t xml:space="preserve"> O ENTIDAD</w:t>
            </w:r>
            <w:r w:rsidRPr="004A39E6">
              <w:rPr>
                <w:rFonts w:ascii="Arial" w:eastAsia="Times New Roman" w:hAnsi="Arial" w:cs="Arial"/>
                <w:b/>
                <w:bCs/>
                <w:color w:val="000000"/>
                <w:sz w:val="16"/>
                <w:szCs w:val="16"/>
                <w:lang w:eastAsia="es-MX"/>
              </w:rPr>
              <w:t xml:space="preserve"> INVOLUCRADA</w:t>
            </w:r>
          </w:p>
        </w:tc>
        <w:tc>
          <w:tcPr>
            <w:tcW w:w="0" w:type="auto"/>
            <w:hideMark/>
          </w:tcPr>
          <w:p w14:paraId="0FE1CEA6"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PUEBLO INDÍGENA</w:t>
            </w:r>
            <w:r w:rsidRPr="004A39E6">
              <w:rPr>
                <w:rFonts w:ascii="Arial" w:eastAsia="Times New Roman" w:hAnsi="Arial" w:cs="Arial"/>
                <w:b/>
                <w:bCs/>
                <w:color w:val="000000"/>
                <w:sz w:val="16"/>
                <w:szCs w:val="16"/>
                <w:lang w:eastAsia="es-MX"/>
              </w:rPr>
              <w:br/>
            </w:r>
            <w:r w:rsidRPr="004A39E6">
              <w:rPr>
                <w:rFonts w:ascii="Arial" w:eastAsia="Times New Roman" w:hAnsi="Arial" w:cs="Arial"/>
                <w:b/>
                <w:bCs/>
                <w:sz w:val="16"/>
                <w:szCs w:val="16"/>
                <w:lang w:eastAsia="es-MX"/>
              </w:rPr>
              <w:t>CONSULTADO</w:t>
            </w:r>
          </w:p>
        </w:tc>
      </w:tr>
      <w:tr w:rsidR="00970433" w:rsidRPr="004A39E6" w14:paraId="52A2C144" w14:textId="77777777" w:rsidTr="0013108F">
        <w:trPr>
          <w:trHeight w:val="593"/>
        </w:trPr>
        <w:tc>
          <w:tcPr>
            <w:tcW w:w="0" w:type="auto"/>
            <w:vAlign w:val="center"/>
          </w:tcPr>
          <w:p w14:paraId="6A79F589"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Algodón Genéticamente Modificado en Chihuahua.</w:t>
            </w:r>
          </w:p>
        </w:tc>
        <w:tc>
          <w:tcPr>
            <w:tcW w:w="0" w:type="auto"/>
            <w:vAlign w:val="center"/>
          </w:tcPr>
          <w:p w14:paraId="63CD6827" w14:textId="77777777" w:rsidR="00970433" w:rsidRPr="004A39E6" w:rsidRDefault="00970433" w:rsidP="0013108F">
            <w:pPr>
              <w:jc w:val="center"/>
              <w:rPr>
                <w:rFonts w:ascii="Arial" w:hAnsi="Arial" w:cs="Arial"/>
                <w:color w:val="000000"/>
                <w:sz w:val="16"/>
                <w:szCs w:val="16"/>
              </w:rPr>
            </w:pPr>
            <w:r w:rsidRPr="004A39E6">
              <w:rPr>
                <w:rFonts w:ascii="Arial" w:hAnsi="Arial" w:cs="Arial"/>
                <w:color w:val="000000"/>
                <w:sz w:val="16"/>
                <w:szCs w:val="16"/>
              </w:rPr>
              <w:t xml:space="preserve">CIBIOGEM, SAGARPA, SENASICA, CDI </w:t>
            </w:r>
          </w:p>
        </w:tc>
        <w:tc>
          <w:tcPr>
            <w:tcW w:w="0" w:type="auto"/>
            <w:vAlign w:val="center"/>
          </w:tcPr>
          <w:p w14:paraId="5A2182C6"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Raramuri</w:t>
            </w:r>
          </w:p>
        </w:tc>
      </w:tr>
      <w:tr w:rsidR="00970433" w:rsidRPr="004A39E6" w14:paraId="6A0BF4E8" w14:textId="77777777" w:rsidTr="0013108F">
        <w:trPr>
          <w:trHeight w:val="593"/>
        </w:trPr>
        <w:tc>
          <w:tcPr>
            <w:tcW w:w="0" w:type="auto"/>
            <w:vAlign w:val="center"/>
          </w:tcPr>
          <w:p w14:paraId="48DD37A7"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Parque Eólico Tizimin</w:t>
            </w:r>
          </w:p>
        </w:tc>
        <w:tc>
          <w:tcPr>
            <w:tcW w:w="0" w:type="auto"/>
            <w:vAlign w:val="center"/>
          </w:tcPr>
          <w:p w14:paraId="69ACD55C" w14:textId="77777777" w:rsidR="00970433" w:rsidRPr="004A39E6" w:rsidRDefault="00970433" w:rsidP="0013108F">
            <w:pPr>
              <w:jc w:val="center"/>
              <w:rPr>
                <w:rFonts w:ascii="Arial" w:hAnsi="Arial" w:cs="Arial"/>
                <w:color w:val="000000"/>
                <w:sz w:val="16"/>
                <w:szCs w:val="16"/>
              </w:rPr>
            </w:pPr>
            <w:r w:rsidRPr="004A39E6">
              <w:rPr>
                <w:rFonts w:ascii="Arial" w:hAnsi="Arial" w:cs="Arial"/>
                <w:color w:val="000000"/>
                <w:sz w:val="16"/>
                <w:szCs w:val="16"/>
              </w:rPr>
              <w:t>SENER</w:t>
            </w:r>
          </w:p>
        </w:tc>
        <w:tc>
          <w:tcPr>
            <w:tcW w:w="0" w:type="auto"/>
            <w:vAlign w:val="center"/>
          </w:tcPr>
          <w:p w14:paraId="26822681"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Maya</w:t>
            </w:r>
          </w:p>
        </w:tc>
      </w:tr>
      <w:tr w:rsidR="00970433" w:rsidRPr="004A39E6" w14:paraId="347FD593" w14:textId="77777777" w:rsidTr="0013108F">
        <w:trPr>
          <w:trHeight w:val="336"/>
        </w:trPr>
        <w:tc>
          <w:tcPr>
            <w:tcW w:w="0" w:type="auto"/>
            <w:gridSpan w:val="3"/>
            <w:vAlign w:val="center"/>
          </w:tcPr>
          <w:p w14:paraId="67BF6483" w14:textId="77777777" w:rsidR="00970433" w:rsidRPr="004A39E6" w:rsidRDefault="00970433" w:rsidP="0013108F">
            <w:pPr>
              <w:jc w:val="center"/>
              <w:rPr>
                <w:rFonts w:ascii="Arial" w:hAnsi="Arial" w:cs="Arial"/>
                <w:b/>
                <w:color w:val="000000"/>
                <w:sz w:val="16"/>
                <w:szCs w:val="16"/>
              </w:rPr>
            </w:pPr>
            <w:r w:rsidRPr="004A39E6">
              <w:rPr>
                <w:rFonts w:ascii="Arial" w:hAnsi="Arial" w:cs="Arial"/>
                <w:b/>
                <w:color w:val="000000"/>
                <w:sz w:val="16"/>
                <w:szCs w:val="16"/>
              </w:rPr>
              <w:t>2018</w:t>
            </w:r>
          </w:p>
        </w:tc>
      </w:tr>
      <w:tr w:rsidR="00970433" w:rsidRPr="004A39E6" w14:paraId="7D66E5C2" w14:textId="77777777" w:rsidTr="0013108F">
        <w:trPr>
          <w:trHeight w:val="680"/>
        </w:trPr>
        <w:tc>
          <w:tcPr>
            <w:tcW w:w="0" w:type="auto"/>
            <w:hideMark/>
          </w:tcPr>
          <w:p w14:paraId="27313608"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TEMA</w:t>
            </w:r>
          </w:p>
        </w:tc>
        <w:tc>
          <w:tcPr>
            <w:tcW w:w="0" w:type="auto"/>
            <w:hideMark/>
          </w:tcPr>
          <w:p w14:paraId="25F28B47"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DEPENDENCIA/ INSTANCIA</w:t>
            </w:r>
            <w:r w:rsidRPr="004A39E6">
              <w:rPr>
                <w:rFonts w:ascii="Arial" w:eastAsia="Times New Roman" w:hAnsi="Arial" w:cs="Arial"/>
                <w:b/>
                <w:bCs/>
                <w:sz w:val="16"/>
                <w:szCs w:val="16"/>
                <w:lang w:eastAsia="es-MX"/>
              </w:rPr>
              <w:t xml:space="preserve"> O ENTIDAD</w:t>
            </w:r>
            <w:r w:rsidRPr="004A39E6">
              <w:rPr>
                <w:rFonts w:ascii="Arial" w:eastAsia="Times New Roman" w:hAnsi="Arial" w:cs="Arial"/>
                <w:b/>
                <w:bCs/>
                <w:color w:val="000000"/>
                <w:sz w:val="16"/>
                <w:szCs w:val="16"/>
                <w:lang w:eastAsia="es-MX"/>
              </w:rPr>
              <w:t xml:space="preserve"> INVOLUCRADA</w:t>
            </w:r>
          </w:p>
        </w:tc>
        <w:tc>
          <w:tcPr>
            <w:tcW w:w="0" w:type="auto"/>
            <w:hideMark/>
          </w:tcPr>
          <w:p w14:paraId="64D5E960" w14:textId="77777777" w:rsidR="00970433" w:rsidRPr="004A39E6" w:rsidRDefault="00970433" w:rsidP="0013108F">
            <w:pPr>
              <w:jc w:val="center"/>
              <w:rPr>
                <w:rFonts w:ascii="Arial" w:eastAsia="Times New Roman" w:hAnsi="Arial" w:cs="Arial"/>
                <w:b/>
                <w:bCs/>
                <w:color w:val="000000"/>
                <w:sz w:val="16"/>
                <w:szCs w:val="16"/>
                <w:lang w:eastAsia="es-MX"/>
              </w:rPr>
            </w:pPr>
            <w:r w:rsidRPr="004A39E6">
              <w:rPr>
                <w:rFonts w:ascii="Arial" w:eastAsia="Times New Roman" w:hAnsi="Arial" w:cs="Arial"/>
                <w:b/>
                <w:bCs/>
                <w:color w:val="000000"/>
                <w:sz w:val="16"/>
                <w:szCs w:val="16"/>
                <w:lang w:eastAsia="es-MX"/>
              </w:rPr>
              <w:t>PUEBLO INDÍGENA</w:t>
            </w:r>
            <w:r w:rsidRPr="004A39E6">
              <w:rPr>
                <w:rFonts w:ascii="Arial" w:eastAsia="Times New Roman" w:hAnsi="Arial" w:cs="Arial"/>
                <w:b/>
                <w:bCs/>
                <w:color w:val="000000"/>
                <w:sz w:val="16"/>
                <w:szCs w:val="16"/>
                <w:lang w:eastAsia="es-MX"/>
              </w:rPr>
              <w:br/>
            </w:r>
            <w:r w:rsidRPr="004A39E6">
              <w:rPr>
                <w:rFonts w:ascii="Arial" w:eastAsia="Times New Roman" w:hAnsi="Arial" w:cs="Arial"/>
                <w:b/>
                <w:bCs/>
                <w:sz w:val="16"/>
                <w:szCs w:val="16"/>
                <w:lang w:eastAsia="es-MX"/>
              </w:rPr>
              <w:t>CONSULTADO</w:t>
            </w:r>
          </w:p>
        </w:tc>
      </w:tr>
      <w:tr w:rsidR="00970433" w:rsidRPr="004A39E6" w14:paraId="067383FA" w14:textId="77777777" w:rsidTr="0013108F">
        <w:trPr>
          <w:trHeight w:val="593"/>
        </w:trPr>
        <w:tc>
          <w:tcPr>
            <w:tcW w:w="0" w:type="auto"/>
            <w:vAlign w:val="center"/>
          </w:tcPr>
          <w:p w14:paraId="6F89342B"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 xml:space="preserve">Algodón </w:t>
            </w:r>
            <w:r w:rsidR="004A39E6" w:rsidRPr="004A39E6">
              <w:rPr>
                <w:rFonts w:ascii="Arial" w:hAnsi="Arial" w:cs="Arial"/>
                <w:color w:val="000000"/>
                <w:sz w:val="16"/>
                <w:szCs w:val="16"/>
              </w:rPr>
              <w:t>Genéticamente</w:t>
            </w:r>
            <w:r w:rsidRPr="004A39E6">
              <w:rPr>
                <w:rFonts w:ascii="Arial" w:hAnsi="Arial" w:cs="Arial"/>
                <w:color w:val="000000"/>
                <w:sz w:val="16"/>
                <w:szCs w:val="16"/>
              </w:rPr>
              <w:t xml:space="preserve"> Modificado en Mexicali, Baja California.</w:t>
            </w:r>
          </w:p>
        </w:tc>
        <w:tc>
          <w:tcPr>
            <w:tcW w:w="0" w:type="auto"/>
            <w:vAlign w:val="center"/>
          </w:tcPr>
          <w:p w14:paraId="7DA336A6" w14:textId="77777777" w:rsidR="00970433" w:rsidRPr="004A39E6" w:rsidRDefault="00970433" w:rsidP="0013108F">
            <w:pPr>
              <w:jc w:val="center"/>
              <w:rPr>
                <w:rFonts w:ascii="Arial" w:hAnsi="Arial" w:cs="Arial"/>
                <w:color w:val="000000"/>
                <w:sz w:val="16"/>
                <w:szCs w:val="16"/>
              </w:rPr>
            </w:pPr>
            <w:r w:rsidRPr="004A39E6">
              <w:rPr>
                <w:rFonts w:ascii="Arial" w:hAnsi="Arial" w:cs="Arial"/>
                <w:color w:val="000000"/>
                <w:sz w:val="16"/>
                <w:szCs w:val="16"/>
              </w:rPr>
              <w:t xml:space="preserve">CIBIOGEM, SAGARPA, SENASICA, CDI </w:t>
            </w:r>
          </w:p>
        </w:tc>
        <w:tc>
          <w:tcPr>
            <w:tcW w:w="0" w:type="auto"/>
            <w:vAlign w:val="center"/>
          </w:tcPr>
          <w:p w14:paraId="79748732"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Cucapah.</w:t>
            </w:r>
          </w:p>
        </w:tc>
      </w:tr>
      <w:tr w:rsidR="00970433" w:rsidRPr="004A39E6" w14:paraId="31BC0414" w14:textId="77777777" w:rsidTr="0013108F">
        <w:trPr>
          <w:trHeight w:val="593"/>
        </w:trPr>
        <w:tc>
          <w:tcPr>
            <w:tcW w:w="0" w:type="auto"/>
            <w:vAlign w:val="center"/>
          </w:tcPr>
          <w:p w14:paraId="189AB636"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 xml:space="preserve">Algodón </w:t>
            </w:r>
            <w:r w:rsidR="004A39E6" w:rsidRPr="004A39E6">
              <w:rPr>
                <w:rFonts w:ascii="Arial" w:hAnsi="Arial" w:cs="Arial"/>
                <w:color w:val="000000"/>
                <w:sz w:val="16"/>
                <w:szCs w:val="16"/>
              </w:rPr>
              <w:t>Genéticamente</w:t>
            </w:r>
            <w:r w:rsidRPr="004A39E6">
              <w:rPr>
                <w:rFonts w:ascii="Arial" w:hAnsi="Arial" w:cs="Arial"/>
                <w:color w:val="000000"/>
                <w:sz w:val="16"/>
                <w:szCs w:val="16"/>
              </w:rPr>
              <w:t xml:space="preserve"> Modificado en Pozas de Arvizu, Sonora.</w:t>
            </w:r>
          </w:p>
        </w:tc>
        <w:tc>
          <w:tcPr>
            <w:tcW w:w="0" w:type="auto"/>
            <w:vAlign w:val="center"/>
          </w:tcPr>
          <w:p w14:paraId="024CE56D" w14:textId="77777777" w:rsidR="00970433" w:rsidRPr="004A39E6" w:rsidRDefault="00970433" w:rsidP="0013108F">
            <w:pPr>
              <w:jc w:val="center"/>
              <w:rPr>
                <w:rFonts w:ascii="Arial" w:hAnsi="Arial" w:cs="Arial"/>
                <w:color w:val="000000"/>
                <w:sz w:val="16"/>
                <w:szCs w:val="16"/>
              </w:rPr>
            </w:pPr>
            <w:r w:rsidRPr="004A39E6">
              <w:rPr>
                <w:rFonts w:ascii="Arial" w:hAnsi="Arial" w:cs="Arial"/>
                <w:color w:val="000000"/>
                <w:sz w:val="16"/>
                <w:szCs w:val="16"/>
              </w:rPr>
              <w:t xml:space="preserve">CIBIOGEM, SAGARPA, SENASICA, CDI </w:t>
            </w:r>
          </w:p>
        </w:tc>
        <w:tc>
          <w:tcPr>
            <w:tcW w:w="0" w:type="auto"/>
            <w:vAlign w:val="center"/>
          </w:tcPr>
          <w:p w14:paraId="5B0A35BA"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Cucapah.</w:t>
            </w:r>
          </w:p>
        </w:tc>
      </w:tr>
      <w:tr w:rsidR="00970433" w:rsidRPr="004A39E6" w14:paraId="01BCB246" w14:textId="77777777" w:rsidTr="0013108F">
        <w:trPr>
          <w:trHeight w:val="593"/>
        </w:trPr>
        <w:tc>
          <w:tcPr>
            <w:tcW w:w="0" w:type="auto"/>
            <w:vAlign w:val="center"/>
          </w:tcPr>
          <w:p w14:paraId="14F54624"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 xml:space="preserve">Algodón </w:t>
            </w:r>
            <w:r w:rsidR="004A39E6" w:rsidRPr="004A39E6">
              <w:rPr>
                <w:rFonts w:ascii="Arial" w:hAnsi="Arial" w:cs="Arial"/>
                <w:color w:val="000000"/>
                <w:sz w:val="16"/>
                <w:szCs w:val="16"/>
              </w:rPr>
              <w:t>Genéticamente</w:t>
            </w:r>
            <w:r w:rsidRPr="004A39E6">
              <w:rPr>
                <w:rFonts w:ascii="Arial" w:hAnsi="Arial" w:cs="Arial"/>
                <w:color w:val="000000"/>
                <w:sz w:val="16"/>
                <w:szCs w:val="16"/>
              </w:rPr>
              <w:t xml:space="preserve"> Modificado, Chihuahua</w:t>
            </w:r>
          </w:p>
        </w:tc>
        <w:tc>
          <w:tcPr>
            <w:tcW w:w="0" w:type="auto"/>
            <w:vAlign w:val="center"/>
          </w:tcPr>
          <w:p w14:paraId="20908283" w14:textId="77777777" w:rsidR="00970433" w:rsidRPr="004A39E6" w:rsidRDefault="00970433" w:rsidP="0013108F">
            <w:pPr>
              <w:jc w:val="center"/>
              <w:rPr>
                <w:rFonts w:ascii="Arial" w:hAnsi="Arial" w:cs="Arial"/>
                <w:color w:val="000000"/>
                <w:sz w:val="16"/>
                <w:szCs w:val="16"/>
              </w:rPr>
            </w:pPr>
            <w:r w:rsidRPr="004A39E6">
              <w:rPr>
                <w:rFonts w:ascii="Arial" w:hAnsi="Arial" w:cs="Arial"/>
                <w:color w:val="000000"/>
                <w:sz w:val="16"/>
                <w:szCs w:val="16"/>
              </w:rPr>
              <w:t xml:space="preserve">CIBIOGEM, SAGARPA, SENASICA, CDI </w:t>
            </w:r>
          </w:p>
        </w:tc>
        <w:tc>
          <w:tcPr>
            <w:tcW w:w="0" w:type="auto"/>
            <w:vAlign w:val="center"/>
          </w:tcPr>
          <w:p w14:paraId="62EB8E3D"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Rarámuri</w:t>
            </w:r>
          </w:p>
        </w:tc>
      </w:tr>
      <w:tr w:rsidR="00970433" w:rsidRPr="004A39E6" w14:paraId="641B7C11" w14:textId="77777777" w:rsidTr="0013108F">
        <w:trPr>
          <w:trHeight w:val="593"/>
        </w:trPr>
        <w:tc>
          <w:tcPr>
            <w:tcW w:w="0" w:type="auto"/>
            <w:vAlign w:val="center"/>
          </w:tcPr>
          <w:p w14:paraId="3F0FE16D"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 xml:space="preserve">Algodón </w:t>
            </w:r>
            <w:r w:rsidR="004A39E6" w:rsidRPr="004A39E6">
              <w:rPr>
                <w:rFonts w:ascii="Arial" w:hAnsi="Arial" w:cs="Arial"/>
                <w:color w:val="000000"/>
                <w:sz w:val="16"/>
                <w:szCs w:val="16"/>
              </w:rPr>
              <w:t>Genéticamente</w:t>
            </w:r>
            <w:r w:rsidRPr="004A39E6">
              <w:rPr>
                <w:rFonts w:ascii="Arial" w:hAnsi="Arial" w:cs="Arial"/>
                <w:color w:val="000000"/>
                <w:sz w:val="16"/>
                <w:szCs w:val="16"/>
              </w:rPr>
              <w:t xml:space="preserve"> Modificado, Saucillo, Chihuahua</w:t>
            </w:r>
          </w:p>
        </w:tc>
        <w:tc>
          <w:tcPr>
            <w:tcW w:w="0" w:type="auto"/>
            <w:vAlign w:val="center"/>
          </w:tcPr>
          <w:p w14:paraId="5F47DCB4" w14:textId="77777777" w:rsidR="00970433" w:rsidRPr="004A39E6" w:rsidRDefault="00970433" w:rsidP="0013108F">
            <w:pPr>
              <w:jc w:val="center"/>
              <w:rPr>
                <w:rFonts w:ascii="Arial" w:hAnsi="Arial" w:cs="Arial"/>
                <w:color w:val="000000"/>
                <w:sz w:val="16"/>
                <w:szCs w:val="16"/>
              </w:rPr>
            </w:pPr>
            <w:r w:rsidRPr="004A39E6">
              <w:rPr>
                <w:rFonts w:ascii="Arial" w:hAnsi="Arial" w:cs="Arial"/>
                <w:color w:val="000000"/>
                <w:sz w:val="16"/>
                <w:szCs w:val="16"/>
              </w:rPr>
              <w:t xml:space="preserve">CIBIOGEM, SAGARPA, SENASICA, CDI </w:t>
            </w:r>
          </w:p>
        </w:tc>
        <w:tc>
          <w:tcPr>
            <w:tcW w:w="0" w:type="auto"/>
            <w:vAlign w:val="center"/>
          </w:tcPr>
          <w:p w14:paraId="62EAC885"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Rarámuri</w:t>
            </w:r>
          </w:p>
        </w:tc>
      </w:tr>
      <w:tr w:rsidR="00970433" w:rsidRPr="004A39E6" w14:paraId="5BC0BB06" w14:textId="77777777" w:rsidTr="0013108F">
        <w:trPr>
          <w:trHeight w:val="593"/>
        </w:trPr>
        <w:tc>
          <w:tcPr>
            <w:tcW w:w="0" w:type="auto"/>
            <w:vAlign w:val="center"/>
          </w:tcPr>
          <w:p w14:paraId="0D738BA5"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Algodón Genéticamente Modificado, Camargo, Chihuahua</w:t>
            </w:r>
          </w:p>
        </w:tc>
        <w:tc>
          <w:tcPr>
            <w:tcW w:w="0" w:type="auto"/>
            <w:vAlign w:val="center"/>
          </w:tcPr>
          <w:p w14:paraId="24C0E8E6" w14:textId="77777777" w:rsidR="00970433" w:rsidRPr="004A39E6" w:rsidRDefault="00970433" w:rsidP="0013108F">
            <w:pPr>
              <w:jc w:val="center"/>
              <w:rPr>
                <w:rFonts w:ascii="Arial" w:hAnsi="Arial" w:cs="Arial"/>
                <w:color w:val="000000"/>
                <w:sz w:val="16"/>
                <w:szCs w:val="16"/>
              </w:rPr>
            </w:pPr>
            <w:r w:rsidRPr="004A39E6">
              <w:rPr>
                <w:rFonts w:ascii="Arial" w:hAnsi="Arial" w:cs="Arial"/>
                <w:color w:val="000000"/>
                <w:sz w:val="16"/>
                <w:szCs w:val="16"/>
              </w:rPr>
              <w:t xml:space="preserve">CIBIOGEM, SAGARPA, SENASICA, CDI </w:t>
            </w:r>
          </w:p>
        </w:tc>
        <w:tc>
          <w:tcPr>
            <w:tcW w:w="0" w:type="auto"/>
            <w:vAlign w:val="center"/>
          </w:tcPr>
          <w:p w14:paraId="17B37CA0" w14:textId="77777777" w:rsidR="00970433" w:rsidRPr="004A39E6" w:rsidRDefault="00970433" w:rsidP="0013108F">
            <w:pPr>
              <w:rPr>
                <w:rFonts w:ascii="Arial" w:hAnsi="Arial" w:cs="Arial"/>
                <w:color w:val="000000"/>
                <w:sz w:val="16"/>
                <w:szCs w:val="16"/>
              </w:rPr>
            </w:pPr>
            <w:r w:rsidRPr="004A39E6">
              <w:rPr>
                <w:rFonts w:ascii="Arial" w:hAnsi="Arial" w:cs="Arial"/>
                <w:color w:val="000000"/>
                <w:sz w:val="16"/>
                <w:szCs w:val="16"/>
              </w:rPr>
              <w:t>Rarámuri</w:t>
            </w:r>
          </w:p>
        </w:tc>
      </w:tr>
    </w:tbl>
    <w:p w14:paraId="0BD3B82A" w14:textId="49BF507B" w:rsidR="00970433" w:rsidRDefault="00E1328A" w:rsidP="00E1328A">
      <w:pPr>
        <w:pStyle w:val="xmsonormal"/>
        <w:rPr>
          <w:rFonts w:asciiTheme="minorHAnsi" w:hAnsiTheme="minorHAnsi" w:cstheme="minorHAnsi"/>
          <w:bCs/>
          <w:iCs/>
          <w:color w:val="1F3864" w:themeColor="accent5" w:themeShade="80"/>
          <w:sz w:val="22"/>
          <w:szCs w:val="20"/>
          <w:shd w:val="clear" w:color="auto" w:fill="FFFFFF"/>
        </w:rPr>
      </w:pPr>
      <w:r w:rsidRPr="00E1328A">
        <w:rPr>
          <w:rFonts w:ascii="Arial" w:hAnsi="Arial" w:cs="Arial"/>
          <w:sz w:val="16"/>
          <w:szCs w:val="16"/>
          <w:lang w:val="es-ES"/>
        </w:rPr>
        <w:t>Fuente: Información proporcionada por la CDI.</w:t>
      </w:r>
    </w:p>
    <w:p w14:paraId="4B7F5D2B" w14:textId="77777777" w:rsidR="00E1328A" w:rsidRDefault="00E1328A" w:rsidP="004A39E6">
      <w:pPr>
        <w:spacing w:after="0" w:line="240" w:lineRule="auto"/>
        <w:jc w:val="both"/>
        <w:rPr>
          <w:rFonts w:ascii="Arial" w:hAnsi="Arial" w:cs="Arial"/>
          <w:sz w:val="24"/>
          <w:szCs w:val="24"/>
        </w:rPr>
      </w:pPr>
    </w:p>
    <w:p w14:paraId="544CD4B6" w14:textId="687C68D5" w:rsidR="004A39E6" w:rsidRDefault="00CB6A53" w:rsidP="004A39E6">
      <w:pPr>
        <w:spacing w:after="0" w:line="240" w:lineRule="auto"/>
        <w:jc w:val="both"/>
        <w:rPr>
          <w:rFonts w:ascii="Arial" w:hAnsi="Arial" w:cs="Arial"/>
          <w:sz w:val="24"/>
          <w:szCs w:val="24"/>
        </w:rPr>
      </w:pPr>
      <w:r>
        <w:rPr>
          <w:rFonts w:ascii="Arial" w:hAnsi="Arial" w:cs="Arial"/>
          <w:sz w:val="24"/>
          <w:szCs w:val="24"/>
        </w:rPr>
        <w:t>A consecuencia de</w:t>
      </w:r>
      <w:r w:rsidR="00EA3551" w:rsidRPr="004A39E6">
        <w:rPr>
          <w:rFonts w:ascii="Arial" w:hAnsi="Arial" w:cs="Arial"/>
          <w:sz w:val="24"/>
          <w:szCs w:val="24"/>
        </w:rPr>
        <w:t xml:space="preserve"> los diferentes proyectos </w:t>
      </w:r>
      <w:r>
        <w:rPr>
          <w:rFonts w:ascii="Arial" w:hAnsi="Arial" w:cs="Arial"/>
          <w:sz w:val="24"/>
          <w:szCs w:val="24"/>
        </w:rPr>
        <w:t xml:space="preserve">desarrollados </w:t>
      </w:r>
      <w:r w:rsidR="00EA3551" w:rsidRPr="004A39E6">
        <w:rPr>
          <w:rFonts w:ascii="Arial" w:hAnsi="Arial" w:cs="Arial"/>
          <w:sz w:val="24"/>
          <w:szCs w:val="24"/>
        </w:rPr>
        <w:t xml:space="preserve">de infraestructura de gran impacto a nivel nacional; especialmente </w:t>
      </w:r>
      <w:r w:rsidR="00F7364C" w:rsidRPr="004A39E6">
        <w:rPr>
          <w:rFonts w:ascii="Arial" w:hAnsi="Arial" w:cs="Arial"/>
          <w:sz w:val="24"/>
          <w:szCs w:val="24"/>
        </w:rPr>
        <w:t>aquellos</w:t>
      </w:r>
      <w:r w:rsidR="00EA3551" w:rsidRPr="004A39E6">
        <w:rPr>
          <w:rFonts w:ascii="Arial" w:hAnsi="Arial" w:cs="Arial"/>
          <w:sz w:val="24"/>
          <w:szCs w:val="24"/>
        </w:rPr>
        <w:t xml:space="preserve"> en materia energética y de hidrocarburos, que pueden afectar directamente las tierras, territorios y recursos de los pueblos y comunidades indígenas del país y que han vulnerado sus derechos</w:t>
      </w:r>
      <w:r w:rsidR="00F7364C" w:rsidRPr="004A39E6">
        <w:rPr>
          <w:rFonts w:ascii="Arial" w:hAnsi="Arial" w:cs="Arial"/>
          <w:sz w:val="24"/>
          <w:szCs w:val="24"/>
        </w:rPr>
        <w:t xml:space="preserve"> al carecer de una </w:t>
      </w:r>
      <w:r w:rsidR="00711F2B" w:rsidRPr="004A39E6">
        <w:rPr>
          <w:rFonts w:ascii="Arial" w:hAnsi="Arial" w:cs="Arial"/>
          <w:sz w:val="24"/>
          <w:szCs w:val="24"/>
        </w:rPr>
        <w:t xml:space="preserve">consulta </w:t>
      </w:r>
      <w:r w:rsidR="00F7364C" w:rsidRPr="004A39E6">
        <w:rPr>
          <w:rFonts w:ascii="Arial" w:hAnsi="Arial" w:cs="Arial"/>
          <w:sz w:val="24"/>
          <w:szCs w:val="24"/>
        </w:rPr>
        <w:t xml:space="preserve">previa, libre e informada, los pueblos </w:t>
      </w:r>
      <w:r w:rsidR="0022516D">
        <w:rPr>
          <w:rFonts w:ascii="Arial" w:hAnsi="Arial" w:cs="Arial"/>
          <w:sz w:val="24"/>
          <w:szCs w:val="24"/>
        </w:rPr>
        <w:t xml:space="preserve">indígenas </w:t>
      </w:r>
      <w:r w:rsidR="00F7364C" w:rsidRPr="004A39E6">
        <w:rPr>
          <w:rFonts w:ascii="Arial" w:hAnsi="Arial" w:cs="Arial"/>
          <w:sz w:val="24"/>
          <w:szCs w:val="24"/>
        </w:rPr>
        <w:t xml:space="preserve">solicitaron la intervención de la CDPIM para mediar con las diversas instancias de los tres órdenes de gobierno, a fin de garantizar el respeto al derecho colectivo a la consulta y coadyuvar a distender los conflictos en las diferentes regiones afectadas del país. </w:t>
      </w:r>
    </w:p>
    <w:p w14:paraId="22891F76" w14:textId="77777777" w:rsidR="004A39E6" w:rsidRDefault="004A39E6" w:rsidP="004A39E6">
      <w:pPr>
        <w:spacing w:after="0" w:line="240" w:lineRule="auto"/>
        <w:jc w:val="both"/>
        <w:rPr>
          <w:rFonts w:ascii="Arial" w:hAnsi="Arial" w:cs="Arial"/>
          <w:sz w:val="24"/>
          <w:szCs w:val="24"/>
        </w:rPr>
      </w:pPr>
    </w:p>
    <w:p w14:paraId="0188C770" w14:textId="3FEFF68B" w:rsidR="00EA3551" w:rsidRPr="007B6DF9" w:rsidRDefault="00F7364C" w:rsidP="008E5465">
      <w:pPr>
        <w:pStyle w:val="BodyText2"/>
      </w:pPr>
      <w:r w:rsidRPr="008E5465">
        <w:rPr>
          <w:rFonts w:eastAsia="Calibri"/>
          <w:lang w:eastAsia="en-US"/>
        </w:rPr>
        <w:t xml:space="preserve">Para lograrlo, la CDPIM llevó a cabo diversas reuniones interinstitucionales para impulsar la realización de los procesos de consulta indígena, </w:t>
      </w:r>
      <w:r w:rsidR="0022516D" w:rsidRPr="009922A4">
        <w:t>a los pueblos Cucapá de Baja California (sobre el decreto de creación de una reserva ecológica que afectó la pesca de curvina golfina, que es su principal actividad económica); Rarámuri y Tepehuan del Norte de Chihuahua (gasoducto); Zapoteco de Valles Centrales, Oaxaca (por un decreto de veda de los mantos acuíferos de la zona); Zapoteco de Juchitán, Oaxaca (por la instalación de un parque eólico), y Yaqui de Sonora (por la construcción de un acueducto)</w:t>
      </w:r>
      <w:r w:rsidR="0022516D">
        <w:t xml:space="preserve"> </w:t>
      </w:r>
      <w:r w:rsidRPr="008E5465">
        <w:rPr>
          <w:rFonts w:eastAsia="Calibri"/>
          <w:lang w:eastAsia="en-US"/>
        </w:rPr>
        <w:t>donde ha participado como Órgano Técnico Asesor y en cumplimiento con el Protocolo para la Implementación de consultas a</w:t>
      </w:r>
      <w:r w:rsidR="004A39E6" w:rsidRPr="008E5465">
        <w:rPr>
          <w:rFonts w:eastAsia="Calibri"/>
          <w:lang w:eastAsia="en-US"/>
        </w:rPr>
        <w:t xml:space="preserve"> </w:t>
      </w:r>
      <w:r w:rsidRPr="008E5465">
        <w:rPr>
          <w:rFonts w:eastAsia="Calibri"/>
          <w:lang w:eastAsia="en-US"/>
        </w:rPr>
        <w:t xml:space="preserve">pueblos y comunidades indígenas, de conformidad con estándares del Convenio No. 169 de la </w:t>
      </w:r>
      <w:r w:rsidR="0022516D">
        <w:rPr>
          <w:rFonts w:eastAsia="Calibri"/>
          <w:lang w:eastAsia="en-US"/>
        </w:rPr>
        <w:t xml:space="preserve">OIT, de la </w:t>
      </w:r>
      <w:r w:rsidRPr="008E5465">
        <w:rPr>
          <w:rFonts w:eastAsia="Calibri"/>
          <w:lang w:eastAsia="en-US"/>
        </w:rPr>
        <w:t>CDI. En este rubro destacan los siguientes casos:</w:t>
      </w:r>
    </w:p>
    <w:p w14:paraId="7757D7CB" w14:textId="77777777" w:rsidR="00F7364C" w:rsidRDefault="00F7364C" w:rsidP="0019340C">
      <w:pPr>
        <w:spacing w:after="0" w:line="240" w:lineRule="auto"/>
        <w:jc w:val="both"/>
        <w:rPr>
          <w:rFonts w:ascii="Soberana Sans" w:hAnsi="Soberana Sans" w:cs="Arial"/>
          <w:color w:val="000000"/>
        </w:rPr>
      </w:pPr>
    </w:p>
    <w:p w14:paraId="7FFE8B38" w14:textId="77777777" w:rsidR="00CD75B7" w:rsidRPr="004A39E6" w:rsidRDefault="00C34BB6" w:rsidP="00A71767">
      <w:pPr>
        <w:pStyle w:val="ListParagraph"/>
        <w:numPr>
          <w:ilvl w:val="0"/>
          <w:numId w:val="11"/>
        </w:numPr>
        <w:spacing w:after="0" w:line="240" w:lineRule="auto"/>
        <w:jc w:val="both"/>
        <w:rPr>
          <w:rFonts w:ascii="Arial" w:hAnsi="Arial" w:cs="Arial"/>
          <w:color w:val="000000"/>
          <w:sz w:val="24"/>
          <w:szCs w:val="24"/>
        </w:rPr>
      </w:pPr>
      <w:r w:rsidRPr="004A39E6">
        <w:rPr>
          <w:rFonts w:ascii="Arial" w:hAnsi="Arial" w:cs="Arial"/>
          <w:color w:val="000000"/>
          <w:sz w:val="24"/>
          <w:szCs w:val="24"/>
        </w:rPr>
        <w:t xml:space="preserve">Los Rarámuri y Tepehuanes del Norte, que habitan la Sierra Tarahumara, en Chihuahua, en 2013 denunciaron la falta de </w:t>
      </w:r>
      <w:r w:rsidR="00000BB3" w:rsidRPr="004A39E6">
        <w:rPr>
          <w:rFonts w:ascii="Arial" w:hAnsi="Arial" w:cs="Arial"/>
          <w:color w:val="000000"/>
          <w:sz w:val="24"/>
          <w:szCs w:val="24"/>
        </w:rPr>
        <w:t xml:space="preserve">consulta indígena </w:t>
      </w:r>
      <w:r w:rsidRPr="004A39E6">
        <w:rPr>
          <w:rFonts w:ascii="Arial" w:hAnsi="Arial" w:cs="Arial"/>
          <w:color w:val="000000"/>
          <w:sz w:val="24"/>
          <w:szCs w:val="24"/>
        </w:rPr>
        <w:t xml:space="preserve">en el proyecto turístico Barrancas del Cobre y que afecta su territorio; donde la CDPIM llevó a cabo diversas mesas de trabajo interinstitucionales con los representantes de las Comunidades, logrando que </w:t>
      </w:r>
      <w:r w:rsidR="00CB6A53">
        <w:rPr>
          <w:rFonts w:ascii="Arial" w:hAnsi="Arial" w:cs="Arial"/>
          <w:color w:val="000000"/>
          <w:sz w:val="24"/>
          <w:szCs w:val="24"/>
        </w:rPr>
        <w:t>é</w:t>
      </w:r>
      <w:r w:rsidRPr="004A39E6">
        <w:rPr>
          <w:rFonts w:ascii="Arial" w:hAnsi="Arial" w:cs="Arial"/>
          <w:color w:val="000000"/>
          <w:sz w:val="24"/>
          <w:szCs w:val="24"/>
        </w:rPr>
        <w:t>stos fueran incluidos en el Consejo Consultivo del proyecto turístico y que fueran indemnizados a través de un fideicomiso por los daños ocasionados por la construcción del aeropuerto de Creel. Respecto a</w:t>
      </w:r>
      <w:r w:rsidR="00CB6A53">
        <w:rPr>
          <w:rFonts w:ascii="Arial" w:hAnsi="Arial" w:cs="Arial"/>
          <w:color w:val="000000"/>
          <w:sz w:val="24"/>
          <w:szCs w:val="24"/>
        </w:rPr>
        <w:t xml:space="preserve">l </w:t>
      </w:r>
      <w:r w:rsidRPr="004A39E6">
        <w:rPr>
          <w:rFonts w:ascii="Arial" w:hAnsi="Arial" w:cs="Arial"/>
          <w:color w:val="000000"/>
          <w:sz w:val="24"/>
          <w:szCs w:val="24"/>
        </w:rPr>
        <w:t>proyecto del gasoducto El Encino-Topolobampo, la CDPIM impulsó la realización de la consulta, misma que materializó la Secretaría de Energía (SENER) en 2016, donde se lograron acuerdos con las comunidades afectadas.</w:t>
      </w:r>
    </w:p>
    <w:p w14:paraId="632FCE1D" w14:textId="77777777" w:rsidR="00C34BB6" w:rsidRPr="004A39E6" w:rsidRDefault="00C34BB6" w:rsidP="00C34BB6">
      <w:pPr>
        <w:pStyle w:val="ListParagraph"/>
        <w:rPr>
          <w:rFonts w:ascii="Arial" w:hAnsi="Arial" w:cs="Arial"/>
          <w:color w:val="000000"/>
          <w:sz w:val="24"/>
          <w:szCs w:val="24"/>
        </w:rPr>
      </w:pPr>
    </w:p>
    <w:p w14:paraId="3C032898" w14:textId="598FE338" w:rsidR="00C34BB6" w:rsidRPr="004A39E6" w:rsidRDefault="00C34BB6" w:rsidP="00A71767">
      <w:pPr>
        <w:pStyle w:val="ListParagraph"/>
        <w:numPr>
          <w:ilvl w:val="0"/>
          <w:numId w:val="11"/>
        </w:numPr>
        <w:spacing w:after="0" w:line="240" w:lineRule="auto"/>
        <w:jc w:val="both"/>
        <w:rPr>
          <w:rFonts w:ascii="Arial" w:hAnsi="Arial" w:cs="Arial"/>
          <w:color w:val="000000"/>
          <w:sz w:val="24"/>
          <w:szCs w:val="24"/>
        </w:rPr>
      </w:pPr>
      <w:r w:rsidRPr="004A39E6">
        <w:rPr>
          <w:rFonts w:ascii="Arial" w:hAnsi="Arial" w:cs="Arial"/>
          <w:color w:val="000000"/>
          <w:sz w:val="24"/>
          <w:szCs w:val="24"/>
        </w:rPr>
        <w:t xml:space="preserve">Los </w:t>
      </w:r>
      <w:r w:rsidR="00631404" w:rsidRPr="004A39E6">
        <w:rPr>
          <w:rFonts w:ascii="Arial" w:hAnsi="Arial" w:cs="Arial"/>
          <w:color w:val="000000"/>
          <w:sz w:val="24"/>
          <w:szCs w:val="24"/>
        </w:rPr>
        <w:t xml:space="preserve">zapotecas </w:t>
      </w:r>
      <w:r w:rsidRPr="004A39E6">
        <w:rPr>
          <w:rFonts w:ascii="Arial" w:hAnsi="Arial" w:cs="Arial"/>
          <w:color w:val="000000"/>
          <w:sz w:val="24"/>
          <w:szCs w:val="24"/>
        </w:rPr>
        <w:t xml:space="preserve">de 16 comunidades de Valles Centrales, en Oaxaca, solicitaron en 2014, que la CONAGUA llevara a cabo el proceso de consulta indígena, a fin de modificar el Decreto de Veda de 1967 sobre los mantos acuíferos de la zona, mismo que delimitó el uso de dicho recurso y perjudicó el uso para el riego de sus cosechas; </w:t>
      </w:r>
      <w:r w:rsidR="0022516D">
        <w:rPr>
          <w:rFonts w:ascii="Arial" w:hAnsi="Arial" w:cs="Arial"/>
          <w:color w:val="000000"/>
          <w:sz w:val="24"/>
          <w:szCs w:val="24"/>
        </w:rPr>
        <w:t>e</w:t>
      </w:r>
      <w:r w:rsidR="00CB6A53">
        <w:rPr>
          <w:rFonts w:ascii="Arial" w:hAnsi="Arial" w:cs="Arial"/>
          <w:color w:val="000000"/>
          <w:sz w:val="24"/>
          <w:szCs w:val="24"/>
        </w:rPr>
        <w:t xml:space="preserve">ste </w:t>
      </w:r>
      <w:r w:rsidRPr="004A39E6">
        <w:rPr>
          <w:rFonts w:ascii="Arial" w:hAnsi="Arial" w:cs="Arial"/>
          <w:color w:val="000000"/>
          <w:sz w:val="24"/>
          <w:szCs w:val="24"/>
        </w:rPr>
        <w:t>Decreto no fue consultado de manera previa, libre e informada. La CDPIM, a la fecha, participa en diversas mesas de trabajo interinstitucionales, a fin de impulsar este proceso, logrando</w:t>
      </w:r>
      <w:r w:rsidR="00B90F47" w:rsidRPr="004A39E6">
        <w:rPr>
          <w:rFonts w:ascii="Arial" w:hAnsi="Arial" w:cs="Arial"/>
          <w:color w:val="000000"/>
          <w:sz w:val="24"/>
          <w:szCs w:val="24"/>
        </w:rPr>
        <w:t xml:space="preserve"> la aceptación del Protocolo de Consulta, el cual actualmente se encuentra en la fase consultiva.</w:t>
      </w:r>
    </w:p>
    <w:p w14:paraId="3542752E" w14:textId="77777777" w:rsidR="00F33348" w:rsidRDefault="00F33348" w:rsidP="009D2F00">
      <w:pPr>
        <w:spacing w:after="0"/>
        <w:jc w:val="center"/>
        <w:rPr>
          <w:rFonts w:ascii="Arial" w:hAnsi="Arial" w:cs="Arial"/>
          <w:b/>
          <w:sz w:val="24"/>
          <w:szCs w:val="24"/>
        </w:rPr>
      </w:pPr>
    </w:p>
    <w:p w14:paraId="519632BD" w14:textId="77777777" w:rsidR="00F33348" w:rsidRDefault="00F33348" w:rsidP="009D2F00">
      <w:pPr>
        <w:spacing w:after="0"/>
        <w:jc w:val="center"/>
        <w:rPr>
          <w:rFonts w:ascii="Arial" w:hAnsi="Arial" w:cs="Arial"/>
          <w:b/>
          <w:sz w:val="24"/>
          <w:szCs w:val="24"/>
        </w:rPr>
      </w:pPr>
    </w:p>
    <w:p w14:paraId="0A254C03" w14:textId="77777777" w:rsidR="00F33348" w:rsidRDefault="00F33348" w:rsidP="009D2F00">
      <w:pPr>
        <w:spacing w:after="0"/>
        <w:jc w:val="center"/>
        <w:rPr>
          <w:rFonts w:ascii="Arial" w:hAnsi="Arial" w:cs="Arial"/>
          <w:b/>
          <w:sz w:val="24"/>
          <w:szCs w:val="24"/>
        </w:rPr>
      </w:pPr>
    </w:p>
    <w:p w14:paraId="0B4ADD3D" w14:textId="77777777" w:rsidR="009D2F00" w:rsidRPr="009D2F00" w:rsidRDefault="009D2F00" w:rsidP="009D2F00">
      <w:pPr>
        <w:spacing w:after="0"/>
        <w:jc w:val="center"/>
        <w:rPr>
          <w:rFonts w:ascii="Arial" w:hAnsi="Arial" w:cs="Arial"/>
          <w:b/>
          <w:sz w:val="24"/>
          <w:szCs w:val="24"/>
        </w:rPr>
      </w:pPr>
      <w:r w:rsidRPr="009D2F00">
        <w:rPr>
          <w:rFonts w:ascii="Arial" w:hAnsi="Arial" w:cs="Arial"/>
          <w:b/>
          <w:sz w:val="24"/>
          <w:szCs w:val="24"/>
        </w:rPr>
        <w:t>Artículo 7</w:t>
      </w:r>
    </w:p>
    <w:p w14:paraId="52161CAA" w14:textId="77777777" w:rsidR="009D2F00" w:rsidRPr="009D2F00" w:rsidRDefault="009D2F00" w:rsidP="009D2F00">
      <w:pPr>
        <w:spacing w:after="0"/>
        <w:rPr>
          <w:rFonts w:ascii="Arial" w:hAnsi="Arial" w:cs="Arial"/>
          <w:sz w:val="24"/>
          <w:szCs w:val="24"/>
        </w:rPr>
      </w:pPr>
    </w:p>
    <w:p w14:paraId="355685BE" w14:textId="77777777" w:rsidR="009D2F00" w:rsidRPr="009D2F00" w:rsidRDefault="009D2F00" w:rsidP="009D2F00">
      <w:pPr>
        <w:spacing w:after="0"/>
        <w:rPr>
          <w:rFonts w:ascii="Arial" w:hAnsi="Arial" w:cs="Arial"/>
          <w:b/>
          <w:sz w:val="24"/>
          <w:szCs w:val="24"/>
          <w:u w:val="single"/>
        </w:rPr>
      </w:pPr>
      <w:r w:rsidRPr="009D2F00">
        <w:rPr>
          <w:rFonts w:ascii="Arial" w:hAnsi="Arial" w:cs="Arial"/>
          <w:b/>
          <w:sz w:val="24"/>
          <w:szCs w:val="24"/>
          <w:u w:val="single"/>
        </w:rPr>
        <w:t xml:space="preserve">México 2018 </w:t>
      </w:r>
    </w:p>
    <w:p w14:paraId="535597A6" w14:textId="77777777" w:rsidR="009D2F00" w:rsidRPr="009D2F00" w:rsidRDefault="009D2F00" w:rsidP="009D2F00">
      <w:pPr>
        <w:spacing w:after="0"/>
        <w:rPr>
          <w:rFonts w:ascii="Arial" w:hAnsi="Arial" w:cs="Arial"/>
          <w:b/>
          <w:sz w:val="24"/>
          <w:szCs w:val="24"/>
          <w:u w:val="single"/>
        </w:rPr>
      </w:pPr>
      <w:r w:rsidRPr="009D2F00">
        <w:rPr>
          <w:rFonts w:ascii="Arial" w:hAnsi="Arial" w:cs="Arial"/>
          <w:b/>
          <w:sz w:val="24"/>
          <w:szCs w:val="24"/>
          <w:u w:val="single"/>
        </w:rPr>
        <w:t>Solicitud directa 2013</w:t>
      </w:r>
    </w:p>
    <w:p w14:paraId="15A79C0A" w14:textId="77777777" w:rsidR="009D2F00" w:rsidRDefault="009D2F00" w:rsidP="009D2F00">
      <w:pPr>
        <w:spacing w:after="0"/>
        <w:rPr>
          <w:sz w:val="24"/>
          <w:szCs w:val="24"/>
        </w:rPr>
      </w:pPr>
    </w:p>
    <w:p w14:paraId="5A19F237" w14:textId="77777777" w:rsidR="009D2F00" w:rsidRPr="00BA3227" w:rsidRDefault="009D2F00" w:rsidP="009D2F00">
      <w:pPr>
        <w:spacing w:after="0" w:line="240" w:lineRule="auto"/>
        <w:ind w:left="1418" w:right="1134"/>
        <w:jc w:val="both"/>
        <w:rPr>
          <w:rFonts w:ascii="Arial" w:hAnsi="Arial" w:cs="Arial"/>
          <w:sz w:val="20"/>
          <w:szCs w:val="20"/>
        </w:rPr>
      </w:pPr>
      <w:r w:rsidRPr="00BA3227">
        <w:rPr>
          <w:rStyle w:val="subject"/>
          <w:rFonts w:ascii="Arial" w:hAnsi="Arial" w:cs="Arial"/>
          <w:i/>
          <w:color w:val="B92517"/>
          <w:sz w:val="20"/>
          <w:szCs w:val="20"/>
          <w:shd w:val="clear" w:color="auto" w:fill="FFFFFF"/>
        </w:rPr>
        <w:t xml:space="preserve">Artículo 7. Planes y programas de desarrollo. </w:t>
      </w:r>
      <w:r w:rsidRPr="00BA3227">
        <w:rPr>
          <w:rStyle w:val="comment"/>
          <w:rFonts w:ascii="Arial" w:hAnsi="Arial" w:cs="Arial"/>
          <w:i/>
          <w:color w:val="333333"/>
          <w:sz w:val="20"/>
          <w:szCs w:val="20"/>
          <w:shd w:val="clear" w:color="auto" w:fill="FFFFFF"/>
        </w:rPr>
        <w:t>El Gobierno proporciona informaciones detalladas sobre los programas ejecutados por la CDI con la participación de los pueblos indígenas, bajo el esquema de contraloría social. La contraloría social es una instancia de participación en donde los beneficiarios verifican el cumplimiento de las metas y la correcta utilización de los recursos aplicados. Asimismo, la Comisión toma nota de las informaciones sobre la utilización de las numerosas propuestas generadas en el marco del proceso de consulta del Plan Nacional de Desarrollo 2013 2018 que una vez sistematizadas serán utilizadas como base para la construcción del Programa Especial de Atención a los Pueblos Indígenas, cuya elaboración se inició en julio de 2013.</w:t>
      </w:r>
      <w:r>
        <w:rPr>
          <w:rStyle w:val="comment"/>
          <w:rFonts w:ascii="Arial" w:hAnsi="Arial" w:cs="Arial"/>
          <w:i/>
          <w:color w:val="333333"/>
          <w:sz w:val="20"/>
          <w:szCs w:val="20"/>
          <w:shd w:val="clear" w:color="auto" w:fill="FFFFFF"/>
        </w:rPr>
        <w:t xml:space="preserve"> </w:t>
      </w:r>
      <w:r w:rsidRPr="00BA3227">
        <w:rPr>
          <w:rStyle w:val="Emphasis"/>
          <w:rFonts w:ascii="Arial" w:hAnsi="Arial" w:cs="Arial"/>
          <w:b/>
          <w:bCs/>
          <w:color w:val="333333"/>
          <w:sz w:val="20"/>
          <w:szCs w:val="20"/>
          <w:shd w:val="clear" w:color="auto" w:fill="FFFFFF"/>
        </w:rPr>
        <w:t>La Comisión invita al Gobierno a incluir en su próxima memoria informaciones sobre la ejecución del Plan Nacional de Desarrollo y del Programa Especial de Atención a los Pueblos Indígenas y sobre el impacto que su ejecución haya tenido en el mejoramiento de las condiciones de vida de los pueblos interesados.</w:t>
      </w:r>
    </w:p>
    <w:p w14:paraId="306E05DE" w14:textId="77777777" w:rsidR="009D2F00" w:rsidRDefault="009D2F00" w:rsidP="00B90F47">
      <w:pPr>
        <w:pStyle w:val="ListParagraph"/>
        <w:rPr>
          <w:rFonts w:ascii="Soberana Sans" w:hAnsi="Soberana Sans" w:cs="Arial"/>
          <w:color w:val="000000"/>
        </w:rPr>
      </w:pPr>
    </w:p>
    <w:p w14:paraId="07E3DFFB" w14:textId="77777777" w:rsidR="004B3FFE" w:rsidRDefault="004B3FFE" w:rsidP="004B3FFE">
      <w:pPr>
        <w:spacing w:after="0" w:line="240" w:lineRule="auto"/>
        <w:jc w:val="both"/>
        <w:rPr>
          <w:rFonts w:ascii="Arial" w:hAnsi="Arial" w:cs="Arial"/>
          <w:sz w:val="24"/>
          <w:szCs w:val="24"/>
          <w:lang w:val="es-ES"/>
        </w:rPr>
      </w:pPr>
      <w:r>
        <w:rPr>
          <w:rFonts w:ascii="Arial" w:hAnsi="Arial" w:cs="Arial"/>
          <w:sz w:val="24"/>
          <w:szCs w:val="24"/>
          <w:lang w:val="es-ES"/>
        </w:rPr>
        <w:t>Al respecto, se informa que l</w:t>
      </w:r>
      <w:r w:rsidRPr="00970433">
        <w:rPr>
          <w:rFonts w:ascii="Arial" w:hAnsi="Arial" w:cs="Arial"/>
          <w:sz w:val="24"/>
          <w:szCs w:val="24"/>
          <w:lang w:val="es-ES"/>
        </w:rPr>
        <w:t>a Ley de Planeación establece en su Artículo 1º que “Las disposiciones de esta Ley son de orden público e interés social y tienen por objeto establecer:</w:t>
      </w:r>
    </w:p>
    <w:p w14:paraId="4C145ADA" w14:textId="77777777" w:rsidR="004B3FFE" w:rsidRPr="00970433" w:rsidRDefault="004B3FFE" w:rsidP="004B3FFE">
      <w:pPr>
        <w:spacing w:after="0" w:line="240" w:lineRule="auto"/>
        <w:jc w:val="both"/>
        <w:rPr>
          <w:rFonts w:ascii="Arial" w:hAnsi="Arial" w:cs="Arial"/>
          <w:sz w:val="24"/>
          <w:szCs w:val="24"/>
          <w:lang w:val="es-ES"/>
        </w:rPr>
      </w:pPr>
    </w:p>
    <w:p w14:paraId="43EE3FA7" w14:textId="77777777" w:rsidR="004B3FFE" w:rsidRDefault="004B3FFE" w:rsidP="004B3FFE">
      <w:pPr>
        <w:spacing w:after="0" w:line="240" w:lineRule="auto"/>
        <w:jc w:val="both"/>
        <w:rPr>
          <w:rFonts w:ascii="Arial" w:hAnsi="Arial" w:cs="Arial"/>
          <w:sz w:val="24"/>
          <w:szCs w:val="24"/>
          <w:lang w:val="es-ES"/>
        </w:rPr>
      </w:pPr>
      <w:r w:rsidRPr="00970433">
        <w:rPr>
          <w:rFonts w:ascii="Arial" w:hAnsi="Arial" w:cs="Arial"/>
          <w:sz w:val="24"/>
          <w:szCs w:val="24"/>
          <w:lang w:val="es-ES"/>
        </w:rPr>
        <w:t xml:space="preserve">I.- Las normas y principios básicos conforme a los cuales se llevará a cabo la Planeación Nacional del Desarrollo y encauzar, en función de ésta, las actividades de la </w:t>
      </w:r>
      <w:r w:rsidR="00376B94" w:rsidRPr="00970433">
        <w:rPr>
          <w:rFonts w:ascii="Arial" w:hAnsi="Arial" w:cs="Arial"/>
          <w:sz w:val="24"/>
          <w:szCs w:val="24"/>
          <w:lang w:val="es-ES"/>
        </w:rPr>
        <w:t xml:space="preserve">Administración </w:t>
      </w:r>
      <w:r w:rsidRPr="00970433">
        <w:rPr>
          <w:rFonts w:ascii="Arial" w:hAnsi="Arial" w:cs="Arial"/>
          <w:sz w:val="24"/>
          <w:szCs w:val="24"/>
          <w:lang w:val="es-ES"/>
        </w:rPr>
        <w:t>Pública Federal;</w:t>
      </w:r>
    </w:p>
    <w:p w14:paraId="260CB712" w14:textId="77777777" w:rsidR="004B3FFE" w:rsidRPr="00970433" w:rsidRDefault="004B3FFE" w:rsidP="004B3FFE">
      <w:pPr>
        <w:spacing w:after="0" w:line="240" w:lineRule="auto"/>
        <w:jc w:val="both"/>
        <w:rPr>
          <w:rFonts w:ascii="Arial" w:hAnsi="Arial" w:cs="Arial"/>
          <w:sz w:val="24"/>
          <w:szCs w:val="24"/>
          <w:lang w:val="es-ES"/>
        </w:rPr>
      </w:pPr>
    </w:p>
    <w:p w14:paraId="50D7F95E" w14:textId="77777777" w:rsidR="004B3FFE" w:rsidRDefault="004B3FFE" w:rsidP="004B3FFE">
      <w:pPr>
        <w:spacing w:after="0" w:line="240" w:lineRule="auto"/>
        <w:jc w:val="both"/>
        <w:rPr>
          <w:rFonts w:ascii="Arial" w:hAnsi="Arial" w:cs="Arial"/>
          <w:sz w:val="24"/>
          <w:szCs w:val="24"/>
          <w:lang w:val="es-ES"/>
        </w:rPr>
      </w:pPr>
      <w:r w:rsidRPr="00970433">
        <w:rPr>
          <w:rFonts w:ascii="Arial" w:hAnsi="Arial" w:cs="Arial"/>
          <w:sz w:val="24"/>
          <w:szCs w:val="24"/>
          <w:lang w:val="es-ES"/>
        </w:rPr>
        <w:t>…/</w:t>
      </w:r>
    </w:p>
    <w:p w14:paraId="08865E19" w14:textId="77777777" w:rsidR="004B3FFE" w:rsidRPr="00970433" w:rsidRDefault="004B3FFE" w:rsidP="004B3FFE">
      <w:pPr>
        <w:spacing w:after="0" w:line="240" w:lineRule="auto"/>
        <w:jc w:val="both"/>
        <w:rPr>
          <w:rFonts w:ascii="Arial" w:hAnsi="Arial" w:cs="Arial"/>
          <w:sz w:val="24"/>
          <w:szCs w:val="24"/>
          <w:lang w:val="es-ES"/>
        </w:rPr>
      </w:pPr>
    </w:p>
    <w:p w14:paraId="25D49B7B" w14:textId="77777777" w:rsidR="004B3FFE" w:rsidRDefault="004B3FFE" w:rsidP="004B3FFE">
      <w:pPr>
        <w:spacing w:after="0" w:line="240" w:lineRule="auto"/>
        <w:jc w:val="both"/>
        <w:rPr>
          <w:rFonts w:ascii="Arial" w:hAnsi="Arial" w:cs="Arial"/>
          <w:sz w:val="24"/>
          <w:szCs w:val="24"/>
          <w:lang w:val="es-ES"/>
        </w:rPr>
      </w:pPr>
      <w:r w:rsidRPr="00970433">
        <w:rPr>
          <w:rFonts w:ascii="Arial" w:hAnsi="Arial" w:cs="Arial"/>
          <w:sz w:val="24"/>
          <w:szCs w:val="24"/>
          <w:lang w:val="es-ES"/>
        </w:rPr>
        <w:t>V.- Las bases de participación y consulta a la sociedad, incluyendo a los pueblos y comunidades indígenas, a través de sus representantes y autoridades, en la elaboración del Plan y los programas a que se refiere esta Ley, y</w:t>
      </w:r>
    </w:p>
    <w:p w14:paraId="685D9293" w14:textId="77777777" w:rsidR="004B3FFE" w:rsidRPr="00970433" w:rsidRDefault="004B3FFE" w:rsidP="004B3FFE">
      <w:pPr>
        <w:spacing w:after="0" w:line="240" w:lineRule="auto"/>
        <w:jc w:val="both"/>
        <w:rPr>
          <w:rFonts w:ascii="Arial" w:hAnsi="Arial" w:cs="Arial"/>
          <w:sz w:val="24"/>
          <w:szCs w:val="24"/>
          <w:lang w:val="es-ES"/>
        </w:rPr>
      </w:pPr>
    </w:p>
    <w:p w14:paraId="68CD09E3" w14:textId="77777777" w:rsidR="004B3FFE" w:rsidRDefault="004B3FFE" w:rsidP="004B3FFE">
      <w:pPr>
        <w:spacing w:after="0" w:line="240" w:lineRule="auto"/>
        <w:jc w:val="both"/>
        <w:rPr>
          <w:rFonts w:ascii="Arial" w:hAnsi="Arial" w:cs="Arial"/>
          <w:sz w:val="24"/>
          <w:szCs w:val="24"/>
          <w:lang w:val="es-ES"/>
        </w:rPr>
      </w:pPr>
      <w:r w:rsidRPr="00970433">
        <w:rPr>
          <w:rFonts w:ascii="Arial" w:hAnsi="Arial" w:cs="Arial"/>
          <w:sz w:val="24"/>
          <w:szCs w:val="24"/>
          <w:lang w:val="es-ES"/>
        </w:rPr>
        <w:t>Asimismo, en su Artículo 2º indica que “La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w:t>
      </w:r>
    </w:p>
    <w:p w14:paraId="1D01264E" w14:textId="77777777" w:rsidR="004B3FFE" w:rsidRPr="00970433" w:rsidRDefault="004B3FFE" w:rsidP="004B3FFE">
      <w:pPr>
        <w:spacing w:after="0" w:line="240" w:lineRule="auto"/>
        <w:jc w:val="both"/>
        <w:rPr>
          <w:rFonts w:ascii="Arial" w:hAnsi="Arial" w:cs="Arial"/>
          <w:sz w:val="24"/>
          <w:szCs w:val="24"/>
          <w:lang w:val="es-ES"/>
        </w:rPr>
      </w:pPr>
    </w:p>
    <w:p w14:paraId="502733D6" w14:textId="77777777" w:rsidR="004B3FFE" w:rsidRPr="007B6DF9" w:rsidRDefault="004B3FFE" w:rsidP="008E5465">
      <w:pPr>
        <w:pStyle w:val="BodyText2"/>
        <w:rPr>
          <w:lang w:val="es-ES"/>
        </w:rPr>
      </w:pPr>
      <w:r w:rsidRPr="008E5465">
        <w:rPr>
          <w:rFonts w:eastAsia="Calibri"/>
          <w:lang w:val="es-ES" w:eastAsia="en-US"/>
        </w:rPr>
        <w:t>El Plan Nacional de Desarrollo</w:t>
      </w:r>
      <w:r w:rsidR="00CB6A53" w:rsidRPr="008E5465">
        <w:rPr>
          <w:rFonts w:eastAsia="Calibri"/>
          <w:lang w:val="es-ES" w:eastAsia="en-US"/>
        </w:rPr>
        <w:t xml:space="preserve"> (PND) </w:t>
      </w:r>
      <w:r w:rsidRPr="008E5465">
        <w:rPr>
          <w:rFonts w:eastAsia="Calibri"/>
          <w:lang w:val="es-ES" w:eastAsia="en-US"/>
        </w:rPr>
        <w:t>2013-2018 es el resultado de un amplio ejercicio democrático a fin de orientar las políticas y programas del Gobierno de la República. El marco legal establece la obligación de realizar una planeación democrática donde tenga lugar la participación amplia de los mexicanos, para recoger las aspiraciones y demandas de la sociedad e incorporarlas al PND. A la luz de lo anterior, se estableció un amplio proceso de consultas con motivo del Plan Nacional de Desarrollo</w:t>
      </w:r>
      <w:r w:rsidR="00CC55CA" w:rsidRPr="008E5465">
        <w:rPr>
          <w:rFonts w:eastAsia="Calibri"/>
          <w:lang w:val="es-ES" w:eastAsia="en-US"/>
        </w:rPr>
        <w:t>, cuyo</w:t>
      </w:r>
      <w:r w:rsidRPr="008E5465">
        <w:rPr>
          <w:rFonts w:eastAsia="Calibri"/>
          <w:lang w:val="es-ES" w:eastAsia="en-US"/>
        </w:rPr>
        <w:t xml:space="preserve"> proceso de formulación incluyó la participación ciudadana y procesos de consulta a las comunidades indígenas.</w:t>
      </w:r>
    </w:p>
    <w:p w14:paraId="0AFC66BF" w14:textId="77777777" w:rsidR="004B3FFE" w:rsidRDefault="004B3FFE" w:rsidP="00C95E9B">
      <w:pPr>
        <w:pStyle w:val="Default"/>
        <w:jc w:val="both"/>
        <w:rPr>
          <w:rFonts w:ascii="Arial" w:hAnsi="Arial" w:cs="Arial"/>
          <w:color w:val="auto"/>
        </w:rPr>
      </w:pPr>
    </w:p>
    <w:p w14:paraId="0FFE643D" w14:textId="77777777" w:rsidR="004B3FFE" w:rsidRPr="004B3FFE" w:rsidRDefault="004B3FFE" w:rsidP="004B3FFE">
      <w:pPr>
        <w:pStyle w:val="xmsonormal"/>
        <w:jc w:val="both"/>
        <w:rPr>
          <w:rStyle w:val="Emphasis"/>
          <w:rFonts w:ascii="Arial" w:hAnsi="Arial" w:cs="Arial"/>
          <w:bCs/>
          <w:i w:val="0"/>
          <w:shd w:val="clear" w:color="auto" w:fill="FFFFFF"/>
        </w:rPr>
      </w:pPr>
      <w:r w:rsidRPr="004B3FFE">
        <w:rPr>
          <w:rStyle w:val="Emphasis"/>
          <w:rFonts w:ascii="Arial" w:hAnsi="Arial" w:cs="Arial"/>
          <w:bCs/>
          <w:i w:val="0"/>
          <w:shd w:val="clear" w:color="auto" w:fill="FFFFFF"/>
        </w:rPr>
        <w:t xml:space="preserve">La estrategia 2.2.3 del PND 2013-2018 dispone “Fomentar el bienestar de los pueblos y comunidades indígenas, fortaleciendo su proceso de desarrollo social y económico, respetando las manifestaciones de su cultura y el ejercicio de sus derechos.” </w:t>
      </w:r>
    </w:p>
    <w:p w14:paraId="2D582A24" w14:textId="77777777" w:rsidR="004B3FFE" w:rsidRPr="004B3FFE" w:rsidRDefault="004B3FFE" w:rsidP="004B3FFE">
      <w:pPr>
        <w:pStyle w:val="xmsonormal"/>
        <w:jc w:val="both"/>
        <w:rPr>
          <w:rStyle w:val="Emphasis"/>
          <w:rFonts w:ascii="Arial" w:hAnsi="Arial" w:cs="Arial"/>
          <w:bCs/>
          <w:i w:val="0"/>
          <w:shd w:val="clear" w:color="auto" w:fill="FFFFFF"/>
        </w:rPr>
      </w:pPr>
    </w:p>
    <w:p w14:paraId="2A55607A" w14:textId="77777777" w:rsidR="004B3FFE" w:rsidRPr="004B3FFE" w:rsidRDefault="004B3FFE" w:rsidP="004B3FFE">
      <w:pPr>
        <w:pStyle w:val="xmsonormal"/>
        <w:jc w:val="both"/>
        <w:rPr>
          <w:rFonts w:ascii="Arial" w:hAnsi="Arial" w:cs="Arial"/>
        </w:rPr>
      </w:pPr>
      <w:r w:rsidRPr="004B3FFE">
        <w:rPr>
          <w:rStyle w:val="Emphasis"/>
          <w:rFonts w:ascii="Arial" w:hAnsi="Arial" w:cs="Arial"/>
          <w:bCs/>
          <w:i w:val="0"/>
          <w:shd w:val="clear" w:color="auto" w:fill="FFFFFF"/>
        </w:rPr>
        <w:t xml:space="preserve">Con base en el PND 2013-2018 se definió el Programa Especial de los Pueblos Indígenas 2014-2018 (PEI 2014-2018), el cual tiene el propósito de orientar las acciones federales para la promoción del desarrollo de los pueblos indígenas, su formulación se fundamenta en los artículos 2 y 26 de la Constitución Política de los Estados Unidos Mexicanos; así como los artículos 16, 22, 26 y 29 de la Ley de Planeación , y </w:t>
      </w:r>
      <w:r w:rsidRPr="004B3FFE">
        <w:rPr>
          <w:rFonts w:ascii="Arial" w:hAnsi="Arial" w:cs="Arial"/>
        </w:rPr>
        <w:t>se encuentra vinculado a la Meta Nacional del PND 2 “México Incluyente” y a su objetivo 2.2 “Transitar hacia una sociedad equitativa e incluyente”.</w:t>
      </w:r>
    </w:p>
    <w:p w14:paraId="2862E10B" w14:textId="77777777" w:rsidR="004B3FFE" w:rsidRPr="004B3FFE" w:rsidRDefault="004B3FFE" w:rsidP="004B3FFE">
      <w:pPr>
        <w:pStyle w:val="xmsonormal"/>
        <w:jc w:val="both"/>
        <w:rPr>
          <w:rStyle w:val="Emphasis"/>
          <w:rFonts w:ascii="Arial" w:hAnsi="Arial" w:cs="Arial"/>
          <w:bCs/>
          <w:i w:val="0"/>
          <w:shd w:val="clear" w:color="auto" w:fill="FFFFFF"/>
        </w:rPr>
      </w:pPr>
    </w:p>
    <w:p w14:paraId="746029BA" w14:textId="77777777" w:rsidR="004B3FFE" w:rsidRDefault="004B3FFE" w:rsidP="004B3FFE">
      <w:pPr>
        <w:pStyle w:val="xmsonormal"/>
        <w:jc w:val="both"/>
        <w:rPr>
          <w:rStyle w:val="Emphasis"/>
          <w:rFonts w:ascii="Arial" w:hAnsi="Arial" w:cs="Arial"/>
          <w:bCs/>
          <w:i w:val="0"/>
          <w:shd w:val="clear" w:color="auto" w:fill="FFFFFF"/>
        </w:rPr>
      </w:pPr>
      <w:r w:rsidRPr="004B3FFE">
        <w:rPr>
          <w:rStyle w:val="Emphasis"/>
          <w:rFonts w:ascii="Arial" w:hAnsi="Arial" w:cs="Arial"/>
          <w:bCs/>
          <w:i w:val="0"/>
          <w:shd w:val="clear" w:color="auto" w:fill="FFFFFF"/>
        </w:rPr>
        <w:t xml:space="preserve">En el PEI se desarrollan seis objetivos: </w:t>
      </w:r>
    </w:p>
    <w:p w14:paraId="282DB065" w14:textId="77777777" w:rsidR="004B3FFE" w:rsidRPr="004B3FFE" w:rsidRDefault="004B3FFE" w:rsidP="004B3FFE">
      <w:pPr>
        <w:pStyle w:val="xmsonormal"/>
        <w:jc w:val="both"/>
        <w:rPr>
          <w:rStyle w:val="Emphasis"/>
          <w:rFonts w:ascii="Arial" w:hAnsi="Arial" w:cs="Arial"/>
          <w:bCs/>
          <w:i w:val="0"/>
          <w:shd w:val="clear" w:color="auto" w:fill="FFFFFF"/>
        </w:rPr>
      </w:pPr>
    </w:p>
    <w:p w14:paraId="7BD4D4DA" w14:textId="77777777" w:rsidR="004B3FFE" w:rsidRPr="004B3FFE" w:rsidRDefault="004B3FFE" w:rsidP="00A71767">
      <w:pPr>
        <w:pStyle w:val="xmsonormal"/>
        <w:numPr>
          <w:ilvl w:val="0"/>
          <w:numId w:val="29"/>
        </w:numPr>
        <w:jc w:val="both"/>
        <w:rPr>
          <w:rStyle w:val="Emphasis"/>
          <w:rFonts w:ascii="Arial" w:hAnsi="Arial" w:cs="Arial"/>
          <w:bCs/>
          <w:i w:val="0"/>
          <w:shd w:val="clear" w:color="auto" w:fill="FFFFFF"/>
        </w:rPr>
      </w:pPr>
      <w:r w:rsidRPr="004B3FFE">
        <w:rPr>
          <w:rStyle w:val="Emphasis"/>
          <w:rFonts w:ascii="Arial" w:hAnsi="Arial" w:cs="Arial"/>
          <w:bCs/>
          <w:i w:val="0"/>
          <w:shd w:val="clear" w:color="auto" w:fill="FFFFFF"/>
        </w:rPr>
        <w:t>Avanzar en la armonización legislativa, el reconocimiento y la vigencia de derechos, así como el acceso a la justicia de los pueblos indígenas.</w:t>
      </w:r>
    </w:p>
    <w:p w14:paraId="2EF697F2" w14:textId="77777777" w:rsidR="004B3FFE" w:rsidRPr="004B3FFE" w:rsidRDefault="004B3FFE" w:rsidP="00A71767">
      <w:pPr>
        <w:pStyle w:val="xmsonormal"/>
        <w:numPr>
          <w:ilvl w:val="0"/>
          <w:numId w:val="29"/>
        </w:numPr>
        <w:jc w:val="both"/>
        <w:rPr>
          <w:rStyle w:val="Emphasis"/>
          <w:rFonts w:ascii="Arial" w:hAnsi="Arial" w:cs="Arial"/>
          <w:bCs/>
          <w:i w:val="0"/>
          <w:shd w:val="clear" w:color="auto" w:fill="FFFFFF"/>
        </w:rPr>
      </w:pPr>
      <w:r w:rsidRPr="004B3FFE">
        <w:rPr>
          <w:rStyle w:val="Emphasis"/>
          <w:rFonts w:ascii="Arial" w:hAnsi="Arial" w:cs="Arial"/>
          <w:bCs/>
          <w:i w:val="0"/>
          <w:shd w:val="clear" w:color="auto" w:fill="FFFFFF"/>
        </w:rPr>
        <w:t>Garantizar el acceso de la población indígena a la alimentación, salud, educación, infraestructura básica y vivienda.</w:t>
      </w:r>
    </w:p>
    <w:p w14:paraId="452FF65B" w14:textId="77777777" w:rsidR="004B3FFE" w:rsidRPr="004B3FFE" w:rsidRDefault="004B3FFE" w:rsidP="00A71767">
      <w:pPr>
        <w:pStyle w:val="xmsonormal"/>
        <w:numPr>
          <w:ilvl w:val="0"/>
          <w:numId w:val="29"/>
        </w:numPr>
        <w:jc w:val="both"/>
        <w:rPr>
          <w:rStyle w:val="Emphasis"/>
          <w:rFonts w:ascii="Arial" w:hAnsi="Arial" w:cs="Arial"/>
          <w:bCs/>
          <w:i w:val="0"/>
          <w:shd w:val="clear" w:color="auto" w:fill="FFFFFF"/>
        </w:rPr>
      </w:pPr>
      <w:r w:rsidRPr="004B3FFE">
        <w:rPr>
          <w:rStyle w:val="Emphasis"/>
          <w:rFonts w:ascii="Arial" w:hAnsi="Arial" w:cs="Arial"/>
          <w:bCs/>
          <w:i w:val="0"/>
          <w:shd w:val="clear" w:color="auto" w:fill="FFFFFF"/>
        </w:rPr>
        <w:t>Mejorar las fuentes de ingreso monetario y no monetario de las familiar y comunidades indígenas.</w:t>
      </w:r>
    </w:p>
    <w:p w14:paraId="5C0AD9EC" w14:textId="77777777" w:rsidR="004B3FFE" w:rsidRDefault="004B3FFE" w:rsidP="00A71767">
      <w:pPr>
        <w:pStyle w:val="xmsonormal"/>
        <w:numPr>
          <w:ilvl w:val="0"/>
          <w:numId w:val="29"/>
        </w:numPr>
        <w:jc w:val="both"/>
        <w:rPr>
          <w:rStyle w:val="Emphasis"/>
          <w:rFonts w:ascii="Arial" w:hAnsi="Arial" w:cs="Arial"/>
          <w:bCs/>
          <w:i w:val="0"/>
          <w:shd w:val="clear" w:color="auto" w:fill="FFFFFF"/>
        </w:rPr>
      </w:pPr>
      <w:r w:rsidRPr="004B3FFE">
        <w:rPr>
          <w:rStyle w:val="Emphasis"/>
          <w:rFonts w:ascii="Arial" w:hAnsi="Arial" w:cs="Arial"/>
          <w:bCs/>
          <w:i w:val="0"/>
          <w:shd w:val="clear" w:color="auto" w:fill="FFFFFF"/>
        </w:rPr>
        <w:t>Fortalecer la participación de la sociedad indígena y la coordinación intergubernamental en la planeación y gestión del desarrollo de los pueblos indígenas</w:t>
      </w:r>
      <w:r>
        <w:rPr>
          <w:rStyle w:val="Emphasis"/>
          <w:rFonts w:ascii="Arial" w:hAnsi="Arial" w:cs="Arial"/>
          <w:bCs/>
          <w:i w:val="0"/>
          <w:shd w:val="clear" w:color="auto" w:fill="FFFFFF"/>
        </w:rPr>
        <w:t>.</w:t>
      </w:r>
    </w:p>
    <w:p w14:paraId="27571CE9" w14:textId="77777777" w:rsidR="004B3FFE" w:rsidRDefault="004B3FFE" w:rsidP="004B3FFE">
      <w:pPr>
        <w:pStyle w:val="xmsonormal"/>
        <w:ind w:left="720"/>
        <w:jc w:val="both"/>
        <w:rPr>
          <w:rStyle w:val="Emphasis"/>
          <w:rFonts w:ascii="Arial" w:hAnsi="Arial" w:cs="Arial"/>
          <w:bCs/>
          <w:i w:val="0"/>
          <w:shd w:val="clear" w:color="auto" w:fill="FFFFFF"/>
        </w:rPr>
      </w:pPr>
    </w:p>
    <w:p w14:paraId="53FCD8E1" w14:textId="77777777" w:rsidR="004B3FFE" w:rsidRPr="004B3FFE" w:rsidRDefault="004B3FFE" w:rsidP="004B3FFE">
      <w:pPr>
        <w:pStyle w:val="NormalWeb"/>
        <w:shd w:val="clear" w:color="auto" w:fill="FFFFFF"/>
        <w:jc w:val="both"/>
        <w:rPr>
          <w:rStyle w:val="Strong"/>
          <w:rFonts w:ascii="Arial" w:hAnsi="Arial" w:cs="Arial"/>
          <w:shd w:val="clear" w:color="auto" w:fill="FFFFFF"/>
        </w:rPr>
      </w:pPr>
      <w:r w:rsidRPr="004B3FFE">
        <w:rPr>
          <w:rFonts w:ascii="Arial" w:hAnsi="Arial" w:cs="Arial"/>
        </w:rPr>
        <w:t>De esta forma, y b</w:t>
      </w:r>
      <w:r w:rsidRPr="004B3FFE">
        <w:rPr>
          <w:rFonts w:ascii="Arial" w:hAnsi="Arial" w:cs="Arial"/>
          <w:shd w:val="clear" w:color="auto" w:fill="FFFFFF"/>
        </w:rPr>
        <w:t>ajo un enfoque de derechos</w:t>
      </w:r>
      <w:r w:rsidR="00CB6A53">
        <w:rPr>
          <w:rFonts w:ascii="Arial" w:hAnsi="Arial" w:cs="Arial"/>
          <w:shd w:val="clear" w:color="auto" w:fill="FFFFFF"/>
        </w:rPr>
        <w:t xml:space="preserve"> humanos</w:t>
      </w:r>
      <w:r w:rsidRPr="004B3FFE">
        <w:rPr>
          <w:rFonts w:ascii="Arial" w:hAnsi="Arial" w:cs="Arial"/>
          <w:shd w:val="clear" w:color="auto" w:fill="FFFFFF"/>
        </w:rPr>
        <w:t xml:space="preserve">, la CDI opera sus distintos Programas (PRODEI, PROIN, PROII y PAEI) a efecto de alcanzar los objetivos del </w:t>
      </w:r>
      <w:r w:rsidRPr="004B3FFE">
        <w:rPr>
          <w:rStyle w:val="Emphasis"/>
          <w:rFonts w:ascii="Arial" w:hAnsi="Arial" w:cs="Arial"/>
          <w:bCs/>
          <w:i w:val="0"/>
          <w:shd w:val="clear" w:color="auto" w:fill="FFFFFF"/>
        </w:rPr>
        <w:t xml:space="preserve">Programa Especial de los Pueblos Indígenas </w:t>
      </w:r>
      <w:r>
        <w:rPr>
          <w:rStyle w:val="Emphasis"/>
          <w:rFonts w:ascii="Arial" w:hAnsi="Arial" w:cs="Arial"/>
          <w:bCs/>
          <w:i w:val="0"/>
          <w:shd w:val="clear" w:color="auto" w:fill="FFFFFF"/>
        </w:rPr>
        <w:t>(</w:t>
      </w:r>
      <w:r w:rsidRPr="004B3FFE">
        <w:rPr>
          <w:rFonts w:ascii="Arial" w:hAnsi="Arial" w:cs="Arial"/>
          <w:shd w:val="clear" w:color="auto" w:fill="FFFFFF"/>
        </w:rPr>
        <w:t>PEI</w:t>
      </w:r>
      <w:r>
        <w:rPr>
          <w:rFonts w:ascii="Arial" w:hAnsi="Arial" w:cs="Arial"/>
          <w:shd w:val="clear" w:color="auto" w:fill="FFFFFF"/>
        </w:rPr>
        <w:t>)</w:t>
      </w:r>
      <w:r w:rsidRPr="004B3FFE">
        <w:rPr>
          <w:rFonts w:ascii="Arial" w:hAnsi="Arial" w:cs="Arial"/>
          <w:shd w:val="clear" w:color="auto" w:fill="FFFFFF"/>
        </w:rPr>
        <w:t xml:space="preserve">, y con ello a su vez al objetivo 2.2 referido del </w:t>
      </w:r>
      <w:r>
        <w:rPr>
          <w:rFonts w:ascii="Arial" w:hAnsi="Arial" w:cs="Arial"/>
          <w:shd w:val="clear" w:color="auto" w:fill="FFFFFF"/>
        </w:rPr>
        <w:t>Plan Nacional de Desarrollo (</w:t>
      </w:r>
      <w:r w:rsidRPr="004B3FFE">
        <w:rPr>
          <w:rFonts w:ascii="Arial" w:hAnsi="Arial" w:cs="Arial"/>
          <w:shd w:val="clear" w:color="auto" w:fill="FFFFFF"/>
        </w:rPr>
        <w:t>PND</w:t>
      </w:r>
      <w:r>
        <w:rPr>
          <w:rFonts w:ascii="Arial" w:hAnsi="Arial" w:cs="Arial"/>
          <w:shd w:val="clear" w:color="auto" w:fill="FFFFFF"/>
        </w:rPr>
        <w:t>)</w:t>
      </w:r>
      <w:r w:rsidR="00CB6A53">
        <w:rPr>
          <w:rFonts w:ascii="Arial" w:hAnsi="Arial" w:cs="Arial"/>
          <w:shd w:val="clear" w:color="auto" w:fill="FFFFFF"/>
        </w:rPr>
        <w:t>, y</w:t>
      </w:r>
      <w:r w:rsidRPr="004B3FFE">
        <w:rPr>
          <w:rFonts w:ascii="Arial" w:hAnsi="Arial" w:cs="Arial"/>
          <w:shd w:val="clear" w:color="auto" w:fill="FFFFFF"/>
        </w:rPr>
        <w:t xml:space="preserve"> otros objetivos de dicho P</w:t>
      </w:r>
      <w:r w:rsidR="00CB6A53">
        <w:rPr>
          <w:rFonts w:ascii="Arial" w:hAnsi="Arial" w:cs="Arial"/>
          <w:shd w:val="clear" w:color="auto" w:fill="FFFFFF"/>
        </w:rPr>
        <w:t>lan</w:t>
      </w:r>
      <w:r w:rsidRPr="004B3FFE">
        <w:rPr>
          <w:rFonts w:ascii="Arial" w:hAnsi="Arial" w:cs="Arial"/>
          <w:shd w:val="clear" w:color="auto" w:fill="FFFFFF"/>
        </w:rPr>
        <w:t>.</w:t>
      </w:r>
    </w:p>
    <w:p w14:paraId="26191F75" w14:textId="77777777" w:rsidR="004B3FFE" w:rsidRDefault="004B3FFE" w:rsidP="004B3FFE">
      <w:pPr>
        <w:pStyle w:val="xmsonormal"/>
        <w:ind w:left="720"/>
        <w:jc w:val="both"/>
        <w:rPr>
          <w:rStyle w:val="Emphasis"/>
          <w:rFonts w:ascii="Arial" w:hAnsi="Arial" w:cs="Arial"/>
          <w:bCs/>
          <w:i w:val="0"/>
          <w:shd w:val="clear" w:color="auto" w:fill="FFFFFF"/>
        </w:rPr>
      </w:pPr>
    </w:p>
    <w:p w14:paraId="2CD89EAD" w14:textId="36F6521B" w:rsidR="00BB7DCE" w:rsidRPr="0038393A" w:rsidRDefault="003C322E" w:rsidP="0077654F">
      <w:pPr>
        <w:spacing w:after="0" w:line="240" w:lineRule="auto"/>
        <w:jc w:val="both"/>
        <w:rPr>
          <w:rStyle w:val="Strong"/>
          <w:rFonts w:ascii="Arial" w:hAnsi="Arial" w:cs="Arial"/>
          <w:b w:val="0"/>
          <w:sz w:val="24"/>
          <w:szCs w:val="24"/>
        </w:rPr>
      </w:pPr>
      <w:r w:rsidRPr="0038393A">
        <w:rPr>
          <w:rFonts w:ascii="Arial" w:hAnsi="Arial" w:cs="Arial"/>
          <w:sz w:val="24"/>
          <w:szCs w:val="24"/>
          <w:lang w:val="es-ES"/>
        </w:rPr>
        <w:t xml:space="preserve">En cuanto a los programas que opera la CDI, </w:t>
      </w:r>
      <w:r w:rsidR="0077654F" w:rsidRPr="0038393A">
        <w:rPr>
          <w:rFonts w:ascii="Arial" w:hAnsi="Arial" w:cs="Arial"/>
          <w:sz w:val="24"/>
          <w:szCs w:val="24"/>
          <w:lang w:val="es-ES"/>
        </w:rPr>
        <w:t xml:space="preserve">el PRODEI aboca sus acciones </w:t>
      </w:r>
      <w:r w:rsidR="00BB7DCE" w:rsidRPr="0038393A">
        <w:rPr>
          <w:rStyle w:val="Strong"/>
          <w:rFonts w:ascii="Arial" w:hAnsi="Arial" w:cs="Arial"/>
          <w:b w:val="0"/>
          <w:sz w:val="24"/>
          <w:szCs w:val="24"/>
        </w:rPr>
        <w:t>a diferentes estrategias y líneas de acción del PEI, y también a otros objetivos del PND, a saber:</w:t>
      </w:r>
    </w:p>
    <w:p w14:paraId="0D4C1E27" w14:textId="77777777" w:rsidR="00BB7DCE" w:rsidRPr="00BB7DCE" w:rsidRDefault="00BB7DCE" w:rsidP="00BB7DCE">
      <w:pPr>
        <w:pStyle w:val="NormalWeb"/>
        <w:shd w:val="clear" w:color="auto" w:fill="FFFFFF"/>
        <w:jc w:val="both"/>
        <w:rPr>
          <w:rStyle w:val="Strong"/>
          <w:rFonts w:ascii="Arial" w:hAnsi="Arial" w:cs="Arial"/>
          <w:b w:val="0"/>
        </w:rPr>
      </w:pPr>
    </w:p>
    <w:p w14:paraId="3C2D86B3" w14:textId="77777777" w:rsidR="00BB7DCE" w:rsidRPr="00BB7DCE" w:rsidRDefault="00BB7DCE" w:rsidP="00A71767">
      <w:pPr>
        <w:pStyle w:val="ListParagraph"/>
        <w:numPr>
          <w:ilvl w:val="0"/>
          <w:numId w:val="27"/>
        </w:numPr>
        <w:spacing w:after="0" w:line="240" w:lineRule="auto"/>
        <w:jc w:val="both"/>
        <w:rPr>
          <w:rFonts w:ascii="Arial" w:hAnsi="Arial" w:cs="Arial"/>
          <w:sz w:val="24"/>
          <w:szCs w:val="24"/>
        </w:rPr>
      </w:pPr>
      <w:r w:rsidRPr="00BB7DCE">
        <w:rPr>
          <w:rFonts w:ascii="Arial" w:hAnsi="Arial" w:cs="Arial"/>
          <w:sz w:val="24"/>
          <w:szCs w:val="24"/>
        </w:rPr>
        <w:t>“Excarcelación de indígenas”, se enmarca en el Objetivo 1 “Impulsar el reconocimiento, vigencia de derechos y el acceso a la justicia de los pueblos indígenas”, particularmente en la Estrategia 1.2 “Proteger el derecho de acceso a la justicia de la población indígena y comunidades equiparables”.</w:t>
      </w:r>
    </w:p>
    <w:p w14:paraId="39955446" w14:textId="77777777" w:rsidR="00BB7DCE" w:rsidRPr="00BB7DCE" w:rsidRDefault="00BB7DCE" w:rsidP="00A71767">
      <w:pPr>
        <w:pStyle w:val="ListParagraph"/>
        <w:numPr>
          <w:ilvl w:val="0"/>
          <w:numId w:val="27"/>
        </w:numPr>
        <w:spacing w:after="0" w:line="240" w:lineRule="auto"/>
        <w:jc w:val="both"/>
        <w:rPr>
          <w:rFonts w:ascii="Arial" w:hAnsi="Arial" w:cs="Arial"/>
          <w:sz w:val="24"/>
          <w:szCs w:val="24"/>
        </w:rPr>
      </w:pPr>
      <w:r w:rsidRPr="00BB7DCE">
        <w:rPr>
          <w:rFonts w:ascii="Arial" w:hAnsi="Arial" w:cs="Arial"/>
          <w:sz w:val="24"/>
          <w:szCs w:val="24"/>
        </w:rPr>
        <w:t>Intérpretes-Traductores en Lenguas Indígenas, se enmarca en el Objetivo 1 “Impulsar el reconocimiento, vigencia de derechos y el acceso a la justicia de los pueblos indígenas”, particularmente en la Estrategia 1.2 “Proteger el derecho de acceso a la justicia de la población indígena y comunidades equiparables”, en la línea de acción 1.2.3 “Fortalecer el servicio de intérpretes-traductores especializados y defensores de oficio que acompañen a los indígenas sujetos a proceso.</w:t>
      </w:r>
    </w:p>
    <w:p w14:paraId="30CED3B4" w14:textId="77777777" w:rsidR="00BB7DCE" w:rsidRPr="00BB7DCE" w:rsidRDefault="00BB7DCE" w:rsidP="00A71767">
      <w:pPr>
        <w:pStyle w:val="ListParagraph"/>
        <w:numPr>
          <w:ilvl w:val="0"/>
          <w:numId w:val="27"/>
        </w:numPr>
        <w:spacing w:after="0" w:line="240" w:lineRule="auto"/>
        <w:jc w:val="both"/>
        <w:rPr>
          <w:rFonts w:ascii="Arial" w:hAnsi="Arial" w:cs="Arial"/>
          <w:sz w:val="24"/>
          <w:szCs w:val="24"/>
        </w:rPr>
      </w:pPr>
      <w:r w:rsidRPr="00BB7DCE">
        <w:rPr>
          <w:rFonts w:ascii="Arial" w:hAnsi="Arial" w:cs="Arial"/>
          <w:sz w:val="24"/>
          <w:szCs w:val="24"/>
        </w:rPr>
        <w:t>Derecho a la identidad. Se enmarca en el Objetivo 1 “Impulsar el reconocimiento, vigencia de derechos y el acceso a la justicia de los pueblos indígenas”, particularmente en la Estrategia 1.3 “Proteger los Derechos humanos de la población indígena y comunidades equiparables”.</w:t>
      </w:r>
    </w:p>
    <w:p w14:paraId="099C64CE" w14:textId="77777777" w:rsidR="00BB7DCE" w:rsidRPr="00BB7DCE" w:rsidRDefault="00BB7DCE" w:rsidP="00A71767">
      <w:pPr>
        <w:pStyle w:val="ListParagraph"/>
        <w:numPr>
          <w:ilvl w:val="0"/>
          <w:numId w:val="27"/>
        </w:numPr>
        <w:spacing w:after="0" w:line="240" w:lineRule="auto"/>
        <w:jc w:val="both"/>
        <w:rPr>
          <w:rFonts w:ascii="Arial" w:hAnsi="Arial" w:cs="Arial"/>
          <w:sz w:val="24"/>
          <w:szCs w:val="24"/>
        </w:rPr>
      </w:pPr>
      <w:r w:rsidRPr="00BB7DCE">
        <w:rPr>
          <w:rFonts w:ascii="Arial" w:hAnsi="Arial" w:cs="Arial"/>
          <w:sz w:val="24"/>
          <w:szCs w:val="24"/>
        </w:rPr>
        <w:t>Derecho a la Igualdad de Género. Se enmarca en el Objetivo 1 “Impulsar el reconocimiento, vigencia de derechos y el acceso a la justicia de los pueblos indígenas”, particularmente en la Estrategia 1.3 “Proteger los Derechos humanos de la población indígena y comunidades equiparables”.</w:t>
      </w:r>
    </w:p>
    <w:p w14:paraId="4FD3E018" w14:textId="77777777" w:rsidR="00BB7DCE" w:rsidRPr="00BB7DCE" w:rsidRDefault="00BB7DCE" w:rsidP="00A71767">
      <w:pPr>
        <w:pStyle w:val="NormalWeb"/>
        <w:numPr>
          <w:ilvl w:val="0"/>
          <w:numId w:val="28"/>
        </w:numPr>
        <w:shd w:val="clear" w:color="auto" w:fill="FFFFFF"/>
        <w:jc w:val="both"/>
        <w:rPr>
          <w:rFonts w:ascii="Arial" w:hAnsi="Arial" w:cs="Arial"/>
          <w:shd w:val="clear" w:color="auto" w:fill="FFFFFF"/>
        </w:rPr>
      </w:pPr>
      <w:r w:rsidRPr="00BB7DCE">
        <w:rPr>
          <w:rFonts w:ascii="Arial" w:hAnsi="Arial" w:cs="Arial"/>
        </w:rPr>
        <w:t xml:space="preserve"> “</w:t>
      </w:r>
      <w:r w:rsidR="007032F5" w:rsidRPr="00BB7DCE">
        <w:rPr>
          <w:rFonts w:ascii="Arial" w:hAnsi="Arial" w:cs="Arial"/>
        </w:rPr>
        <w:t xml:space="preserve">Derechos </w:t>
      </w:r>
      <w:r w:rsidRPr="00BB7DCE">
        <w:rPr>
          <w:rFonts w:ascii="Arial" w:hAnsi="Arial" w:cs="Arial"/>
        </w:rPr>
        <w:t xml:space="preserve">culturales y comunicación” (en sus tres modalidades ya referidas), sus acciones están enmarcadas en </w:t>
      </w:r>
      <w:r w:rsidRPr="00BB7DCE">
        <w:rPr>
          <w:rFonts w:ascii="Arial" w:hAnsi="Arial" w:cs="Arial"/>
          <w:lang w:val="es-ES"/>
        </w:rPr>
        <w:t>la estrategia 2 México Incluyente, línea de acción 2.1 “Garantizar el ejercicio de los derechos sociales para toda la población” del PND, así como en el Objetivo Especial 6. “Preservar y fortalecer la cultura de los Pueblos Indígenas reconociendo su carácter de patrimonio nacional” del PEI.</w:t>
      </w:r>
    </w:p>
    <w:p w14:paraId="0E48C779" w14:textId="77777777" w:rsidR="00BB7DCE" w:rsidRDefault="00BB7DCE" w:rsidP="00613670">
      <w:pPr>
        <w:spacing w:after="0" w:line="240" w:lineRule="auto"/>
        <w:jc w:val="both"/>
        <w:rPr>
          <w:rFonts w:ascii="Arial" w:hAnsi="Arial" w:cs="Arial"/>
          <w:sz w:val="24"/>
          <w:szCs w:val="24"/>
          <w:lang w:val="es-ES"/>
        </w:rPr>
      </w:pPr>
    </w:p>
    <w:p w14:paraId="19191CC4" w14:textId="1207BCB7" w:rsidR="00BB7DCE" w:rsidRDefault="00E8176C" w:rsidP="00BB7DCE">
      <w:pPr>
        <w:pStyle w:val="NormalWeb"/>
        <w:shd w:val="clear" w:color="auto" w:fill="FFFFFF"/>
        <w:jc w:val="both"/>
        <w:rPr>
          <w:rFonts w:ascii="Arial" w:eastAsia="Arial, Arial" w:hAnsi="Arial" w:cs="Arial"/>
        </w:rPr>
      </w:pPr>
      <w:r>
        <w:rPr>
          <w:rStyle w:val="Strong"/>
          <w:rFonts w:ascii="Arial" w:hAnsi="Arial" w:cs="Arial"/>
          <w:b w:val="0"/>
        </w:rPr>
        <w:t xml:space="preserve">Las acciones del PROIN </w:t>
      </w:r>
      <w:r w:rsidR="00971A26">
        <w:rPr>
          <w:rStyle w:val="Strong"/>
          <w:rFonts w:ascii="Arial" w:hAnsi="Arial" w:cs="Arial"/>
          <w:b w:val="0"/>
        </w:rPr>
        <w:t xml:space="preserve">de la CDI </w:t>
      </w:r>
      <w:r w:rsidR="00BB7DCE" w:rsidRPr="00E8176C">
        <w:rPr>
          <w:rStyle w:val="Strong"/>
          <w:rFonts w:ascii="Arial" w:hAnsi="Arial" w:cs="Arial"/>
          <w:b w:val="0"/>
        </w:rPr>
        <w:t>se abocan al PND, en la línea de acción “</w:t>
      </w:r>
      <w:r w:rsidR="00BB7DCE" w:rsidRPr="00BB7DCE">
        <w:rPr>
          <w:rFonts w:ascii="Arial" w:eastAsia="Arial, Arial" w:hAnsi="Arial" w:cs="Arial"/>
        </w:rPr>
        <w:t>Promover el desarrollo económico de los pueblos y comunidades indígenas, a través de la implementación de acciones orientadas a la capacitación, desarrollo de proyectos productivos y la comercialización de los productos generados, en línea con su cultura y valores</w:t>
      </w:r>
      <w:r w:rsidR="00BB7DCE">
        <w:rPr>
          <w:rFonts w:ascii="Arial" w:eastAsia="Arial, Arial" w:hAnsi="Arial" w:cs="Arial"/>
        </w:rPr>
        <w:t>”.</w:t>
      </w:r>
      <w:r w:rsidR="00BB7DCE" w:rsidRPr="00BB7DCE">
        <w:rPr>
          <w:rFonts w:ascii="Arial" w:eastAsia="Arial, Arial" w:hAnsi="Arial" w:cs="Arial"/>
        </w:rPr>
        <w:t xml:space="preserve"> Estrategia “2.2.3 Fomentar el bienestar de los pueblos y comunidades indígenas, fortaleciendo su proceso de desarrollo social y económico, respetando las manifestaciones de su cultura y el ejercicio de sus derechos” de la Meta “México Incluyente”.</w:t>
      </w:r>
    </w:p>
    <w:p w14:paraId="73713A55" w14:textId="77777777" w:rsidR="00BB7DCE" w:rsidRPr="00BB7DCE" w:rsidRDefault="00BB7DCE" w:rsidP="00BB7DCE">
      <w:pPr>
        <w:pStyle w:val="NormalWeb"/>
        <w:shd w:val="clear" w:color="auto" w:fill="FFFFFF"/>
        <w:jc w:val="both"/>
        <w:rPr>
          <w:rFonts w:ascii="Arial" w:eastAsia="Arial, Arial" w:hAnsi="Arial" w:cs="Arial"/>
        </w:rPr>
      </w:pPr>
    </w:p>
    <w:p w14:paraId="59D7B262" w14:textId="77777777" w:rsidR="00BB7DCE" w:rsidRPr="00BB7DCE" w:rsidRDefault="00BB7DCE" w:rsidP="00BB7DCE">
      <w:pPr>
        <w:pStyle w:val="NormalWeb"/>
        <w:shd w:val="clear" w:color="auto" w:fill="FFFFFF"/>
        <w:jc w:val="both"/>
        <w:rPr>
          <w:rFonts w:ascii="Arial" w:hAnsi="Arial" w:cs="Arial"/>
          <w:b/>
          <w:bCs/>
          <w:i/>
          <w:iCs/>
          <w:shd w:val="clear" w:color="auto" w:fill="FFFFFF"/>
        </w:rPr>
      </w:pPr>
      <w:r w:rsidRPr="00BB7DCE">
        <w:rPr>
          <w:rFonts w:ascii="Arial" w:eastAsia="Arial, Arial" w:hAnsi="Arial" w:cs="Arial"/>
        </w:rPr>
        <w:t xml:space="preserve">Asimismo, el objetivo </w:t>
      </w:r>
      <w:r w:rsidRPr="00BB7DCE">
        <w:rPr>
          <w:rFonts w:ascii="Arial" w:hAnsi="Arial" w:cs="Arial"/>
          <w:bCs/>
          <w:iCs/>
          <w:shd w:val="clear" w:color="auto" w:fill="FFFFFF"/>
        </w:rPr>
        <w:t xml:space="preserve">general del PROIN, que </w:t>
      </w:r>
      <w:r w:rsidRPr="00BB7DCE">
        <w:rPr>
          <w:rFonts w:ascii="Arial" w:hAnsi="Arial" w:cs="Arial"/>
        </w:rPr>
        <w:t xml:space="preserve">es impulsar la consolidación de proyectos productivos y turísticos que permitan a los beneficiarios mejorar su ingreso monetario y no monetario y que contribuyan a mejorar sus condiciones de vida, se enmarca en el Objetivo </w:t>
      </w:r>
      <w:r w:rsidRPr="00BB7DCE">
        <w:rPr>
          <w:rFonts w:ascii="Arial" w:eastAsia="Arial, Arial" w:hAnsi="Arial" w:cs="Arial"/>
        </w:rPr>
        <w:t>4 “Mejorar el ingreso monetario y no monetario de la población indígena a través del impulso a proyectos productivos” del Programa Especial de Pueblos Indígenas (PEI 2014-2018).</w:t>
      </w:r>
    </w:p>
    <w:p w14:paraId="42E33BD5" w14:textId="77777777" w:rsidR="00BB7DCE" w:rsidRPr="00BB7DCE" w:rsidRDefault="00BB7DCE" w:rsidP="00BB7DCE">
      <w:pPr>
        <w:pStyle w:val="NormalWeb"/>
        <w:shd w:val="clear" w:color="auto" w:fill="FFFFFF"/>
        <w:jc w:val="both"/>
        <w:rPr>
          <w:rStyle w:val="Strong"/>
          <w:rFonts w:ascii="Arial" w:hAnsi="Arial" w:cs="Arial"/>
        </w:rPr>
      </w:pPr>
    </w:p>
    <w:p w14:paraId="227B393E" w14:textId="77777777" w:rsidR="00BB7DCE" w:rsidRDefault="00BB7DCE" w:rsidP="00BB7DCE">
      <w:pPr>
        <w:pStyle w:val="xmsonormal"/>
        <w:jc w:val="both"/>
        <w:rPr>
          <w:rFonts w:ascii="Arial" w:hAnsi="Arial" w:cs="Arial"/>
        </w:rPr>
      </w:pPr>
      <w:r w:rsidRPr="00BB7DCE">
        <w:rPr>
          <w:rStyle w:val="Emphasis"/>
          <w:rFonts w:ascii="Arial" w:hAnsi="Arial" w:cs="Arial"/>
          <w:bCs/>
          <w:i w:val="0"/>
          <w:shd w:val="clear" w:color="auto" w:fill="FFFFFF"/>
        </w:rPr>
        <w:t>L</w:t>
      </w:r>
      <w:r w:rsidRPr="00BB7DCE">
        <w:rPr>
          <w:rFonts w:ascii="Arial" w:hAnsi="Arial" w:cs="Arial"/>
          <w:i/>
        </w:rPr>
        <w:t xml:space="preserve">os </w:t>
      </w:r>
      <w:r w:rsidR="00102D4D" w:rsidRPr="00BB7DCE">
        <w:rPr>
          <w:rFonts w:ascii="Arial" w:hAnsi="Arial" w:cs="Arial"/>
        </w:rPr>
        <w:t xml:space="preserve">apoyos complementarios </w:t>
      </w:r>
      <w:r w:rsidRPr="00BB7DCE">
        <w:rPr>
          <w:rFonts w:ascii="Arial" w:hAnsi="Arial" w:cs="Arial"/>
        </w:rPr>
        <w:t>del PROIN, los cuales otorgan capacitación, asistencia técnica, acompañamiento y certificación a proyectos y/o productores indígenas para maximizar el aprovechamiento de los recursos otorgados, para la resolución de problemas normativos, organizativos, productivos, operativos, administrativos y de comercialización del proyecto, se enmarcan en cuatro líneas de acción de la Estrategia 4.1 “</w:t>
      </w:r>
      <w:r w:rsidRPr="00BB7DCE">
        <w:rPr>
          <w:rFonts w:ascii="Arial" w:eastAsia="Arial, Arial" w:hAnsi="Arial" w:cs="Arial"/>
        </w:rPr>
        <w:t>Impulsar el desarrollo de las capacidades y potencialidades productivas de las comunidades y regiones indígenas”, así como de las cuatro líneas de acción de la Estrategia 4.2 “Impulsar esquemas de capacitación para la gestión de proyectos y la formación para el trabajo y la integración productiva de la población indígena.”, ambas del Objetivo 4 “Mejorar el ingreso monetario y no monetario de la población indígena a través del impulso a proyectos productivos” del PEI 2014-2018.</w:t>
      </w:r>
      <w:r w:rsidRPr="00BB7DCE">
        <w:rPr>
          <w:rFonts w:ascii="Arial" w:hAnsi="Arial" w:cs="Arial"/>
        </w:rPr>
        <w:t xml:space="preserve"> Cabe señalar que las acciones de capacitación, asistencia técnica y acompañamiento buscan también la formación y/o fortalecimiento de capacidades, destrezas y habilidades de desarrollo empresarial de los grupos y sociedades o empresas y beneficiarios.</w:t>
      </w:r>
    </w:p>
    <w:p w14:paraId="315A64AD" w14:textId="77777777" w:rsidR="00971A26" w:rsidRDefault="00971A26" w:rsidP="00BB7DCE">
      <w:pPr>
        <w:pStyle w:val="xmsonormal"/>
        <w:jc w:val="both"/>
        <w:rPr>
          <w:rFonts w:ascii="Arial" w:hAnsi="Arial" w:cs="Arial"/>
        </w:rPr>
      </w:pPr>
    </w:p>
    <w:p w14:paraId="73D505A1" w14:textId="4C836680" w:rsidR="00971A26" w:rsidRPr="00BB7DCE" w:rsidRDefault="00971A26" w:rsidP="00BB7DCE">
      <w:pPr>
        <w:pStyle w:val="xmsonormal"/>
        <w:jc w:val="both"/>
        <w:rPr>
          <w:rFonts w:ascii="Arial" w:hAnsi="Arial" w:cs="Arial"/>
          <w:b/>
          <w:bCs/>
          <w:i/>
          <w:iCs/>
          <w:shd w:val="clear" w:color="auto" w:fill="FFFFFF"/>
        </w:rPr>
      </w:pPr>
      <w:r>
        <w:rPr>
          <w:rFonts w:ascii="Arial" w:hAnsi="Arial" w:cs="Arial"/>
        </w:rPr>
        <w:t>El PROIN promueve la participación de la población beneficiaria del Programa a través de la integración y operación de Comités de Contraloría Social, para verificar el cumplimiento de las metas y la correcta aplicación de los recursos públicos asignados, así como para evaluar el desempeño del servicio público que presta el personal del Programa a los beneficiarios. Para lograr lo anterior, el Programa se sujeta a los lineamientos para la promoción y operación de la Contraloría Social en los programas federales de desarrollo social publicados el 28 de octubre de 2016, en el Diario Oficial de la Federación.</w:t>
      </w:r>
    </w:p>
    <w:p w14:paraId="6C4FB159" w14:textId="77777777" w:rsidR="00BB7DCE" w:rsidRDefault="00BB7DCE" w:rsidP="00BB7DCE">
      <w:pPr>
        <w:spacing w:after="0" w:line="240" w:lineRule="auto"/>
        <w:jc w:val="both"/>
        <w:rPr>
          <w:rFonts w:ascii="Arial" w:hAnsi="Arial" w:cs="Arial"/>
          <w:b/>
          <w:sz w:val="24"/>
          <w:szCs w:val="24"/>
          <w:u w:val="single"/>
        </w:rPr>
      </w:pPr>
    </w:p>
    <w:p w14:paraId="31F8FFA7" w14:textId="77777777" w:rsidR="00971A26" w:rsidRDefault="00971A26" w:rsidP="00971A26">
      <w:pPr>
        <w:spacing w:after="0" w:line="240" w:lineRule="auto"/>
        <w:jc w:val="both"/>
        <w:rPr>
          <w:rFonts w:ascii="Arial" w:hAnsi="Arial" w:cs="Arial"/>
          <w:sz w:val="24"/>
          <w:szCs w:val="24"/>
        </w:rPr>
      </w:pPr>
      <w:r>
        <w:rPr>
          <w:rFonts w:ascii="Arial" w:hAnsi="Arial" w:cs="Arial"/>
          <w:sz w:val="24"/>
          <w:szCs w:val="24"/>
        </w:rPr>
        <w:t>L</w:t>
      </w:r>
      <w:r w:rsidRPr="00613670">
        <w:rPr>
          <w:rFonts w:ascii="Arial" w:hAnsi="Arial" w:cs="Arial"/>
          <w:sz w:val="24"/>
          <w:szCs w:val="24"/>
        </w:rPr>
        <w:t>os resultados alcanzados</w:t>
      </w:r>
      <w:r>
        <w:rPr>
          <w:rFonts w:ascii="Arial" w:hAnsi="Arial" w:cs="Arial"/>
          <w:sz w:val="24"/>
          <w:szCs w:val="24"/>
        </w:rPr>
        <w:t xml:space="preserve"> en los comités de Contraloría Social del PROIN</w:t>
      </w:r>
      <w:r w:rsidRPr="00613670">
        <w:rPr>
          <w:rFonts w:ascii="Arial" w:hAnsi="Arial" w:cs="Arial"/>
          <w:sz w:val="24"/>
          <w:szCs w:val="24"/>
        </w:rPr>
        <w:t xml:space="preserve"> en los ejercicios 2016 y 2017 se resumen en el siguiente cuadro: </w:t>
      </w:r>
    </w:p>
    <w:p w14:paraId="2B59E027" w14:textId="77777777" w:rsidR="00971A26" w:rsidRDefault="00971A26" w:rsidP="00BB7DCE">
      <w:pPr>
        <w:spacing w:after="0" w:line="240" w:lineRule="auto"/>
        <w:jc w:val="both"/>
        <w:rPr>
          <w:rFonts w:ascii="Arial" w:hAnsi="Arial" w:cs="Arial"/>
          <w:b/>
          <w:sz w:val="24"/>
          <w:szCs w:val="24"/>
          <w:u w:val="single"/>
        </w:rPr>
      </w:pPr>
    </w:p>
    <w:tbl>
      <w:tblPr>
        <w:tblStyle w:val="TableGrid"/>
        <w:tblW w:w="0" w:type="auto"/>
        <w:jc w:val="center"/>
        <w:tblLook w:val="04A0" w:firstRow="1" w:lastRow="0" w:firstColumn="1" w:lastColumn="0" w:noHBand="0" w:noVBand="1"/>
      </w:tblPr>
      <w:tblGrid>
        <w:gridCol w:w="1400"/>
        <w:gridCol w:w="3415"/>
        <w:gridCol w:w="1984"/>
        <w:gridCol w:w="1418"/>
      </w:tblGrid>
      <w:tr w:rsidR="003C322E" w:rsidRPr="0092764C" w14:paraId="4FA749DC" w14:textId="77777777" w:rsidTr="003C322E">
        <w:trPr>
          <w:trHeight w:val="953"/>
          <w:jc w:val="center"/>
        </w:trPr>
        <w:tc>
          <w:tcPr>
            <w:tcW w:w="1400" w:type="dxa"/>
            <w:shd w:val="clear" w:color="auto" w:fill="DEEAF6" w:themeFill="accent1" w:themeFillTint="33"/>
            <w:vAlign w:val="center"/>
          </w:tcPr>
          <w:p w14:paraId="7804D623" w14:textId="77777777" w:rsidR="003C322E" w:rsidRPr="0092764C" w:rsidRDefault="003C322E" w:rsidP="003C322E">
            <w:pPr>
              <w:spacing w:before="100" w:beforeAutospacing="1" w:after="100" w:afterAutospacing="1"/>
              <w:jc w:val="center"/>
              <w:rPr>
                <w:rFonts w:ascii="Arial" w:hAnsi="Arial" w:cs="Arial"/>
                <w:b/>
                <w:sz w:val="18"/>
              </w:rPr>
            </w:pPr>
            <w:r w:rsidRPr="0092764C">
              <w:rPr>
                <w:rFonts w:ascii="Arial" w:hAnsi="Arial" w:cs="Arial"/>
                <w:b/>
                <w:sz w:val="18"/>
              </w:rPr>
              <w:t>AÑO</w:t>
            </w:r>
          </w:p>
        </w:tc>
        <w:tc>
          <w:tcPr>
            <w:tcW w:w="3415" w:type="dxa"/>
            <w:shd w:val="clear" w:color="auto" w:fill="DEEAF6" w:themeFill="accent1" w:themeFillTint="33"/>
            <w:vAlign w:val="center"/>
          </w:tcPr>
          <w:p w14:paraId="6C97EF94" w14:textId="77777777" w:rsidR="003C322E" w:rsidRPr="0092764C" w:rsidRDefault="003C322E" w:rsidP="003C322E">
            <w:pPr>
              <w:spacing w:before="100" w:beforeAutospacing="1" w:after="100" w:afterAutospacing="1"/>
              <w:jc w:val="center"/>
              <w:rPr>
                <w:rFonts w:ascii="Arial" w:hAnsi="Arial" w:cs="Arial"/>
                <w:b/>
                <w:sz w:val="18"/>
              </w:rPr>
            </w:pPr>
            <w:r w:rsidRPr="0092764C">
              <w:rPr>
                <w:rFonts w:ascii="Arial" w:hAnsi="Arial" w:cs="Arial"/>
                <w:b/>
                <w:sz w:val="18"/>
              </w:rPr>
              <w:t>NO. ESTADOS QUE IMPLEMENTARON UN PLAN DE CONTRALORÍA SOCIAL</w:t>
            </w:r>
          </w:p>
        </w:tc>
        <w:tc>
          <w:tcPr>
            <w:tcW w:w="1984" w:type="dxa"/>
            <w:shd w:val="clear" w:color="auto" w:fill="DEEAF6" w:themeFill="accent1" w:themeFillTint="33"/>
            <w:vAlign w:val="center"/>
          </w:tcPr>
          <w:p w14:paraId="1BCEEC24" w14:textId="77777777" w:rsidR="003C322E" w:rsidRPr="0092764C" w:rsidRDefault="003C322E" w:rsidP="003C322E">
            <w:pPr>
              <w:spacing w:before="100" w:beforeAutospacing="1" w:after="100" w:afterAutospacing="1"/>
              <w:jc w:val="center"/>
              <w:rPr>
                <w:rFonts w:ascii="Arial" w:hAnsi="Arial" w:cs="Arial"/>
                <w:b/>
                <w:sz w:val="18"/>
              </w:rPr>
            </w:pPr>
            <w:r w:rsidRPr="0092764C">
              <w:rPr>
                <w:rFonts w:ascii="Arial" w:hAnsi="Arial" w:cs="Arial"/>
                <w:b/>
                <w:sz w:val="18"/>
              </w:rPr>
              <w:t>NO. COMITÉS DE VIGILANCIA</w:t>
            </w:r>
          </w:p>
        </w:tc>
        <w:tc>
          <w:tcPr>
            <w:tcW w:w="1418" w:type="dxa"/>
            <w:shd w:val="clear" w:color="auto" w:fill="DEEAF6" w:themeFill="accent1" w:themeFillTint="33"/>
            <w:vAlign w:val="center"/>
          </w:tcPr>
          <w:p w14:paraId="6C45DFCA" w14:textId="77777777" w:rsidR="003C322E" w:rsidRPr="0092764C" w:rsidRDefault="003C322E" w:rsidP="003C322E">
            <w:pPr>
              <w:spacing w:before="100" w:beforeAutospacing="1" w:after="100" w:afterAutospacing="1"/>
              <w:jc w:val="center"/>
              <w:rPr>
                <w:rFonts w:ascii="Arial" w:hAnsi="Arial" w:cs="Arial"/>
                <w:b/>
                <w:sz w:val="18"/>
              </w:rPr>
            </w:pPr>
            <w:r w:rsidRPr="0092764C">
              <w:rPr>
                <w:rFonts w:ascii="Arial" w:hAnsi="Arial" w:cs="Arial"/>
                <w:b/>
                <w:sz w:val="18"/>
              </w:rPr>
              <w:t>EJERCIDO</w:t>
            </w:r>
          </w:p>
        </w:tc>
      </w:tr>
      <w:tr w:rsidR="003C322E" w:rsidRPr="0092764C" w14:paraId="2F46C148" w14:textId="77777777" w:rsidTr="003C322E">
        <w:trPr>
          <w:jc w:val="center"/>
        </w:trPr>
        <w:tc>
          <w:tcPr>
            <w:tcW w:w="1400" w:type="dxa"/>
            <w:vAlign w:val="center"/>
          </w:tcPr>
          <w:p w14:paraId="5FC951F7" w14:textId="77777777" w:rsidR="003C322E" w:rsidRPr="0092764C" w:rsidRDefault="003C322E" w:rsidP="003C322E">
            <w:pPr>
              <w:spacing w:before="100" w:beforeAutospacing="1" w:after="100" w:afterAutospacing="1"/>
              <w:jc w:val="center"/>
              <w:rPr>
                <w:rFonts w:ascii="Arial" w:hAnsi="Arial" w:cs="Arial"/>
                <w:sz w:val="18"/>
              </w:rPr>
            </w:pPr>
            <w:r w:rsidRPr="0092764C">
              <w:rPr>
                <w:rFonts w:ascii="Arial" w:hAnsi="Arial" w:cs="Arial"/>
                <w:sz w:val="18"/>
              </w:rPr>
              <w:t>2016</w:t>
            </w:r>
          </w:p>
        </w:tc>
        <w:tc>
          <w:tcPr>
            <w:tcW w:w="3415" w:type="dxa"/>
            <w:vAlign w:val="center"/>
          </w:tcPr>
          <w:p w14:paraId="495A50CA" w14:textId="77777777" w:rsidR="003C322E" w:rsidRPr="0092764C" w:rsidRDefault="003C322E" w:rsidP="003C322E">
            <w:pPr>
              <w:spacing w:before="100" w:beforeAutospacing="1" w:after="100" w:afterAutospacing="1"/>
              <w:jc w:val="center"/>
              <w:rPr>
                <w:rFonts w:ascii="Arial" w:hAnsi="Arial" w:cs="Arial"/>
                <w:sz w:val="18"/>
              </w:rPr>
            </w:pPr>
            <w:r w:rsidRPr="0092764C">
              <w:rPr>
                <w:rFonts w:ascii="Arial" w:hAnsi="Arial" w:cs="Arial"/>
                <w:sz w:val="18"/>
              </w:rPr>
              <w:t>28</w:t>
            </w:r>
          </w:p>
        </w:tc>
        <w:tc>
          <w:tcPr>
            <w:tcW w:w="1984" w:type="dxa"/>
            <w:vAlign w:val="center"/>
          </w:tcPr>
          <w:p w14:paraId="28DA29FB" w14:textId="77777777" w:rsidR="003C322E" w:rsidRPr="0092764C" w:rsidRDefault="003C322E" w:rsidP="003C322E">
            <w:pPr>
              <w:spacing w:before="100" w:beforeAutospacing="1" w:after="100" w:afterAutospacing="1"/>
              <w:jc w:val="center"/>
              <w:rPr>
                <w:rFonts w:ascii="Arial" w:hAnsi="Arial" w:cs="Arial"/>
                <w:sz w:val="18"/>
              </w:rPr>
            </w:pPr>
            <w:r w:rsidRPr="0092764C">
              <w:rPr>
                <w:rFonts w:ascii="Arial" w:hAnsi="Arial" w:cs="Arial"/>
                <w:sz w:val="18"/>
              </w:rPr>
              <w:t>616</w:t>
            </w:r>
          </w:p>
        </w:tc>
        <w:tc>
          <w:tcPr>
            <w:tcW w:w="1418" w:type="dxa"/>
            <w:vAlign w:val="center"/>
          </w:tcPr>
          <w:p w14:paraId="5489386E" w14:textId="77777777" w:rsidR="003C322E" w:rsidRPr="0092764C" w:rsidRDefault="003C322E" w:rsidP="003C322E">
            <w:pPr>
              <w:spacing w:before="100" w:beforeAutospacing="1" w:after="100" w:afterAutospacing="1"/>
              <w:jc w:val="center"/>
              <w:rPr>
                <w:rFonts w:ascii="Arial" w:hAnsi="Arial" w:cs="Arial"/>
                <w:sz w:val="18"/>
              </w:rPr>
            </w:pPr>
            <w:r w:rsidRPr="0092764C">
              <w:rPr>
                <w:rFonts w:ascii="Arial" w:hAnsi="Arial" w:cs="Arial"/>
                <w:sz w:val="18"/>
              </w:rPr>
              <w:t>1,500,000.00</w:t>
            </w:r>
          </w:p>
        </w:tc>
      </w:tr>
      <w:tr w:rsidR="003C322E" w:rsidRPr="0092764C" w14:paraId="3F9F5B77" w14:textId="77777777" w:rsidTr="003C322E">
        <w:trPr>
          <w:jc w:val="center"/>
        </w:trPr>
        <w:tc>
          <w:tcPr>
            <w:tcW w:w="1400" w:type="dxa"/>
            <w:vAlign w:val="center"/>
          </w:tcPr>
          <w:p w14:paraId="4871C185" w14:textId="77777777" w:rsidR="003C322E" w:rsidRPr="0092764C" w:rsidRDefault="003C322E" w:rsidP="003C322E">
            <w:pPr>
              <w:spacing w:before="100" w:beforeAutospacing="1" w:after="100" w:afterAutospacing="1"/>
              <w:jc w:val="center"/>
              <w:rPr>
                <w:rFonts w:ascii="Arial" w:hAnsi="Arial" w:cs="Arial"/>
                <w:sz w:val="18"/>
              </w:rPr>
            </w:pPr>
            <w:r w:rsidRPr="0092764C">
              <w:rPr>
                <w:rFonts w:ascii="Arial" w:hAnsi="Arial" w:cs="Arial"/>
                <w:sz w:val="18"/>
              </w:rPr>
              <w:t>2017</w:t>
            </w:r>
          </w:p>
        </w:tc>
        <w:tc>
          <w:tcPr>
            <w:tcW w:w="3415" w:type="dxa"/>
            <w:vAlign w:val="center"/>
          </w:tcPr>
          <w:p w14:paraId="4F19E767" w14:textId="77777777" w:rsidR="003C322E" w:rsidRPr="0092764C" w:rsidRDefault="003C322E" w:rsidP="003C322E">
            <w:pPr>
              <w:spacing w:before="100" w:beforeAutospacing="1" w:after="100" w:afterAutospacing="1"/>
              <w:jc w:val="center"/>
              <w:rPr>
                <w:rFonts w:ascii="Arial" w:hAnsi="Arial" w:cs="Arial"/>
                <w:sz w:val="18"/>
              </w:rPr>
            </w:pPr>
            <w:r w:rsidRPr="0092764C">
              <w:rPr>
                <w:rFonts w:ascii="Arial" w:hAnsi="Arial" w:cs="Arial"/>
                <w:sz w:val="18"/>
              </w:rPr>
              <w:t>29</w:t>
            </w:r>
          </w:p>
        </w:tc>
        <w:tc>
          <w:tcPr>
            <w:tcW w:w="1984" w:type="dxa"/>
            <w:vAlign w:val="center"/>
          </w:tcPr>
          <w:p w14:paraId="2FCF3D53" w14:textId="77777777" w:rsidR="003C322E" w:rsidRPr="0092764C" w:rsidRDefault="003C322E" w:rsidP="003C322E">
            <w:pPr>
              <w:spacing w:before="100" w:beforeAutospacing="1" w:after="100" w:afterAutospacing="1"/>
              <w:jc w:val="center"/>
              <w:rPr>
                <w:rFonts w:ascii="Arial" w:hAnsi="Arial" w:cs="Arial"/>
                <w:sz w:val="18"/>
              </w:rPr>
            </w:pPr>
            <w:r w:rsidRPr="0092764C">
              <w:rPr>
                <w:rFonts w:ascii="Arial" w:hAnsi="Arial" w:cs="Arial"/>
                <w:sz w:val="18"/>
              </w:rPr>
              <w:t>645</w:t>
            </w:r>
          </w:p>
        </w:tc>
        <w:tc>
          <w:tcPr>
            <w:tcW w:w="1418" w:type="dxa"/>
            <w:vAlign w:val="center"/>
          </w:tcPr>
          <w:p w14:paraId="3C706A00" w14:textId="77777777" w:rsidR="003C322E" w:rsidRPr="0092764C" w:rsidRDefault="003C322E" w:rsidP="003C322E">
            <w:pPr>
              <w:spacing w:before="100" w:beforeAutospacing="1" w:after="100" w:afterAutospacing="1"/>
              <w:jc w:val="center"/>
              <w:rPr>
                <w:rFonts w:ascii="Arial" w:hAnsi="Arial" w:cs="Arial"/>
                <w:sz w:val="18"/>
              </w:rPr>
            </w:pPr>
            <w:r w:rsidRPr="0092764C">
              <w:rPr>
                <w:rFonts w:ascii="Arial" w:hAnsi="Arial" w:cs="Arial"/>
                <w:sz w:val="18"/>
              </w:rPr>
              <w:t>748,795.00</w:t>
            </w:r>
          </w:p>
        </w:tc>
      </w:tr>
      <w:tr w:rsidR="003C322E" w:rsidRPr="0092764C" w14:paraId="6478A784" w14:textId="77777777" w:rsidTr="003C322E">
        <w:trPr>
          <w:jc w:val="center"/>
        </w:trPr>
        <w:tc>
          <w:tcPr>
            <w:tcW w:w="1400" w:type="dxa"/>
            <w:shd w:val="clear" w:color="auto" w:fill="DEEAF6" w:themeFill="accent1" w:themeFillTint="33"/>
            <w:vAlign w:val="center"/>
          </w:tcPr>
          <w:p w14:paraId="5F84B96C" w14:textId="77777777" w:rsidR="003C322E" w:rsidRPr="0092764C" w:rsidRDefault="003C322E" w:rsidP="003C322E">
            <w:pPr>
              <w:spacing w:before="100" w:beforeAutospacing="1" w:after="100" w:afterAutospacing="1"/>
              <w:jc w:val="center"/>
              <w:rPr>
                <w:rFonts w:ascii="Arial" w:hAnsi="Arial" w:cs="Arial"/>
                <w:b/>
                <w:sz w:val="18"/>
              </w:rPr>
            </w:pPr>
            <w:r w:rsidRPr="0092764C">
              <w:rPr>
                <w:rFonts w:ascii="Arial" w:hAnsi="Arial" w:cs="Arial"/>
                <w:b/>
                <w:sz w:val="18"/>
              </w:rPr>
              <w:t>TOTAL</w:t>
            </w:r>
          </w:p>
        </w:tc>
        <w:tc>
          <w:tcPr>
            <w:tcW w:w="3415" w:type="dxa"/>
            <w:shd w:val="clear" w:color="auto" w:fill="DEEAF6" w:themeFill="accent1" w:themeFillTint="33"/>
            <w:vAlign w:val="center"/>
          </w:tcPr>
          <w:p w14:paraId="01CA523C" w14:textId="77777777" w:rsidR="003C322E" w:rsidRPr="0092764C" w:rsidRDefault="003C322E" w:rsidP="003C322E">
            <w:pPr>
              <w:spacing w:before="100" w:beforeAutospacing="1" w:after="100" w:afterAutospacing="1"/>
              <w:jc w:val="center"/>
              <w:rPr>
                <w:rFonts w:ascii="Arial" w:hAnsi="Arial" w:cs="Arial"/>
                <w:b/>
                <w:sz w:val="18"/>
              </w:rPr>
            </w:pPr>
            <w:r w:rsidRPr="0092764C">
              <w:rPr>
                <w:rFonts w:ascii="Arial" w:hAnsi="Arial" w:cs="Arial"/>
                <w:b/>
                <w:sz w:val="18"/>
              </w:rPr>
              <w:t>57</w:t>
            </w:r>
          </w:p>
        </w:tc>
        <w:tc>
          <w:tcPr>
            <w:tcW w:w="1984" w:type="dxa"/>
            <w:shd w:val="clear" w:color="auto" w:fill="DEEAF6" w:themeFill="accent1" w:themeFillTint="33"/>
            <w:vAlign w:val="center"/>
          </w:tcPr>
          <w:p w14:paraId="49C16DC9" w14:textId="77777777" w:rsidR="003C322E" w:rsidRPr="0092764C" w:rsidRDefault="003C322E" w:rsidP="003C322E">
            <w:pPr>
              <w:spacing w:before="100" w:beforeAutospacing="1" w:after="100" w:afterAutospacing="1"/>
              <w:jc w:val="center"/>
              <w:rPr>
                <w:rFonts w:ascii="Arial" w:hAnsi="Arial" w:cs="Arial"/>
                <w:b/>
                <w:sz w:val="18"/>
              </w:rPr>
            </w:pPr>
            <w:r w:rsidRPr="0092764C">
              <w:rPr>
                <w:rFonts w:ascii="Arial" w:hAnsi="Arial" w:cs="Arial"/>
                <w:b/>
                <w:sz w:val="18"/>
              </w:rPr>
              <w:t>1,245</w:t>
            </w:r>
          </w:p>
        </w:tc>
        <w:tc>
          <w:tcPr>
            <w:tcW w:w="1418" w:type="dxa"/>
            <w:shd w:val="clear" w:color="auto" w:fill="DEEAF6" w:themeFill="accent1" w:themeFillTint="33"/>
            <w:vAlign w:val="center"/>
          </w:tcPr>
          <w:p w14:paraId="1C9D9563" w14:textId="77777777" w:rsidR="003C322E" w:rsidRPr="0092764C" w:rsidRDefault="003C322E" w:rsidP="003C322E">
            <w:pPr>
              <w:spacing w:before="100" w:beforeAutospacing="1" w:after="100" w:afterAutospacing="1"/>
              <w:jc w:val="center"/>
              <w:rPr>
                <w:rFonts w:ascii="Arial" w:hAnsi="Arial" w:cs="Arial"/>
                <w:b/>
                <w:sz w:val="18"/>
              </w:rPr>
            </w:pPr>
            <w:r w:rsidRPr="0092764C">
              <w:rPr>
                <w:rFonts w:ascii="Arial" w:hAnsi="Arial" w:cs="Arial"/>
                <w:b/>
                <w:sz w:val="18"/>
              </w:rPr>
              <w:t>2,248,795</w:t>
            </w:r>
          </w:p>
        </w:tc>
      </w:tr>
    </w:tbl>
    <w:p w14:paraId="03BF67C5" w14:textId="70261655" w:rsidR="00613670" w:rsidRDefault="00E1328A" w:rsidP="00613670">
      <w:pPr>
        <w:spacing w:after="0" w:line="240" w:lineRule="auto"/>
        <w:jc w:val="both"/>
        <w:rPr>
          <w:rFonts w:ascii="Arial" w:hAnsi="Arial" w:cs="Arial"/>
          <w:b/>
          <w:sz w:val="24"/>
          <w:szCs w:val="24"/>
          <w:u w:val="single"/>
          <w:lang w:val="es-ES"/>
        </w:rPr>
      </w:pPr>
      <w:r w:rsidRPr="00E1328A">
        <w:rPr>
          <w:rFonts w:ascii="Arial" w:hAnsi="Arial" w:cs="Arial"/>
          <w:sz w:val="16"/>
          <w:szCs w:val="16"/>
          <w:lang w:val="es-ES"/>
        </w:rPr>
        <w:t>Fuente: Información proporcionada por la CDI.</w:t>
      </w:r>
    </w:p>
    <w:p w14:paraId="0033A14F" w14:textId="77777777" w:rsidR="00E1328A" w:rsidRDefault="00E1328A" w:rsidP="00613670">
      <w:pPr>
        <w:spacing w:after="0" w:line="240" w:lineRule="auto"/>
        <w:jc w:val="both"/>
        <w:rPr>
          <w:rFonts w:ascii="Arial" w:hAnsi="Arial" w:cs="Arial"/>
          <w:sz w:val="24"/>
          <w:szCs w:val="24"/>
          <w:lang w:val="es-ES"/>
        </w:rPr>
      </w:pPr>
    </w:p>
    <w:p w14:paraId="60FCAADC" w14:textId="77777777" w:rsidR="003C322E" w:rsidRDefault="003C322E" w:rsidP="00613670">
      <w:pPr>
        <w:spacing w:after="0" w:line="240" w:lineRule="auto"/>
        <w:jc w:val="both"/>
        <w:rPr>
          <w:rFonts w:ascii="Arial" w:hAnsi="Arial" w:cs="Arial"/>
          <w:sz w:val="24"/>
          <w:szCs w:val="24"/>
        </w:rPr>
      </w:pPr>
      <w:r w:rsidRPr="00613670">
        <w:rPr>
          <w:rFonts w:ascii="Arial" w:hAnsi="Arial" w:cs="Arial"/>
          <w:sz w:val="24"/>
          <w:szCs w:val="24"/>
          <w:lang w:val="es-ES"/>
        </w:rPr>
        <w:t>H</w:t>
      </w:r>
      <w:r w:rsidR="00613670" w:rsidRPr="00613670">
        <w:rPr>
          <w:rFonts w:ascii="Arial" w:hAnsi="Arial" w:cs="Arial"/>
          <w:sz w:val="24"/>
          <w:szCs w:val="24"/>
        </w:rPr>
        <w:t>asta</w:t>
      </w:r>
      <w:r w:rsidRPr="00613670">
        <w:rPr>
          <w:rFonts w:ascii="Arial" w:hAnsi="Arial" w:cs="Arial"/>
          <w:sz w:val="24"/>
          <w:szCs w:val="24"/>
        </w:rPr>
        <w:t xml:space="preserve"> el ejercicio 2013</w:t>
      </w:r>
      <w:r w:rsidR="00613670">
        <w:rPr>
          <w:rFonts w:ascii="Arial" w:hAnsi="Arial" w:cs="Arial"/>
          <w:sz w:val="24"/>
          <w:szCs w:val="24"/>
        </w:rPr>
        <w:t xml:space="preserve">, la </w:t>
      </w:r>
      <w:r w:rsidRPr="00613670">
        <w:rPr>
          <w:rFonts w:ascii="Arial" w:hAnsi="Arial" w:cs="Arial"/>
          <w:sz w:val="24"/>
          <w:szCs w:val="24"/>
        </w:rPr>
        <w:t xml:space="preserve">Comisión </w:t>
      </w:r>
      <w:r w:rsidR="00613670">
        <w:rPr>
          <w:rFonts w:ascii="Arial" w:hAnsi="Arial" w:cs="Arial"/>
          <w:sz w:val="24"/>
          <w:szCs w:val="24"/>
        </w:rPr>
        <w:t xml:space="preserve">Nacional para el Desarrollo de los Pueblos Indígenas (CDI) </w:t>
      </w:r>
      <w:r w:rsidRPr="00613670">
        <w:rPr>
          <w:rFonts w:ascii="Arial" w:hAnsi="Arial" w:cs="Arial"/>
          <w:sz w:val="24"/>
          <w:szCs w:val="24"/>
        </w:rPr>
        <w:t>operó el siguiente proyecto</w:t>
      </w:r>
      <w:r w:rsidRPr="00B91727">
        <w:rPr>
          <w:rFonts w:ascii="Arial" w:hAnsi="Arial" w:cs="Arial"/>
          <w:sz w:val="24"/>
          <w:szCs w:val="24"/>
        </w:rPr>
        <w:t xml:space="preserve">: </w:t>
      </w:r>
      <w:r w:rsidRPr="00512891">
        <w:rPr>
          <w:rFonts w:ascii="Arial" w:hAnsi="Arial" w:cs="Arial"/>
          <w:sz w:val="24"/>
          <w:szCs w:val="24"/>
        </w:rPr>
        <w:t>Programa de Infraestructura Básica para la Atención de los Pueblos Indígenas (PIBAI),</w:t>
      </w:r>
      <w:r w:rsidRPr="00613670">
        <w:rPr>
          <w:rFonts w:ascii="Arial" w:hAnsi="Arial" w:cs="Arial"/>
          <w:b/>
          <w:sz w:val="24"/>
          <w:szCs w:val="24"/>
        </w:rPr>
        <w:t xml:space="preserve"> </w:t>
      </w:r>
      <w:r w:rsidRPr="00613670">
        <w:rPr>
          <w:rFonts w:ascii="Arial" w:hAnsi="Arial" w:cs="Arial"/>
          <w:sz w:val="24"/>
          <w:szCs w:val="24"/>
        </w:rPr>
        <w:t>cuyo objetivo era disminuir los rezagos de infraestructura básica, a través de construcción de obras de agua potable, alcantarillado, electrificación, caminos y carreteras.</w:t>
      </w:r>
    </w:p>
    <w:p w14:paraId="58339FE6" w14:textId="77777777" w:rsidR="00613670" w:rsidRPr="00613670" w:rsidRDefault="00613670" w:rsidP="00613670">
      <w:pPr>
        <w:spacing w:after="0" w:line="240" w:lineRule="auto"/>
        <w:jc w:val="both"/>
        <w:rPr>
          <w:rFonts w:ascii="Arial" w:hAnsi="Arial" w:cs="Arial"/>
          <w:sz w:val="24"/>
          <w:szCs w:val="24"/>
        </w:rPr>
      </w:pPr>
    </w:p>
    <w:p w14:paraId="4F8A1C8F" w14:textId="77777777" w:rsidR="003C322E"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rPr>
        <w:t xml:space="preserve">A partir del </w:t>
      </w:r>
      <w:r w:rsidRPr="00512891">
        <w:rPr>
          <w:rFonts w:ascii="Arial" w:hAnsi="Arial" w:cs="Arial"/>
          <w:sz w:val="24"/>
          <w:szCs w:val="24"/>
        </w:rPr>
        <w:t>ejercicio 2014</w:t>
      </w:r>
      <w:r w:rsidRPr="00613670">
        <w:rPr>
          <w:rFonts w:ascii="Arial" w:hAnsi="Arial" w:cs="Arial"/>
          <w:sz w:val="24"/>
          <w:szCs w:val="24"/>
        </w:rPr>
        <w:t>, se cre</w:t>
      </w:r>
      <w:r w:rsidR="00B91727">
        <w:rPr>
          <w:rFonts w:ascii="Arial" w:hAnsi="Arial" w:cs="Arial"/>
          <w:sz w:val="24"/>
          <w:szCs w:val="24"/>
        </w:rPr>
        <w:t>ó</w:t>
      </w:r>
      <w:r w:rsidRPr="00613670">
        <w:rPr>
          <w:rFonts w:ascii="Arial" w:hAnsi="Arial" w:cs="Arial"/>
          <w:sz w:val="24"/>
          <w:szCs w:val="24"/>
        </w:rPr>
        <w:t xml:space="preserve"> el </w:t>
      </w:r>
      <w:r w:rsidRPr="00512891">
        <w:rPr>
          <w:rFonts w:ascii="Arial" w:hAnsi="Arial" w:cs="Arial"/>
          <w:sz w:val="24"/>
          <w:szCs w:val="24"/>
        </w:rPr>
        <w:t>PROII,</w:t>
      </w:r>
      <w:r w:rsidRPr="00613670">
        <w:rPr>
          <w:rFonts w:ascii="Arial" w:hAnsi="Arial" w:cs="Arial"/>
          <w:b/>
          <w:sz w:val="24"/>
          <w:szCs w:val="24"/>
        </w:rPr>
        <w:t xml:space="preserve"> </w:t>
      </w:r>
      <w:r w:rsidRPr="00613670">
        <w:rPr>
          <w:rFonts w:ascii="Arial" w:hAnsi="Arial" w:cs="Arial"/>
          <w:sz w:val="24"/>
          <w:szCs w:val="24"/>
          <w:lang w:val="es-ES"/>
        </w:rPr>
        <w:t xml:space="preserve">el cual fomenta el bienestar de los pueblos y comunidades indígenas brindando obras y acciones de Infraestructura básica (agua potable, comunicación terrestre, electrificación, drenaje y saneamiento), fortaleciendo así el proceso de desarrollo social y económico, en un marco de respeto a la cultura y los derechos de los mismos; la participación de los pueblos y comunidades indígenas es de suma importancia en el desempeño del PROII, durante el proceso de decisión, ejecución y entrega de los beneficios del programa </w:t>
      </w:r>
      <w:r w:rsidR="00CB6A53">
        <w:rPr>
          <w:rFonts w:ascii="Arial" w:hAnsi="Arial" w:cs="Arial"/>
          <w:sz w:val="24"/>
          <w:szCs w:val="24"/>
          <w:lang w:val="es-ES"/>
        </w:rPr>
        <w:t xml:space="preserve">a </w:t>
      </w:r>
      <w:r w:rsidRPr="00613670">
        <w:rPr>
          <w:rFonts w:ascii="Arial" w:hAnsi="Arial" w:cs="Arial"/>
          <w:sz w:val="24"/>
          <w:szCs w:val="24"/>
          <w:lang w:val="es-ES"/>
        </w:rPr>
        <w:t>los habitantes de las localidades indígenas.</w:t>
      </w:r>
    </w:p>
    <w:p w14:paraId="00768A45" w14:textId="77777777" w:rsidR="00613670" w:rsidRDefault="00613670" w:rsidP="00613670">
      <w:pPr>
        <w:spacing w:after="0" w:line="240" w:lineRule="auto"/>
        <w:jc w:val="both"/>
        <w:rPr>
          <w:rFonts w:ascii="Arial" w:hAnsi="Arial" w:cs="Arial"/>
          <w:sz w:val="24"/>
          <w:szCs w:val="24"/>
          <w:lang w:val="es-ES"/>
        </w:rPr>
      </w:pPr>
    </w:p>
    <w:p w14:paraId="5EA33741" w14:textId="77777777" w:rsidR="00BB7DCE" w:rsidRPr="003A2D05" w:rsidRDefault="00BB7DCE" w:rsidP="00BB7DCE">
      <w:pPr>
        <w:pStyle w:val="NormalWeb"/>
        <w:shd w:val="clear" w:color="auto" w:fill="FFFFFF"/>
        <w:jc w:val="both"/>
        <w:rPr>
          <w:rStyle w:val="Strong"/>
          <w:rFonts w:ascii="Arial" w:hAnsi="Arial" w:cs="Arial"/>
          <w:b w:val="0"/>
        </w:rPr>
      </w:pPr>
      <w:r w:rsidRPr="00B91727">
        <w:rPr>
          <w:rStyle w:val="Strong"/>
          <w:rFonts w:ascii="Arial" w:hAnsi="Arial" w:cs="Arial"/>
          <w:b w:val="0"/>
        </w:rPr>
        <w:t xml:space="preserve">Las acciones de este Programa, </w:t>
      </w:r>
      <w:r w:rsidRPr="00BB7DCE">
        <w:rPr>
          <w:rFonts w:ascii="Arial" w:hAnsi="Arial" w:cs="Arial"/>
        </w:rPr>
        <w:t xml:space="preserve">que brinda, obras y acciones en materia de electrificación, agua potable y, drenaje y saneamiento, </w:t>
      </w:r>
      <w:r w:rsidRPr="002D1BEB">
        <w:rPr>
          <w:rStyle w:val="Strong"/>
          <w:rFonts w:ascii="Arial" w:hAnsi="Arial" w:cs="Arial"/>
          <w:b w:val="0"/>
        </w:rPr>
        <w:t>se enmarcan en el Objetivo 3 “Proveer vivienda e infraestructura de servicios con un enfoque de sustentabilidad a las comunidades indígenas” del PEI</w:t>
      </w:r>
      <w:r w:rsidRPr="003A2D05">
        <w:rPr>
          <w:rStyle w:val="Strong"/>
          <w:rFonts w:ascii="Arial" w:hAnsi="Arial" w:cs="Arial"/>
          <w:b w:val="0"/>
        </w:rPr>
        <w:t>.</w:t>
      </w:r>
    </w:p>
    <w:p w14:paraId="368BAFAD" w14:textId="77777777" w:rsidR="00BB7DCE" w:rsidRPr="00613670" w:rsidRDefault="00BB7DCE" w:rsidP="00613670">
      <w:pPr>
        <w:spacing w:after="0" w:line="240" w:lineRule="auto"/>
        <w:jc w:val="both"/>
        <w:rPr>
          <w:rFonts w:ascii="Arial" w:hAnsi="Arial" w:cs="Arial"/>
          <w:sz w:val="24"/>
          <w:szCs w:val="24"/>
          <w:lang w:val="es-ES"/>
        </w:rPr>
      </w:pPr>
    </w:p>
    <w:p w14:paraId="27DF56D7" w14:textId="77777777" w:rsidR="003C322E"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La población de las localidades dentro de la cobertura del PROII participa en la determinación de las obras para las cuales solicitarán el apoyo del programa, con base en sus objetivos y procedimientos internos.</w:t>
      </w:r>
    </w:p>
    <w:p w14:paraId="3E134B86" w14:textId="77777777" w:rsidR="004B3FFE" w:rsidRPr="00613670" w:rsidRDefault="004B3FFE" w:rsidP="00613670">
      <w:pPr>
        <w:spacing w:after="0" w:line="240" w:lineRule="auto"/>
        <w:jc w:val="both"/>
        <w:rPr>
          <w:rFonts w:ascii="Arial" w:hAnsi="Arial" w:cs="Arial"/>
          <w:sz w:val="24"/>
          <w:szCs w:val="24"/>
          <w:lang w:val="es-ES"/>
        </w:rPr>
      </w:pPr>
    </w:p>
    <w:p w14:paraId="05453038" w14:textId="77777777" w:rsidR="003C322E"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De igual manera se promueve la contraloría social como una instancia de participación ciudadana mediante la cual los beneficiarios verifican el cumplimiento de las metas y la correcta utilización de los recursos públicos asignados al programa.</w:t>
      </w:r>
    </w:p>
    <w:p w14:paraId="4A579455" w14:textId="77777777" w:rsidR="00613670" w:rsidRPr="00613670" w:rsidRDefault="00613670" w:rsidP="00613670">
      <w:pPr>
        <w:spacing w:after="0" w:line="240" w:lineRule="auto"/>
        <w:jc w:val="both"/>
        <w:rPr>
          <w:rFonts w:ascii="Arial" w:hAnsi="Arial" w:cs="Arial"/>
          <w:sz w:val="24"/>
          <w:szCs w:val="24"/>
          <w:lang w:val="es-ES"/>
        </w:rPr>
      </w:pPr>
    </w:p>
    <w:p w14:paraId="1CE25F5E" w14:textId="38746816" w:rsidR="003C322E" w:rsidRPr="00512891" w:rsidRDefault="003C322E" w:rsidP="00512891">
      <w:pPr>
        <w:pStyle w:val="BodyText2"/>
        <w:rPr>
          <w:lang w:val="es-ES"/>
        </w:rPr>
      </w:pPr>
      <w:r w:rsidRPr="00512891">
        <w:rPr>
          <w:rFonts w:eastAsia="Calibri"/>
          <w:lang w:val="es-ES" w:eastAsia="en-US"/>
        </w:rPr>
        <w:t>A la entrega de la obra se elabora el acta de entrega</w:t>
      </w:r>
      <w:r w:rsidR="002D1BEB" w:rsidRPr="00512891">
        <w:rPr>
          <w:rFonts w:eastAsia="Calibri"/>
          <w:lang w:val="es-ES" w:eastAsia="en-US"/>
        </w:rPr>
        <w:t>-</w:t>
      </w:r>
      <w:r w:rsidRPr="00512891">
        <w:rPr>
          <w:rFonts w:eastAsia="Calibri"/>
          <w:lang w:val="es-ES" w:eastAsia="en-US"/>
        </w:rPr>
        <w:t>recepción</w:t>
      </w:r>
      <w:r w:rsidR="00971A26">
        <w:rPr>
          <w:rFonts w:eastAsia="Calibri"/>
          <w:lang w:val="es-ES" w:eastAsia="en-US"/>
        </w:rPr>
        <w:t xml:space="preserve"> de obra</w:t>
      </w:r>
      <w:r w:rsidRPr="00512891">
        <w:rPr>
          <w:rFonts w:eastAsia="Calibri"/>
          <w:lang w:val="es-ES" w:eastAsia="en-US"/>
        </w:rPr>
        <w:t>, en donde los beneficiarios, a través del comité de obra, son testigos de las condiciones en la que se recibe la obra construida en su beneficio; en algunos casos también son los responsables del funcionamiento de la obra, al formar parte del órgano responsable de su operación.</w:t>
      </w:r>
    </w:p>
    <w:p w14:paraId="33714E80" w14:textId="77777777" w:rsidR="00613670" w:rsidRPr="00613670" w:rsidRDefault="00613670" w:rsidP="00613670">
      <w:pPr>
        <w:spacing w:after="0" w:line="240" w:lineRule="auto"/>
        <w:jc w:val="both"/>
        <w:rPr>
          <w:rFonts w:ascii="Arial" w:hAnsi="Arial" w:cs="Arial"/>
          <w:sz w:val="24"/>
          <w:szCs w:val="24"/>
          <w:lang w:val="es-ES"/>
        </w:rPr>
      </w:pPr>
    </w:p>
    <w:p w14:paraId="1CDD4491" w14:textId="77777777" w:rsidR="003C322E"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 xml:space="preserve">Además de la participación en el proceso de definición y construcción de las obras, el PROII considera dentro de su normatividad que </w:t>
      </w:r>
      <w:r w:rsidR="002D1BEB">
        <w:rPr>
          <w:rFonts w:ascii="Arial" w:hAnsi="Arial" w:cs="Arial"/>
          <w:sz w:val="24"/>
          <w:szCs w:val="24"/>
          <w:lang w:val="es-ES"/>
        </w:rPr>
        <w:t>é</w:t>
      </w:r>
      <w:r w:rsidRPr="00613670">
        <w:rPr>
          <w:rFonts w:ascii="Arial" w:hAnsi="Arial" w:cs="Arial"/>
          <w:sz w:val="24"/>
          <w:szCs w:val="24"/>
          <w:lang w:val="es-ES"/>
        </w:rPr>
        <w:t>sta debe hacerse conforme a la forma en que las comunidades tradicionalmente expresan su sentir; así también, que deben ser consultados, emitir opinión y ser escuchados cuando se trate de evitar daños a los sitios que valoren de acuerdo a su cultura o les impliquen cambios organizativos que consideren inapropiados.</w:t>
      </w:r>
    </w:p>
    <w:p w14:paraId="6F9C2DC3" w14:textId="77777777" w:rsidR="00613670" w:rsidRPr="00613670" w:rsidRDefault="00613670" w:rsidP="00613670">
      <w:pPr>
        <w:spacing w:after="0" w:line="240" w:lineRule="auto"/>
        <w:jc w:val="both"/>
        <w:rPr>
          <w:rFonts w:ascii="Arial" w:hAnsi="Arial" w:cs="Arial"/>
          <w:sz w:val="24"/>
          <w:szCs w:val="24"/>
          <w:lang w:val="es-ES"/>
        </w:rPr>
      </w:pPr>
    </w:p>
    <w:p w14:paraId="55948FCB" w14:textId="77777777" w:rsidR="00BB7DCE" w:rsidRPr="00BB7DCE" w:rsidRDefault="00BB7DCE" w:rsidP="00BB7DCE">
      <w:pPr>
        <w:spacing w:after="0" w:line="240" w:lineRule="auto"/>
        <w:jc w:val="both"/>
        <w:rPr>
          <w:rFonts w:ascii="Arial" w:hAnsi="Arial" w:cs="Arial"/>
          <w:sz w:val="24"/>
          <w:szCs w:val="24"/>
          <w:lang w:val="es-ES"/>
        </w:rPr>
      </w:pPr>
      <w:r w:rsidRPr="00BB7DCE">
        <w:rPr>
          <w:rFonts w:ascii="Arial" w:hAnsi="Arial" w:cs="Arial"/>
          <w:sz w:val="24"/>
          <w:szCs w:val="24"/>
        </w:rPr>
        <w:t xml:space="preserve">Los apoyos </w:t>
      </w:r>
      <w:r w:rsidR="001D44DF">
        <w:rPr>
          <w:rFonts w:ascii="Arial" w:hAnsi="Arial" w:cs="Arial"/>
          <w:sz w:val="24"/>
          <w:szCs w:val="24"/>
        </w:rPr>
        <w:t xml:space="preserve">del PAEI </w:t>
      </w:r>
      <w:r w:rsidRPr="00BB7DCE">
        <w:rPr>
          <w:rFonts w:ascii="Arial" w:hAnsi="Arial" w:cs="Arial"/>
          <w:sz w:val="24"/>
          <w:szCs w:val="24"/>
        </w:rPr>
        <w:t xml:space="preserve">se enmarcan en </w:t>
      </w:r>
      <w:r w:rsidRPr="00BB7DCE">
        <w:rPr>
          <w:rFonts w:ascii="Arial" w:hAnsi="Arial" w:cs="Arial"/>
          <w:sz w:val="24"/>
          <w:szCs w:val="24"/>
          <w:lang w:val="es-ES"/>
        </w:rPr>
        <w:t>el PND, específicamente con la Meta “México Incluyente”, Objetivo 2.2. “Transitar hacia una sociedad equitativa e incluyente”, Estrategia 2.2.3. “Fomentar el bienestar de los pueblos y comunidades indígenas, fortaleciendo su proceso de desarrollo social y económico, respetando las manifestaciones de su cultura y el ejercicio de sus derechos” y con el PEI, en específico con el objetivo 2 de “Incrementar el acceso a la alimentación, la salud y la educación a los pueblos Indígenas”, Estrategia 2.3 “Desarrollar acciones de mejoramiento y ampliación de la infraestructura de los albergues escolares indígenas”.</w:t>
      </w:r>
    </w:p>
    <w:p w14:paraId="3F5D459F" w14:textId="77777777" w:rsidR="00BB7DCE" w:rsidRPr="00BB7DCE" w:rsidRDefault="00BB7DCE" w:rsidP="00BB7DCE">
      <w:pPr>
        <w:spacing w:after="0" w:line="240" w:lineRule="auto"/>
        <w:jc w:val="both"/>
        <w:rPr>
          <w:rFonts w:ascii="Arial" w:hAnsi="Arial" w:cs="Arial"/>
          <w:b/>
          <w:sz w:val="24"/>
          <w:szCs w:val="24"/>
          <w:u w:val="single"/>
          <w:lang w:val="es-ES"/>
        </w:rPr>
      </w:pPr>
    </w:p>
    <w:p w14:paraId="7844CDA9"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 xml:space="preserve">En el marco de la </w:t>
      </w:r>
      <w:r w:rsidR="00BB035F" w:rsidRPr="00613670">
        <w:rPr>
          <w:rFonts w:ascii="Arial" w:hAnsi="Arial" w:cs="Arial"/>
          <w:sz w:val="24"/>
          <w:szCs w:val="24"/>
          <w:lang w:val="es-ES"/>
        </w:rPr>
        <w:t xml:space="preserve">transparencia </w:t>
      </w:r>
      <w:r w:rsidRPr="00613670">
        <w:rPr>
          <w:rFonts w:ascii="Arial" w:hAnsi="Arial" w:cs="Arial"/>
          <w:sz w:val="24"/>
          <w:szCs w:val="24"/>
          <w:lang w:val="es-ES"/>
        </w:rPr>
        <w:t>y conforme a lo establecido en los lineamientos de la Operación de la Contraloría Social, emitidos por la Secretaría de la Función Pública (SFP) y publicados en el Diario Oficial de la Federación el 28 de octubre de 2016, el P</w:t>
      </w:r>
      <w:r w:rsidR="00BB035F">
        <w:rPr>
          <w:rFonts w:ascii="Arial" w:hAnsi="Arial" w:cs="Arial"/>
          <w:sz w:val="24"/>
          <w:szCs w:val="24"/>
          <w:lang w:val="es-ES"/>
        </w:rPr>
        <w:t>AEI</w:t>
      </w:r>
      <w:r w:rsidRPr="00613670">
        <w:rPr>
          <w:rFonts w:ascii="Arial" w:hAnsi="Arial" w:cs="Arial"/>
          <w:sz w:val="24"/>
          <w:szCs w:val="24"/>
          <w:lang w:val="es-ES"/>
        </w:rPr>
        <w:t xml:space="preserve">, se sumó al esfuerzo del Gobierno Federal para fomentar la </w:t>
      </w:r>
      <w:r w:rsidR="00BB035F" w:rsidRPr="00613670">
        <w:rPr>
          <w:rFonts w:ascii="Arial" w:hAnsi="Arial" w:cs="Arial"/>
          <w:sz w:val="24"/>
          <w:szCs w:val="24"/>
          <w:lang w:val="es-ES"/>
        </w:rPr>
        <w:t xml:space="preserve">rendición </w:t>
      </w:r>
      <w:r w:rsidRPr="00613670">
        <w:rPr>
          <w:rFonts w:ascii="Arial" w:hAnsi="Arial" w:cs="Arial"/>
          <w:sz w:val="24"/>
          <w:szCs w:val="24"/>
          <w:lang w:val="es-ES"/>
        </w:rPr>
        <w:t xml:space="preserve">de </w:t>
      </w:r>
      <w:r w:rsidR="00BB035F" w:rsidRPr="00613670">
        <w:rPr>
          <w:rFonts w:ascii="Arial" w:hAnsi="Arial" w:cs="Arial"/>
          <w:sz w:val="24"/>
          <w:szCs w:val="24"/>
          <w:lang w:val="es-ES"/>
        </w:rPr>
        <w:t xml:space="preserve">cuentas </w:t>
      </w:r>
      <w:r w:rsidRPr="00613670">
        <w:rPr>
          <w:rFonts w:ascii="Arial" w:hAnsi="Arial" w:cs="Arial"/>
          <w:sz w:val="24"/>
          <w:szCs w:val="24"/>
          <w:lang w:val="es-ES"/>
        </w:rPr>
        <w:t xml:space="preserve">y la vigilancia de los recursos, particularmente mediante la constitución de Comités de Contraloría Social por parte de los </w:t>
      </w:r>
      <w:r w:rsidR="00BB035F" w:rsidRPr="00613670">
        <w:rPr>
          <w:rFonts w:ascii="Arial" w:hAnsi="Arial" w:cs="Arial"/>
          <w:sz w:val="24"/>
          <w:szCs w:val="24"/>
          <w:lang w:val="es-ES"/>
        </w:rPr>
        <w:t xml:space="preserve">beneficiarios </w:t>
      </w:r>
      <w:r w:rsidRPr="00613670">
        <w:rPr>
          <w:rFonts w:ascii="Arial" w:hAnsi="Arial" w:cs="Arial"/>
          <w:sz w:val="24"/>
          <w:szCs w:val="24"/>
          <w:lang w:val="es-ES"/>
        </w:rPr>
        <w:t xml:space="preserve">del </w:t>
      </w:r>
      <w:r w:rsidR="00BB035F" w:rsidRPr="00613670">
        <w:rPr>
          <w:rFonts w:ascii="Arial" w:hAnsi="Arial" w:cs="Arial"/>
          <w:sz w:val="24"/>
          <w:szCs w:val="24"/>
          <w:lang w:val="es-ES"/>
        </w:rPr>
        <w:t>programa</w:t>
      </w:r>
      <w:r w:rsidRPr="00613670">
        <w:rPr>
          <w:rFonts w:ascii="Arial" w:hAnsi="Arial" w:cs="Arial"/>
          <w:sz w:val="24"/>
          <w:szCs w:val="24"/>
          <w:lang w:val="es-ES"/>
        </w:rPr>
        <w:t>.</w:t>
      </w:r>
    </w:p>
    <w:p w14:paraId="0292B1A0" w14:textId="77777777" w:rsidR="003C322E" w:rsidRPr="00613670" w:rsidRDefault="003C322E" w:rsidP="00613670">
      <w:pPr>
        <w:spacing w:after="0" w:line="240" w:lineRule="auto"/>
        <w:jc w:val="both"/>
        <w:rPr>
          <w:rFonts w:ascii="Arial" w:hAnsi="Arial" w:cs="Arial"/>
          <w:sz w:val="24"/>
          <w:szCs w:val="24"/>
          <w:lang w:val="es-ES"/>
        </w:rPr>
      </w:pPr>
    </w:p>
    <w:p w14:paraId="50B509E3"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De esta manera se garantiza la participación de la ciudadanía, siendo los Comités de Contraloría Social</w:t>
      </w:r>
      <w:r w:rsidR="00CB6A53">
        <w:rPr>
          <w:rFonts w:ascii="Arial" w:hAnsi="Arial" w:cs="Arial"/>
          <w:sz w:val="24"/>
          <w:szCs w:val="24"/>
          <w:lang w:val="es-ES"/>
        </w:rPr>
        <w:t>,</w:t>
      </w:r>
      <w:r w:rsidRPr="00613670">
        <w:rPr>
          <w:rFonts w:ascii="Arial" w:hAnsi="Arial" w:cs="Arial"/>
          <w:sz w:val="24"/>
          <w:szCs w:val="24"/>
          <w:lang w:val="es-ES"/>
        </w:rPr>
        <w:t xml:space="preserve"> de las modalidades de casas y comedores del </w:t>
      </w:r>
      <w:r w:rsidR="00BB035F" w:rsidRPr="00613670">
        <w:rPr>
          <w:rFonts w:ascii="Arial" w:hAnsi="Arial" w:cs="Arial"/>
          <w:sz w:val="24"/>
          <w:szCs w:val="24"/>
          <w:lang w:val="es-ES"/>
        </w:rPr>
        <w:t xml:space="preserve">niño indígena </w:t>
      </w:r>
      <w:r w:rsidRPr="00613670">
        <w:rPr>
          <w:rFonts w:ascii="Arial" w:hAnsi="Arial" w:cs="Arial"/>
          <w:sz w:val="24"/>
          <w:szCs w:val="24"/>
          <w:lang w:val="es-ES"/>
        </w:rPr>
        <w:t xml:space="preserve">y casas y comedores </w:t>
      </w:r>
      <w:r w:rsidR="00BB035F" w:rsidRPr="00613670">
        <w:rPr>
          <w:rFonts w:ascii="Arial" w:hAnsi="Arial" w:cs="Arial"/>
          <w:sz w:val="24"/>
          <w:szCs w:val="24"/>
          <w:lang w:val="es-ES"/>
        </w:rPr>
        <w:t>comunitarios del niño indígena</w:t>
      </w:r>
      <w:r w:rsidRPr="00613670">
        <w:rPr>
          <w:rFonts w:ascii="Arial" w:hAnsi="Arial" w:cs="Arial"/>
          <w:sz w:val="24"/>
          <w:szCs w:val="24"/>
          <w:lang w:val="es-ES"/>
        </w:rPr>
        <w:t>, quienes vigilan la correcta operación de las instalaciones, así como la adecuada ejecución de los recursos públicos, permitiendo con ello evaluar el quehacer institucional del Programa.</w:t>
      </w:r>
    </w:p>
    <w:p w14:paraId="4C491D3D" w14:textId="77777777" w:rsidR="003C322E" w:rsidRPr="00613670" w:rsidRDefault="003C322E" w:rsidP="00613670">
      <w:pPr>
        <w:spacing w:after="0" w:line="240" w:lineRule="auto"/>
        <w:jc w:val="both"/>
        <w:rPr>
          <w:rFonts w:ascii="Arial" w:hAnsi="Arial" w:cs="Arial"/>
          <w:sz w:val="24"/>
          <w:szCs w:val="24"/>
          <w:lang w:val="es-ES"/>
        </w:rPr>
      </w:pPr>
    </w:p>
    <w:p w14:paraId="2BF37A7D"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 xml:space="preserve">Durante el ejercicio fiscal 2014, se conformaron 197 Comités de Contraloría Social, integrados por 347 hombres y 250 mujeres, distribuidos en las 21 entidades federativas donde existen Casas y Comedores del Niño Indígena (antes albergues escolares). Se </w:t>
      </w:r>
      <w:r w:rsidR="00CB6A53">
        <w:rPr>
          <w:rFonts w:ascii="Arial" w:hAnsi="Arial" w:cs="Arial"/>
          <w:sz w:val="24"/>
          <w:szCs w:val="24"/>
          <w:lang w:val="es-ES"/>
        </w:rPr>
        <w:t xml:space="preserve">organizaron </w:t>
      </w:r>
      <w:r w:rsidRPr="00613670">
        <w:rPr>
          <w:rFonts w:ascii="Arial" w:hAnsi="Arial" w:cs="Arial"/>
          <w:sz w:val="24"/>
          <w:szCs w:val="24"/>
          <w:lang w:val="es-ES"/>
        </w:rPr>
        <w:t>23 talleres de capacitación dirigidos a integrantes de Comités de Contraloría Social y</w:t>
      </w:r>
      <w:r w:rsidR="00CB6A53">
        <w:rPr>
          <w:rFonts w:ascii="Arial" w:hAnsi="Arial" w:cs="Arial"/>
          <w:sz w:val="24"/>
          <w:szCs w:val="24"/>
          <w:lang w:val="es-ES"/>
        </w:rPr>
        <w:t xml:space="preserve"> a</w:t>
      </w:r>
      <w:r w:rsidRPr="00613670">
        <w:rPr>
          <w:rFonts w:ascii="Arial" w:hAnsi="Arial" w:cs="Arial"/>
          <w:sz w:val="24"/>
          <w:szCs w:val="24"/>
          <w:lang w:val="es-ES"/>
        </w:rPr>
        <w:t xml:space="preserve"> servidores públicos en 7 entidades federativas con la participación de 30 servidores públicos estatales y 387 integrantes de comités. Al cierre del ejercicio fiscal, se registraron 24 Cédulas de Vigilancia de Apoyo y 94 Cédulas completas de servicio, en el </w:t>
      </w:r>
      <w:r w:rsidR="004D5E73">
        <w:rPr>
          <w:rFonts w:ascii="Arial" w:hAnsi="Arial" w:cs="Arial"/>
          <w:sz w:val="24"/>
          <w:szCs w:val="24"/>
          <w:lang w:val="es-ES"/>
        </w:rPr>
        <w:t>Sistema I</w:t>
      </w:r>
      <w:r w:rsidRPr="00613670">
        <w:rPr>
          <w:rFonts w:ascii="Arial" w:hAnsi="Arial" w:cs="Arial"/>
          <w:sz w:val="24"/>
          <w:szCs w:val="24"/>
          <w:lang w:val="es-ES"/>
        </w:rPr>
        <w:t>nformático de Contraloría Social (SICS).</w:t>
      </w:r>
    </w:p>
    <w:p w14:paraId="36AED245" w14:textId="77777777" w:rsidR="003C322E" w:rsidRPr="00613670" w:rsidRDefault="003C322E" w:rsidP="00613670">
      <w:pPr>
        <w:spacing w:after="0" w:line="240" w:lineRule="auto"/>
        <w:jc w:val="both"/>
        <w:rPr>
          <w:rFonts w:ascii="Arial" w:hAnsi="Arial" w:cs="Arial"/>
          <w:sz w:val="24"/>
          <w:szCs w:val="24"/>
          <w:highlight w:val="green"/>
        </w:rPr>
      </w:pPr>
    </w:p>
    <w:p w14:paraId="6BC57821"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 xml:space="preserve">En 2015 la participación de los padres de familia, beneficiarios del PAEI aumentó y se registraron 214 comités, integrados por 348 hombres y 316 mujeres, en conjunto levantaron 621 Cédulas de Vigilancia Mixta (Apoyo y Servicio) y 215 Informes Anuales. Estos resultados son producto del proceso de capacitación realizado en 10 entidades federativas del país con la participación de 15 servidores públicos estatales y 12 municipales, 501 integrantes de comités y 22 beneficiarios directos del PAEI, </w:t>
      </w:r>
      <w:r w:rsidR="00152116">
        <w:rPr>
          <w:rFonts w:ascii="Arial" w:hAnsi="Arial" w:cs="Arial"/>
          <w:sz w:val="24"/>
          <w:szCs w:val="24"/>
          <w:lang w:val="es-ES"/>
        </w:rPr>
        <w:t>distribuid</w:t>
      </w:r>
      <w:r w:rsidR="00C26235">
        <w:rPr>
          <w:rFonts w:ascii="Arial" w:hAnsi="Arial" w:cs="Arial"/>
          <w:sz w:val="24"/>
          <w:szCs w:val="24"/>
          <w:lang w:val="es-ES"/>
        </w:rPr>
        <w:t>o</w:t>
      </w:r>
      <w:r w:rsidR="00152116">
        <w:rPr>
          <w:rFonts w:ascii="Arial" w:hAnsi="Arial" w:cs="Arial"/>
          <w:sz w:val="24"/>
          <w:szCs w:val="24"/>
          <w:lang w:val="es-ES"/>
        </w:rPr>
        <w:t>s</w:t>
      </w:r>
      <w:r w:rsidRPr="00613670">
        <w:rPr>
          <w:rFonts w:ascii="Arial" w:hAnsi="Arial" w:cs="Arial"/>
          <w:sz w:val="24"/>
          <w:szCs w:val="24"/>
          <w:lang w:val="es-ES"/>
        </w:rPr>
        <w:t xml:space="preserve"> en 53 talleres de capacitación.</w:t>
      </w:r>
    </w:p>
    <w:p w14:paraId="119E8CBE" w14:textId="77777777" w:rsidR="003C322E" w:rsidRPr="00613670" w:rsidRDefault="003C322E" w:rsidP="00613670">
      <w:pPr>
        <w:suppressAutoHyphens/>
        <w:spacing w:after="0" w:line="240" w:lineRule="auto"/>
        <w:jc w:val="both"/>
        <w:rPr>
          <w:rFonts w:ascii="Arial" w:hAnsi="Arial" w:cs="Arial"/>
          <w:sz w:val="24"/>
          <w:szCs w:val="24"/>
          <w:highlight w:val="green"/>
        </w:rPr>
      </w:pPr>
    </w:p>
    <w:p w14:paraId="0A8A0727"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A lo largo del ejercicio fiscal 2016, las 21 Delegaciones Estatales en conjunto con los Centros Coordinadores para el Desarrollo Indígena, llevaron a cabo acciones de difusión y promoción del P</w:t>
      </w:r>
      <w:r w:rsidR="00C26235">
        <w:rPr>
          <w:rFonts w:ascii="Arial" w:hAnsi="Arial" w:cs="Arial"/>
          <w:sz w:val="24"/>
          <w:szCs w:val="24"/>
          <w:lang w:val="es-ES"/>
        </w:rPr>
        <w:t>AEI</w:t>
      </w:r>
      <w:r w:rsidRPr="00613670">
        <w:rPr>
          <w:rFonts w:ascii="Arial" w:hAnsi="Arial" w:cs="Arial"/>
          <w:sz w:val="24"/>
          <w:szCs w:val="24"/>
          <w:lang w:val="es-ES"/>
        </w:rPr>
        <w:t xml:space="preserve"> en paralelo al esquema de Contraloría Social entre la población objetivo y con base al esquema, guía operativa y programa anual de trabajo de contraloría social. </w:t>
      </w:r>
    </w:p>
    <w:p w14:paraId="6C412A7F" w14:textId="77777777" w:rsidR="003C322E" w:rsidRPr="00613670" w:rsidRDefault="003C322E" w:rsidP="00613670">
      <w:pPr>
        <w:spacing w:after="0" w:line="240" w:lineRule="auto"/>
        <w:jc w:val="both"/>
        <w:rPr>
          <w:rFonts w:ascii="Arial" w:hAnsi="Arial" w:cs="Arial"/>
          <w:sz w:val="24"/>
          <w:szCs w:val="24"/>
          <w:lang w:val="es-ES"/>
        </w:rPr>
      </w:pPr>
    </w:p>
    <w:p w14:paraId="1B084758"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 xml:space="preserve">La información proporcionada a los 239 Comités de Contraloría Social, compuestos por 355 hombres y 402 mujeres versó sobre: </w:t>
      </w:r>
      <w:r w:rsidR="00E80A2F" w:rsidRPr="00613670">
        <w:rPr>
          <w:rFonts w:ascii="Arial" w:hAnsi="Arial" w:cs="Arial"/>
          <w:sz w:val="24"/>
          <w:szCs w:val="24"/>
          <w:lang w:val="es-ES"/>
        </w:rPr>
        <w:t xml:space="preserve">características </w:t>
      </w:r>
      <w:r w:rsidRPr="00613670">
        <w:rPr>
          <w:rFonts w:ascii="Arial" w:hAnsi="Arial" w:cs="Arial"/>
          <w:sz w:val="24"/>
          <w:szCs w:val="24"/>
          <w:lang w:val="es-ES"/>
        </w:rPr>
        <w:t>de las obras y acciones; costo, periodo de ejecución y fecha programada de entrega; tipos y montos de apoyos económicos o en especie; requisitos para elegir a los beneficiarios; padrón de beneficiarios de la localidad; instancia normativa, ejecutoras del programa federal y órganos de control, así como sus respectivos canales de comunicación; medios institucionales para presentar quejas y denuncias; procedimientos para realizar actividades de contraloría social; y derechos y obligaciones de los beneficiarios.</w:t>
      </w:r>
    </w:p>
    <w:p w14:paraId="27A5C287" w14:textId="77777777" w:rsidR="003C322E" w:rsidRPr="00613670" w:rsidRDefault="003C322E" w:rsidP="00613670">
      <w:pPr>
        <w:spacing w:after="0" w:line="240" w:lineRule="auto"/>
        <w:jc w:val="both"/>
        <w:rPr>
          <w:rFonts w:ascii="Arial" w:hAnsi="Arial" w:cs="Arial"/>
          <w:sz w:val="24"/>
          <w:szCs w:val="24"/>
          <w:lang w:val="es-ES"/>
        </w:rPr>
      </w:pPr>
    </w:p>
    <w:p w14:paraId="1D247A6E"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Dicha información se brindó en 114 talleres de capacitación, impartidos en 19 estados de la República Mexicana, con la asistencia de 60 servidores públicos estatales y 1,042 integrantes de comités de Contraloría Social.</w:t>
      </w:r>
    </w:p>
    <w:p w14:paraId="1B798915" w14:textId="77777777" w:rsidR="003C322E" w:rsidRPr="00613670" w:rsidRDefault="003C322E" w:rsidP="00613670">
      <w:pPr>
        <w:spacing w:after="0" w:line="240" w:lineRule="auto"/>
        <w:jc w:val="both"/>
        <w:rPr>
          <w:rFonts w:ascii="Arial" w:hAnsi="Arial" w:cs="Arial"/>
          <w:sz w:val="24"/>
          <w:szCs w:val="24"/>
          <w:lang w:val="es-ES"/>
        </w:rPr>
      </w:pPr>
    </w:p>
    <w:p w14:paraId="208CAA2C"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Durante el ejercicio fiscal 2017, se sumó al esquema de Contraloría Social, las Casas y Comedores Comunitarios del Niño Indígena, lo que permitió llegar a 444 comités (550 hombres y 818 mujeres) a los cuales se les capacitó en: Reglas de operación PAEI, Contraloría Social, Constitución de Comités, Normatividad, Funciones del Comité, Captación de informes, y, Quejas y denuncias. Con un total de 135 Talleres de capacitación, 34 servidores públicos estatales, 1761 integrantes de comités y 245 beneficiarios directos.</w:t>
      </w:r>
    </w:p>
    <w:p w14:paraId="4F690EA9" w14:textId="77777777" w:rsidR="003C322E" w:rsidRPr="00613670" w:rsidRDefault="003C322E" w:rsidP="00613670">
      <w:pPr>
        <w:spacing w:after="0" w:line="240" w:lineRule="auto"/>
        <w:jc w:val="both"/>
        <w:rPr>
          <w:rFonts w:ascii="Arial" w:hAnsi="Arial" w:cs="Arial"/>
          <w:sz w:val="24"/>
          <w:szCs w:val="24"/>
          <w:lang w:val="es-ES"/>
        </w:rPr>
      </w:pPr>
    </w:p>
    <w:p w14:paraId="0C643779"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Con respecto a la proyección 2018, se tiene establecido una meta de 497 Comités de Contraloría Social distribuidos en 21 entidades federativas, cuyas acciones se desarrollarán principalmente durante el segundo semestre del año.</w:t>
      </w:r>
    </w:p>
    <w:p w14:paraId="7BB0DAC5" w14:textId="77777777" w:rsidR="003C322E" w:rsidRPr="00613670" w:rsidRDefault="003C322E" w:rsidP="00613670">
      <w:pPr>
        <w:spacing w:after="0" w:line="240" w:lineRule="auto"/>
        <w:jc w:val="both"/>
        <w:rPr>
          <w:rFonts w:ascii="Arial" w:hAnsi="Arial" w:cs="Arial"/>
          <w:sz w:val="24"/>
          <w:szCs w:val="24"/>
          <w:lang w:val="es-ES"/>
        </w:rPr>
      </w:pPr>
    </w:p>
    <w:p w14:paraId="4AC5B226" w14:textId="77777777" w:rsidR="003C322E" w:rsidRPr="00613670" w:rsidRDefault="003C322E" w:rsidP="00613670">
      <w:pPr>
        <w:spacing w:after="0" w:line="240" w:lineRule="auto"/>
        <w:jc w:val="both"/>
        <w:rPr>
          <w:rFonts w:ascii="Arial" w:hAnsi="Arial" w:cs="Arial"/>
          <w:sz w:val="24"/>
          <w:szCs w:val="24"/>
          <w:lang w:val="es-ES"/>
        </w:rPr>
      </w:pPr>
      <w:r w:rsidRPr="00613670">
        <w:rPr>
          <w:rFonts w:ascii="Arial" w:hAnsi="Arial" w:cs="Arial"/>
          <w:sz w:val="24"/>
          <w:szCs w:val="24"/>
          <w:lang w:val="es-ES"/>
        </w:rPr>
        <w:t>Durante el periodo 2014-2018 se realiza</w:t>
      </w:r>
      <w:r w:rsidR="004D5E73">
        <w:rPr>
          <w:rFonts w:ascii="Arial" w:hAnsi="Arial" w:cs="Arial"/>
          <w:sz w:val="24"/>
          <w:szCs w:val="24"/>
          <w:lang w:val="es-ES"/>
        </w:rPr>
        <w:t>ron actividades relacionada</w:t>
      </w:r>
      <w:r w:rsidRPr="00613670">
        <w:rPr>
          <w:rFonts w:ascii="Arial" w:hAnsi="Arial" w:cs="Arial"/>
          <w:sz w:val="24"/>
          <w:szCs w:val="24"/>
          <w:lang w:val="es-ES"/>
        </w:rPr>
        <w:t>s con Contraloría Social, como se muestra en los siguientes cuadros:</w:t>
      </w:r>
    </w:p>
    <w:p w14:paraId="1D503BF1" w14:textId="77777777" w:rsidR="003C322E" w:rsidRPr="00613670" w:rsidRDefault="003C322E" w:rsidP="00613670">
      <w:pPr>
        <w:spacing w:after="0" w:line="240" w:lineRule="auto"/>
        <w:jc w:val="both"/>
        <w:rPr>
          <w:rFonts w:ascii="Arial" w:hAnsi="Arial" w:cs="Arial"/>
          <w:sz w:val="24"/>
          <w:szCs w:val="24"/>
          <w:lang w:val="es-ES"/>
        </w:rPr>
      </w:pPr>
    </w:p>
    <w:p w14:paraId="2A1841C0" w14:textId="77777777" w:rsidR="003C322E" w:rsidRPr="00613670" w:rsidRDefault="00E80A2F" w:rsidP="003C322E">
      <w:pPr>
        <w:spacing w:after="0" w:line="240" w:lineRule="auto"/>
        <w:jc w:val="center"/>
        <w:rPr>
          <w:rFonts w:ascii="Arial" w:hAnsi="Arial" w:cs="Arial"/>
          <w:b/>
          <w:sz w:val="20"/>
          <w:szCs w:val="20"/>
          <w:lang w:val="es-ES"/>
        </w:rPr>
      </w:pPr>
      <w:r w:rsidRPr="00613670">
        <w:rPr>
          <w:rFonts w:ascii="Arial" w:hAnsi="Arial" w:cs="Arial"/>
          <w:b/>
          <w:sz w:val="20"/>
          <w:szCs w:val="20"/>
          <w:lang w:val="es-ES"/>
        </w:rPr>
        <w:t>COMITÉS</w:t>
      </w:r>
      <w:r w:rsidR="003C322E" w:rsidRPr="00613670">
        <w:rPr>
          <w:rFonts w:ascii="Arial" w:hAnsi="Arial" w:cs="Arial"/>
          <w:b/>
          <w:sz w:val="20"/>
          <w:szCs w:val="20"/>
          <w:lang w:val="es-ES"/>
        </w:rPr>
        <w:t xml:space="preserve"> DE CONTRALORÍA SOCIAL E INTEGRANTES.</w:t>
      </w:r>
    </w:p>
    <w:tbl>
      <w:tblPr>
        <w:tblStyle w:val="TableGrid"/>
        <w:tblW w:w="0" w:type="auto"/>
        <w:jc w:val="center"/>
        <w:tblLook w:val="04A0" w:firstRow="1" w:lastRow="0" w:firstColumn="1" w:lastColumn="0" w:noHBand="0" w:noVBand="1"/>
      </w:tblPr>
      <w:tblGrid>
        <w:gridCol w:w="1050"/>
        <w:gridCol w:w="1006"/>
        <w:gridCol w:w="1083"/>
        <w:gridCol w:w="972"/>
      </w:tblGrid>
      <w:tr w:rsidR="003C322E" w:rsidRPr="00613670" w14:paraId="04B6BEE7" w14:textId="77777777" w:rsidTr="00E1328A">
        <w:trPr>
          <w:jc w:val="center"/>
        </w:trPr>
        <w:tc>
          <w:tcPr>
            <w:tcW w:w="1050" w:type="dxa"/>
            <w:vMerge w:val="restart"/>
            <w:shd w:val="clear" w:color="auto" w:fill="BFBFBF" w:themeFill="background1" w:themeFillShade="BF"/>
            <w:vAlign w:val="center"/>
          </w:tcPr>
          <w:p w14:paraId="7F9F3B3D"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Ejercicio Fiscal</w:t>
            </w:r>
          </w:p>
        </w:tc>
        <w:tc>
          <w:tcPr>
            <w:tcW w:w="1006" w:type="dxa"/>
            <w:vMerge w:val="restart"/>
            <w:shd w:val="clear" w:color="auto" w:fill="BFBFBF" w:themeFill="background1" w:themeFillShade="BF"/>
            <w:vAlign w:val="center"/>
          </w:tcPr>
          <w:p w14:paraId="1AB080DC"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Comités</w:t>
            </w:r>
          </w:p>
        </w:tc>
        <w:tc>
          <w:tcPr>
            <w:tcW w:w="2055" w:type="dxa"/>
            <w:gridSpan w:val="2"/>
            <w:shd w:val="clear" w:color="auto" w:fill="BFBFBF" w:themeFill="background1" w:themeFillShade="BF"/>
          </w:tcPr>
          <w:p w14:paraId="004C2868"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Integrantes</w:t>
            </w:r>
          </w:p>
        </w:tc>
      </w:tr>
      <w:tr w:rsidR="003C322E" w:rsidRPr="00613670" w14:paraId="0E692F24" w14:textId="77777777" w:rsidTr="00E1328A">
        <w:trPr>
          <w:jc w:val="center"/>
        </w:trPr>
        <w:tc>
          <w:tcPr>
            <w:tcW w:w="1050" w:type="dxa"/>
            <w:vMerge/>
            <w:shd w:val="clear" w:color="auto" w:fill="BFBFBF" w:themeFill="background1" w:themeFillShade="BF"/>
          </w:tcPr>
          <w:p w14:paraId="71C66255" w14:textId="77777777" w:rsidR="003C322E" w:rsidRPr="00613670" w:rsidRDefault="003C322E" w:rsidP="003C322E">
            <w:pPr>
              <w:jc w:val="center"/>
              <w:rPr>
                <w:rFonts w:ascii="Arial" w:hAnsi="Arial" w:cs="Arial"/>
                <w:b/>
                <w:sz w:val="20"/>
                <w:szCs w:val="20"/>
              </w:rPr>
            </w:pPr>
          </w:p>
        </w:tc>
        <w:tc>
          <w:tcPr>
            <w:tcW w:w="1006" w:type="dxa"/>
            <w:vMerge/>
            <w:shd w:val="clear" w:color="auto" w:fill="BFBFBF" w:themeFill="background1" w:themeFillShade="BF"/>
          </w:tcPr>
          <w:p w14:paraId="62B74ADA" w14:textId="77777777" w:rsidR="003C322E" w:rsidRPr="00613670" w:rsidRDefault="003C322E" w:rsidP="003C322E">
            <w:pPr>
              <w:jc w:val="center"/>
              <w:rPr>
                <w:rFonts w:ascii="Arial" w:hAnsi="Arial" w:cs="Arial"/>
                <w:b/>
                <w:sz w:val="20"/>
                <w:szCs w:val="20"/>
              </w:rPr>
            </w:pPr>
          </w:p>
        </w:tc>
        <w:tc>
          <w:tcPr>
            <w:tcW w:w="1083" w:type="dxa"/>
            <w:shd w:val="clear" w:color="auto" w:fill="BFBFBF" w:themeFill="background1" w:themeFillShade="BF"/>
          </w:tcPr>
          <w:p w14:paraId="2CBF7D84"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Hombres</w:t>
            </w:r>
          </w:p>
        </w:tc>
        <w:tc>
          <w:tcPr>
            <w:tcW w:w="972" w:type="dxa"/>
            <w:shd w:val="clear" w:color="auto" w:fill="BFBFBF" w:themeFill="background1" w:themeFillShade="BF"/>
          </w:tcPr>
          <w:p w14:paraId="493EEF25"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Mujeres</w:t>
            </w:r>
          </w:p>
        </w:tc>
      </w:tr>
      <w:tr w:rsidR="003C322E" w:rsidRPr="00613670" w14:paraId="709476F7" w14:textId="77777777" w:rsidTr="00E1328A">
        <w:trPr>
          <w:jc w:val="center"/>
        </w:trPr>
        <w:tc>
          <w:tcPr>
            <w:tcW w:w="1050" w:type="dxa"/>
          </w:tcPr>
          <w:p w14:paraId="7442439A"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2014</w:t>
            </w:r>
          </w:p>
        </w:tc>
        <w:tc>
          <w:tcPr>
            <w:tcW w:w="1006" w:type="dxa"/>
          </w:tcPr>
          <w:p w14:paraId="2D286EBF"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197</w:t>
            </w:r>
          </w:p>
        </w:tc>
        <w:tc>
          <w:tcPr>
            <w:tcW w:w="1083" w:type="dxa"/>
          </w:tcPr>
          <w:p w14:paraId="032D5C59"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347</w:t>
            </w:r>
          </w:p>
        </w:tc>
        <w:tc>
          <w:tcPr>
            <w:tcW w:w="972" w:type="dxa"/>
          </w:tcPr>
          <w:p w14:paraId="7E3C7654"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250</w:t>
            </w:r>
          </w:p>
        </w:tc>
      </w:tr>
      <w:tr w:rsidR="003C322E" w:rsidRPr="00613670" w14:paraId="1BC350D8" w14:textId="77777777" w:rsidTr="00E1328A">
        <w:trPr>
          <w:jc w:val="center"/>
        </w:trPr>
        <w:tc>
          <w:tcPr>
            <w:tcW w:w="1050" w:type="dxa"/>
          </w:tcPr>
          <w:p w14:paraId="0AA4DBA4"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2015</w:t>
            </w:r>
          </w:p>
        </w:tc>
        <w:tc>
          <w:tcPr>
            <w:tcW w:w="1006" w:type="dxa"/>
          </w:tcPr>
          <w:p w14:paraId="718AEA6F"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214</w:t>
            </w:r>
          </w:p>
        </w:tc>
        <w:tc>
          <w:tcPr>
            <w:tcW w:w="1083" w:type="dxa"/>
          </w:tcPr>
          <w:p w14:paraId="79508594"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348</w:t>
            </w:r>
          </w:p>
        </w:tc>
        <w:tc>
          <w:tcPr>
            <w:tcW w:w="972" w:type="dxa"/>
          </w:tcPr>
          <w:p w14:paraId="21217647"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316</w:t>
            </w:r>
          </w:p>
        </w:tc>
      </w:tr>
      <w:tr w:rsidR="003C322E" w:rsidRPr="00613670" w14:paraId="39191F74" w14:textId="77777777" w:rsidTr="00E1328A">
        <w:trPr>
          <w:jc w:val="center"/>
        </w:trPr>
        <w:tc>
          <w:tcPr>
            <w:tcW w:w="1050" w:type="dxa"/>
          </w:tcPr>
          <w:p w14:paraId="2F013A26"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2016</w:t>
            </w:r>
          </w:p>
        </w:tc>
        <w:tc>
          <w:tcPr>
            <w:tcW w:w="1006" w:type="dxa"/>
          </w:tcPr>
          <w:p w14:paraId="5D2088D0"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239</w:t>
            </w:r>
          </w:p>
        </w:tc>
        <w:tc>
          <w:tcPr>
            <w:tcW w:w="1083" w:type="dxa"/>
          </w:tcPr>
          <w:p w14:paraId="442D7891"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355</w:t>
            </w:r>
          </w:p>
        </w:tc>
        <w:tc>
          <w:tcPr>
            <w:tcW w:w="972" w:type="dxa"/>
          </w:tcPr>
          <w:p w14:paraId="1F7726D3"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402</w:t>
            </w:r>
          </w:p>
        </w:tc>
      </w:tr>
      <w:tr w:rsidR="003C322E" w:rsidRPr="00613670" w14:paraId="590F7558" w14:textId="77777777" w:rsidTr="00E1328A">
        <w:trPr>
          <w:jc w:val="center"/>
        </w:trPr>
        <w:tc>
          <w:tcPr>
            <w:tcW w:w="1050" w:type="dxa"/>
          </w:tcPr>
          <w:p w14:paraId="13D884D4"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2017</w:t>
            </w:r>
          </w:p>
        </w:tc>
        <w:tc>
          <w:tcPr>
            <w:tcW w:w="1006" w:type="dxa"/>
          </w:tcPr>
          <w:p w14:paraId="746C6AC4"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444</w:t>
            </w:r>
          </w:p>
        </w:tc>
        <w:tc>
          <w:tcPr>
            <w:tcW w:w="1083" w:type="dxa"/>
          </w:tcPr>
          <w:p w14:paraId="7E48D26B"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550</w:t>
            </w:r>
          </w:p>
        </w:tc>
        <w:tc>
          <w:tcPr>
            <w:tcW w:w="972" w:type="dxa"/>
          </w:tcPr>
          <w:p w14:paraId="4ABD3E65"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818</w:t>
            </w:r>
          </w:p>
        </w:tc>
      </w:tr>
      <w:tr w:rsidR="003C322E" w:rsidRPr="00613670" w14:paraId="2EB5AD61" w14:textId="77777777" w:rsidTr="00E1328A">
        <w:trPr>
          <w:jc w:val="center"/>
        </w:trPr>
        <w:tc>
          <w:tcPr>
            <w:tcW w:w="1050" w:type="dxa"/>
          </w:tcPr>
          <w:p w14:paraId="411583D7"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2018*</w:t>
            </w:r>
          </w:p>
        </w:tc>
        <w:tc>
          <w:tcPr>
            <w:tcW w:w="1006" w:type="dxa"/>
          </w:tcPr>
          <w:p w14:paraId="716FA4E5"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497</w:t>
            </w:r>
          </w:p>
        </w:tc>
        <w:tc>
          <w:tcPr>
            <w:tcW w:w="1083" w:type="dxa"/>
          </w:tcPr>
          <w:p w14:paraId="6315E491"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570</w:t>
            </w:r>
          </w:p>
        </w:tc>
        <w:tc>
          <w:tcPr>
            <w:tcW w:w="972" w:type="dxa"/>
          </w:tcPr>
          <w:p w14:paraId="59EE86C9"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850</w:t>
            </w:r>
          </w:p>
        </w:tc>
      </w:tr>
      <w:tr w:rsidR="003C322E" w:rsidRPr="001D5B79" w14:paraId="62B6F818" w14:textId="77777777" w:rsidTr="00E1328A">
        <w:trPr>
          <w:jc w:val="center"/>
        </w:trPr>
        <w:tc>
          <w:tcPr>
            <w:tcW w:w="4111" w:type="dxa"/>
            <w:gridSpan w:val="4"/>
          </w:tcPr>
          <w:p w14:paraId="0AC92C59" w14:textId="77777777" w:rsidR="003C322E" w:rsidRPr="00613670" w:rsidRDefault="003C322E" w:rsidP="003C322E">
            <w:pPr>
              <w:jc w:val="both"/>
              <w:rPr>
                <w:rFonts w:ascii="Arial" w:hAnsi="Arial" w:cs="Arial"/>
                <w:color w:val="1F3864" w:themeColor="accent5" w:themeShade="80"/>
                <w:sz w:val="16"/>
                <w:szCs w:val="16"/>
              </w:rPr>
            </w:pPr>
            <w:r w:rsidRPr="00613670">
              <w:rPr>
                <w:rFonts w:ascii="Arial" w:hAnsi="Arial" w:cs="Arial"/>
                <w:sz w:val="16"/>
                <w:szCs w:val="16"/>
              </w:rPr>
              <w:t>Para el ejercicio fiscal 2018, las cifras corresponden a lo Programado.</w:t>
            </w:r>
          </w:p>
        </w:tc>
      </w:tr>
    </w:tbl>
    <w:p w14:paraId="20589F8A" w14:textId="57C012DD" w:rsidR="003C322E" w:rsidRPr="001D5B79" w:rsidRDefault="00E1328A" w:rsidP="00EC3B67">
      <w:pPr>
        <w:spacing w:after="0" w:line="240" w:lineRule="auto"/>
        <w:ind w:left="2124" w:firstLine="708"/>
        <w:jc w:val="both"/>
        <w:rPr>
          <w:rFonts w:ascii="Arial" w:hAnsi="Arial" w:cs="Arial"/>
          <w:b/>
          <w:color w:val="1F3864" w:themeColor="accent5" w:themeShade="80"/>
          <w:sz w:val="20"/>
          <w:szCs w:val="20"/>
        </w:rPr>
      </w:pPr>
      <w:r w:rsidRPr="00E1328A">
        <w:rPr>
          <w:rFonts w:ascii="Arial" w:hAnsi="Arial" w:cs="Arial"/>
          <w:sz w:val="16"/>
          <w:szCs w:val="16"/>
          <w:lang w:val="es-ES"/>
        </w:rPr>
        <w:t>Fuente: Información proporcionada por la CDI.</w:t>
      </w:r>
    </w:p>
    <w:p w14:paraId="02ED3D6A" w14:textId="77777777" w:rsidR="003C322E" w:rsidRDefault="003C322E" w:rsidP="003C322E">
      <w:pPr>
        <w:spacing w:after="0" w:line="240" w:lineRule="auto"/>
        <w:jc w:val="both"/>
        <w:rPr>
          <w:rFonts w:ascii="Century Gothic" w:hAnsi="Century Gothic" w:cs="Arial"/>
          <w:b/>
          <w:sz w:val="16"/>
          <w:lang w:val="es-ES"/>
        </w:rPr>
      </w:pPr>
    </w:p>
    <w:p w14:paraId="6259BB89" w14:textId="77777777" w:rsidR="00D22BE7" w:rsidRDefault="00D22BE7" w:rsidP="003C322E">
      <w:pPr>
        <w:spacing w:after="0" w:line="240" w:lineRule="auto"/>
        <w:jc w:val="both"/>
        <w:rPr>
          <w:rFonts w:ascii="Century Gothic" w:hAnsi="Century Gothic" w:cs="Arial"/>
          <w:b/>
          <w:sz w:val="16"/>
          <w:lang w:val="es-ES"/>
        </w:rPr>
      </w:pPr>
    </w:p>
    <w:p w14:paraId="277C612C" w14:textId="77777777" w:rsidR="003C322E" w:rsidRPr="00613670" w:rsidRDefault="003C322E" w:rsidP="003C322E">
      <w:pPr>
        <w:spacing w:after="0" w:line="240" w:lineRule="auto"/>
        <w:jc w:val="center"/>
        <w:rPr>
          <w:rFonts w:ascii="Arial" w:hAnsi="Arial" w:cs="Arial"/>
          <w:b/>
          <w:sz w:val="20"/>
          <w:szCs w:val="20"/>
          <w:lang w:val="es-ES"/>
        </w:rPr>
      </w:pPr>
      <w:r w:rsidRPr="00613670">
        <w:rPr>
          <w:rFonts w:ascii="Arial" w:hAnsi="Arial" w:cs="Arial"/>
          <w:b/>
          <w:sz w:val="20"/>
          <w:szCs w:val="20"/>
          <w:lang w:val="es-ES"/>
        </w:rPr>
        <w:t>CAPACITACIÓN A INTEGRANTES DE CONTRALORÍA SOCIAL</w:t>
      </w:r>
    </w:p>
    <w:tbl>
      <w:tblPr>
        <w:tblStyle w:val="TableGrid"/>
        <w:tblW w:w="6529" w:type="dxa"/>
        <w:jc w:val="center"/>
        <w:tblLook w:val="04A0" w:firstRow="1" w:lastRow="0" w:firstColumn="1" w:lastColumn="0" w:noHBand="0" w:noVBand="1"/>
      </w:tblPr>
      <w:tblGrid>
        <w:gridCol w:w="1050"/>
        <w:gridCol w:w="1461"/>
        <w:gridCol w:w="1295"/>
        <w:gridCol w:w="1250"/>
        <w:gridCol w:w="1473"/>
      </w:tblGrid>
      <w:tr w:rsidR="003C322E" w:rsidRPr="00613670" w14:paraId="4D0DC5E4" w14:textId="77777777" w:rsidTr="00E1328A">
        <w:trPr>
          <w:jc w:val="center"/>
        </w:trPr>
        <w:tc>
          <w:tcPr>
            <w:tcW w:w="1050" w:type="dxa"/>
            <w:shd w:val="clear" w:color="auto" w:fill="BFBFBF" w:themeFill="background1" w:themeFillShade="BF"/>
          </w:tcPr>
          <w:p w14:paraId="69A89CC3"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Ejercicio Fiscal</w:t>
            </w:r>
          </w:p>
        </w:tc>
        <w:tc>
          <w:tcPr>
            <w:tcW w:w="1461" w:type="dxa"/>
            <w:shd w:val="clear" w:color="auto" w:fill="BFBFBF" w:themeFill="background1" w:themeFillShade="BF"/>
          </w:tcPr>
          <w:p w14:paraId="0492E57F"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Talleres de Capacitación</w:t>
            </w:r>
          </w:p>
        </w:tc>
        <w:tc>
          <w:tcPr>
            <w:tcW w:w="1295" w:type="dxa"/>
            <w:shd w:val="clear" w:color="auto" w:fill="BFBFBF" w:themeFill="background1" w:themeFillShade="BF"/>
          </w:tcPr>
          <w:p w14:paraId="127AE7E5"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Integrantes de CS</w:t>
            </w:r>
          </w:p>
        </w:tc>
        <w:tc>
          <w:tcPr>
            <w:tcW w:w="1250" w:type="dxa"/>
            <w:shd w:val="clear" w:color="auto" w:fill="BFBFBF" w:themeFill="background1" w:themeFillShade="BF"/>
          </w:tcPr>
          <w:p w14:paraId="101EFCDC"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Servidores Públicos</w:t>
            </w:r>
          </w:p>
        </w:tc>
        <w:tc>
          <w:tcPr>
            <w:tcW w:w="1473" w:type="dxa"/>
            <w:shd w:val="clear" w:color="auto" w:fill="BFBFBF" w:themeFill="background1" w:themeFillShade="BF"/>
          </w:tcPr>
          <w:p w14:paraId="0FD72E09" w14:textId="77777777" w:rsidR="003C322E" w:rsidRPr="00613670" w:rsidRDefault="003C322E" w:rsidP="003C322E">
            <w:pPr>
              <w:jc w:val="center"/>
              <w:rPr>
                <w:rFonts w:ascii="Arial" w:hAnsi="Arial" w:cs="Arial"/>
                <w:b/>
                <w:sz w:val="20"/>
                <w:szCs w:val="20"/>
              </w:rPr>
            </w:pPr>
            <w:r w:rsidRPr="00613670">
              <w:rPr>
                <w:rFonts w:ascii="Arial" w:hAnsi="Arial" w:cs="Arial"/>
                <w:b/>
                <w:sz w:val="20"/>
                <w:szCs w:val="20"/>
              </w:rPr>
              <w:t>Beneficiarios</w:t>
            </w:r>
          </w:p>
        </w:tc>
      </w:tr>
      <w:tr w:rsidR="003C322E" w:rsidRPr="00613670" w14:paraId="7308C362" w14:textId="77777777" w:rsidTr="00E1328A">
        <w:trPr>
          <w:jc w:val="center"/>
        </w:trPr>
        <w:tc>
          <w:tcPr>
            <w:tcW w:w="1050" w:type="dxa"/>
          </w:tcPr>
          <w:p w14:paraId="246DA5A1"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2014</w:t>
            </w:r>
          </w:p>
        </w:tc>
        <w:tc>
          <w:tcPr>
            <w:tcW w:w="1461" w:type="dxa"/>
          </w:tcPr>
          <w:p w14:paraId="1D77D740"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23</w:t>
            </w:r>
          </w:p>
        </w:tc>
        <w:tc>
          <w:tcPr>
            <w:tcW w:w="1295" w:type="dxa"/>
          </w:tcPr>
          <w:p w14:paraId="198969D9"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387</w:t>
            </w:r>
          </w:p>
        </w:tc>
        <w:tc>
          <w:tcPr>
            <w:tcW w:w="1250" w:type="dxa"/>
          </w:tcPr>
          <w:p w14:paraId="47AE7B21"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30</w:t>
            </w:r>
          </w:p>
        </w:tc>
        <w:tc>
          <w:tcPr>
            <w:tcW w:w="1473" w:type="dxa"/>
          </w:tcPr>
          <w:p w14:paraId="0BB67DE7"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0</w:t>
            </w:r>
          </w:p>
        </w:tc>
      </w:tr>
      <w:tr w:rsidR="003C322E" w:rsidRPr="00613670" w14:paraId="10940D63" w14:textId="77777777" w:rsidTr="00E1328A">
        <w:trPr>
          <w:jc w:val="center"/>
        </w:trPr>
        <w:tc>
          <w:tcPr>
            <w:tcW w:w="1050" w:type="dxa"/>
          </w:tcPr>
          <w:p w14:paraId="323C76D8"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2015</w:t>
            </w:r>
          </w:p>
        </w:tc>
        <w:tc>
          <w:tcPr>
            <w:tcW w:w="1461" w:type="dxa"/>
          </w:tcPr>
          <w:p w14:paraId="54A81A34"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53</w:t>
            </w:r>
          </w:p>
        </w:tc>
        <w:tc>
          <w:tcPr>
            <w:tcW w:w="1295" w:type="dxa"/>
          </w:tcPr>
          <w:p w14:paraId="50021FA5"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501</w:t>
            </w:r>
          </w:p>
        </w:tc>
        <w:tc>
          <w:tcPr>
            <w:tcW w:w="1250" w:type="dxa"/>
          </w:tcPr>
          <w:p w14:paraId="7C84E636"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27</w:t>
            </w:r>
          </w:p>
        </w:tc>
        <w:tc>
          <w:tcPr>
            <w:tcW w:w="1473" w:type="dxa"/>
          </w:tcPr>
          <w:p w14:paraId="1180ADB1"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22</w:t>
            </w:r>
          </w:p>
        </w:tc>
      </w:tr>
      <w:tr w:rsidR="003C322E" w:rsidRPr="00613670" w14:paraId="5117828F" w14:textId="77777777" w:rsidTr="00E1328A">
        <w:trPr>
          <w:jc w:val="center"/>
        </w:trPr>
        <w:tc>
          <w:tcPr>
            <w:tcW w:w="1050" w:type="dxa"/>
          </w:tcPr>
          <w:p w14:paraId="1AD23747"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2016</w:t>
            </w:r>
          </w:p>
        </w:tc>
        <w:tc>
          <w:tcPr>
            <w:tcW w:w="1461" w:type="dxa"/>
          </w:tcPr>
          <w:p w14:paraId="0D9F6DFF"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114</w:t>
            </w:r>
          </w:p>
        </w:tc>
        <w:tc>
          <w:tcPr>
            <w:tcW w:w="1295" w:type="dxa"/>
          </w:tcPr>
          <w:p w14:paraId="384B82E3"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1,042</w:t>
            </w:r>
          </w:p>
        </w:tc>
        <w:tc>
          <w:tcPr>
            <w:tcW w:w="1250" w:type="dxa"/>
          </w:tcPr>
          <w:p w14:paraId="43E92198"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60</w:t>
            </w:r>
          </w:p>
        </w:tc>
        <w:tc>
          <w:tcPr>
            <w:tcW w:w="1473" w:type="dxa"/>
          </w:tcPr>
          <w:p w14:paraId="61BAA9F8"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0</w:t>
            </w:r>
          </w:p>
        </w:tc>
      </w:tr>
      <w:tr w:rsidR="003C322E" w:rsidRPr="00613670" w14:paraId="02422C6A" w14:textId="77777777" w:rsidTr="00E1328A">
        <w:trPr>
          <w:jc w:val="center"/>
        </w:trPr>
        <w:tc>
          <w:tcPr>
            <w:tcW w:w="1050" w:type="dxa"/>
          </w:tcPr>
          <w:p w14:paraId="0DF87E45"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2017</w:t>
            </w:r>
          </w:p>
        </w:tc>
        <w:tc>
          <w:tcPr>
            <w:tcW w:w="1461" w:type="dxa"/>
          </w:tcPr>
          <w:p w14:paraId="1110DA23"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135</w:t>
            </w:r>
          </w:p>
        </w:tc>
        <w:tc>
          <w:tcPr>
            <w:tcW w:w="1295" w:type="dxa"/>
          </w:tcPr>
          <w:p w14:paraId="4E8D259D"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1,761</w:t>
            </w:r>
          </w:p>
        </w:tc>
        <w:tc>
          <w:tcPr>
            <w:tcW w:w="1250" w:type="dxa"/>
          </w:tcPr>
          <w:p w14:paraId="17E8DB05"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34</w:t>
            </w:r>
          </w:p>
        </w:tc>
        <w:tc>
          <w:tcPr>
            <w:tcW w:w="1473" w:type="dxa"/>
          </w:tcPr>
          <w:p w14:paraId="5B270045"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245</w:t>
            </w:r>
          </w:p>
        </w:tc>
      </w:tr>
      <w:tr w:rsidR="00613670" w:rsidRPr="00613670" w14:paraId="10357F5A" w14:textId="77777777" w:rsidTr="00E1328A">
        <w:trPr>
          <w:jc w:val="center"/>
        </w:trPr>
        <w:tc>
          <w:tcPr>
            <w:tcW w:w="1050" w:type="dxa"/>
          </w:tcPr>
          <w:p w14:paraId="3FAE8DB7"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2018*</w:t>
            </w:r>
          </w:p>
        </w:tc>
        <w:tc>
          <w:tcPr>
            <w:tcW w:w="1461" w:type="dxa"/>
          </w:tcPr>
          <w:p w14:paraId="267F6998"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21</w:t>
            </w:r>
          </w:p>
        </w:tc>
        <w:tc>
          <w:tcPr>
            <w:tcW w:w="1295" w:type="dxa"/>
          </w:tcPr>
          <w:p w14:paraId="0102BAF9"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1,420</w:t>
            </w:r>
          </w:p>
        </w:tc>
        <w:tc>
          <w:tcPr>
            <w:tcW w:w="1250" w:type="dxa"/>
          </w:tcPr>
          <w:p w14:paraId="60CB9242"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21</w:t>
            </w:r>
          </w:p>
        </w:tc>
        <w:tc>
          <w:tcPr>
            <w:tcW w:w="1473" w:type="dxa"/>
          </w:tcPr>
          <w:p w14:paraId="7CB6E9D5" w14:textId="77777777" w:rsidR="003C322E" w:rsidRPr="00613670" w:rsidRDefault="003C322E" w:rsidP="003C322E">
            <w:pPr>
              <w:jc w:val="center"/>
              <w:rPr>
                <w:rFonts w:ascii="Arial" w:hAnsi="Arial" w:cs="Arial"/>
                <w:sz w:val="20"/>
                <w:szCs w:val="20"/>
              </w:rPr>
            </w:pPr>
            <w:r w:rsidRPr="00613670">
              <w:rPr>
                <w:rFonts w:ascii="Arial" w:hAnsi="Arial" w:cs="Arial"/>
                <w:sz w:val="20"/>
                <w:szCs w:val="20"/>
              </w:rPr>
              <w:t>0</w:t>
            </w:r>
          </w:p>
        </w:tc>
      </w:tr>
      <w:tr w:rsidR="003C322E" w:rsidRPr="00613670" w14:paraId="4D261CAD" w14:textId="77777777" w:rsidTr="00E1328A">
        <w:trPr>
          <w:jc w:val="center"/>
        </w:trPr>
        <w:tc>
          <w:tcPr>
            <w:tcW w:w="6529" w:type="dxa"/>
            <w:gridSpan w:val="5"/>
          </w:tcPr>
          <w:p w14:paraId="6F63539E" w14:textId="77777777" w:rsidR="00613670" w:rsidRDefault="003C322E" w:rsidP="00613670">
            <w:pPr>
              <w:rPr>
                <w:rFonts w:ascii="Arial" w:hAnsi="Arial" w:cs="Arial"/>
                <w:sz w:val="16"/>
                <w:szCs w:val="16"/>
              </w:rPr>
            </w:pPr>
            <w:r w:rsidRPr="00613670">
              <w:rPr>
                <w:rFonts w:ascii="Arial" w:hAnsi="Arial" w:cs="Arial"/>
                <w:sz w:val="16"/>
                <w:szCs w:val="16"/>
              </w:rPr>
              <w:t>Notas.-</w:t>
            </w:r>
          </w:p>
          <w:p w14:paraId="508BCFE1" w14:textId="77777777" w:rsidR="003C322E" w:rsidRPr="00613670" w:rsidRDefault="003C322E" w:rsidP="00A71767">
            <w:pPr>
              <w:pStyle w:val="ListParagraph"/>
              <w:numPr>
                <w:ilvl w:val="0"/>
                <w:numId w:val="25"/>
              </w:numPr>
              <w:rPr>
                <w:rFonts w:ascii="Arial" w:hAnsi="Arial" w:cs="Arial"/>
                <w:sz w:val="16"/>
                <w:szCs w:val="16"/>
              </w:rPr>
            </w:pPr>
            <w:r w:rsidRPr="00613670">
              <w:rPr>
                <w:rFonts w:ascii="Arial" w:hAnsi="Arial" w:cs="Arial"/>
                <w:sz w:val="16"/>
                <w:szCs w:val="16"/>
              </w:rPr>
              <w:t>La diferencia entre integrantes de los comités de contraloría social, contra los integrantes  de Contraloría Social, capacitados, obedece a personas que pertenecen a los Comités de CS o bien a los Comités de Apoyo y que acuden a la capacitación</w:t>
            </w:r>
          </w:p>
          <w:p w14:paraId="1EB2D1C4" w14:textId="77777777" w:rsidR="003C322E" w:rsidRPr="00613670" w:rsidRDefault="003C322E" w:rsidP="00A71767">
            <w:pPr>
              <w:pStyle w:val="ListParagraph"/>
              <w:numPr>
                <w:ilvl w:val="0"/>
                <w:numId w:val="25"/>
              </w:numPr>
              <w:spacing w:after="0" w:line="240" w:lineRule="auto"/>
              <w:rPr>
                <w:rFonts w:ascii="Arial" w:hAnsi="Arial" w:cs="Arial"/>
                <w:sz w:val="16"/>
                <w:szCs w:val="16"/>
              </w:rPr>
            </w:pPr>
            <w:r w:rsidRPr="00613670">
              <w:rPr>
                <w:rFonts w:ascii="Arial" w:hAnsi="Arial" w:cs="Arial"/>
                <w:sz w:val="16"/>
                <w:szCs w:val="16"/>
              </w:rPr>
              <w:t>Para el ejercicio fiscal 2018, las cifras corresponden a lo Programado.</w:t>
            </w:r>
          </w:p>
        </w:tc>
      </w:tr>
    </w:tbl>
    <w:p w14:paraId="4A26F5D5" w14:textId="7EA086D8" w:rsidR="003C322E" w:rsidRPr="00613670" w:rsidRDefault="00E1328A" w:rsidP="00EC3B67">
      <w:pPr>
        <w:spacing w:after="0" w:line="240" w:lineRule="auto"/>
        <w:ind w:left="1416" w:firstLine="708"/>
        <w:jc w:val="both"/>
        <w:rPr>
          <w:rFonts w:ascii="Century Gothic" w:hAnsi="Century Gothic" w:cs="Arial"/>
          <w:b/>
          <w:sz w:val="16"/>
          <w:szCs w:val="16"/>
        </w:rPr>
      </w:pPr>
      <w:r w:rsidRPr="00E1328A">
        <w:rPr>
          <w:rFonts w:ascii="Arial" w:hAnsi="Arial" w:cs="Arial"/>
          <w:sz w:val="16"/>
          <w:szCs w:val="16"/>
          <w:lang w:val="es-ES"/>
        </w:rPr>
        <w:t>Fuente: Información proporcionada por la CDI.</w:t>
      </w:r>
    </w:p>
    <w:p w14:paraId="53B1D62D" w14:textId="77777777" w:rsidR="003C322E" w:rsidRPr="00613670" w:rsidRDefault="003C322E" w:rsidP="00613670">
      <w:pPr>
        <w:spacing w:after="0" w:line="240" w:lineRule="auto"/>
        <w:jc w:val="both"/>
        <w:rPr>
          <w:rFonts w:ascii="Century Gothic" w:hAnsi="Century Gothic" w:cs="Arial"/>
          <w:b/>
          <w:sz w:val="24"/>
          <w:szCs w:val="24"/>
          <w:lang w:val="es-ES"/>
        </w:rPr>
      </w:pPr>
    </w:p>
    <w:p w14:paraId="68726878" w14:textId="5DCDD6F2" w:rsidR="003C322E" w:rsidRPr="00BB7DCE" w:rsidRDefault="003C322E" w:rsidP="00613670">
      <w:pPr>
        <w:spacing w:after="0" w:line="240" w:lineRule="auto"/>
        <w:jc w:val="both"/>
        <w:rPr>
          <w:rStyle w:val="subject"/>
          <w:rFonts w:ascii="Arial" w:hAnsi="Arial" w:cs="Arial"/>
          <w:b/>
          <w:sz w:val="24"/>
          <w:szCs w:val="24"/>
          <w:shd w:val="clear" w:color="auto" w:fill="FFFFFF"/>
        </w:rPr>
      </w:pPr>
      <w:r w:rsidRPr="00613670">
        <w:rPr>
          <w:rStyle w:val="subject"/>
          <w:rFonts w:ascii="Arial" w:hAnsi="Arial" w:cs="Arial"/>
          <w:sz w:val="24"/>
          <w:szCs w:val="24"/>
          <w:shd w:val="clear" w:color="auto" w:fill="FFFFFF"/>
          <w:lang w:val="es-ES"/>
        </w:rPr>
        <w:t>Adicionalmente</w:t>
      </w:r>
      <w:r w:rsidRPr="00613670">
        <w:rPr>
          <w:rStyle w:val="subject"/>
          <w:rFonts w:ascii="Arial" w:hAnsi="Arial" w:cs="Arial"/>
          <w:sz w:val="24"/>
          <w:szCs w:val="24"/>
          <w:shd w:val="clear" w:color="auto" w:fill="FFFFFF"/>
        </w:rPr>
        <w:t xml:space="preserve">, las radiodifusoras culturales indigenistas de la CDI produjeron y difundieron spots y programas en torno a </w:t>
      </w:r>
      <w:r w:rsidR="004D5E73">
        <w:rPr>
          <w:rStyle w:val="subject"/>
          <w:rFonts w:ascii="Arial" w:hAnsi="Arial" w:cs="Arial"/>
          <w:sz w:val="24"/>
          <w:szCs w:val="24"/>
          <w:shd w:val="clear" w:color="auto" w:fill="FFFFFF"/>
        </w:rPr>
        <w:t>C</w:t>
      </w:r>
      <w:r w:rsidRPr="00613670">
        <w:rPr>
          <w:rStyle w:val="subject"/>
          <w:rFonts w:ascii="Arial" w:hAnsi="Arial" w:cs="Arial"/>
          <w:sz w:val="24"/>
          <w:szCs w:val="24"/>
          <w:shd w:val="clear" w:color="auto" w:fill="FFFFFF"/>
        </w:rPr>
        <w:t xml:space="preserve">ontraloría </w:t>
      </w:r>
      <w:r w:rsidR="004D5E73">
        <w:rPr>
          <w:rStyle w:val="subject"/>
          <w:rFonts w:ascii="Arial" w:hAnsi="Arial" w:cs="Arial"/>
          <w:sz w:val="24"/>
          <w:szCs w:val="24"/>
          <w:shd w:val="clear" w:color="auto" w:fill="FFFFFF"/>
        </w:rPr>
        <w:t>S</w:t>
      </w:r>
      <w:r w:rsidRPr="00613670">
        <w:rPr>
          <w:rStyle w:val="subject"/>
          <w:rFonts w:ascii="Arial" w:hAnsi="Arial" w:cs="Arial"/>
          <w:sz w:val="24"/>
          <w:szCs w:val="24"/>
          <w:shd w:val="clear" w:color="auto" w:fill="FFFFFF"/>
        </w:rPr>
        <w:t xml:space="preserve">ocial de sus programas, como el programa de infraestructura básica, el cual se viene difundiendo desde 2012 </w:t>
      </w:r>
      <w:r w:rsidR="004D5E73">
        <w:rPr>
          <w:rStyle w:val="subject"/>
          <w:rFonts w:ascii="Arial" w:hAnsi="Arial" w:cs="Arial"/>
          <w:sz w:val="24"/>
          <w:szCs w:val="24"/>
          <w:shd w:val="clear" w:color="auto" w:fill="FFFFFF"/>
        </w:rPr>
        <w:t xml:space="preserve">y </w:t>
      </w:r>
      <w:r w:rsidRPr="00613670">
        <w:rPr>
          <w:rStyle w:val="subject"/>
          <w:rFonts w:ascii="Arial" w:hAnsi="Arial" w:cs="Arial"/>
          <w:sz w:val="24"/>
          <w:szCs w:val="24"/>
          <w:shd w:val="clear" w:color="auto" w:fill="FFFFFF"/>
        </w:rPr>
        <w:t xml:space="preserve">el que </w:t>
      </w:r>
      <w:r w:rsidR="004D5E73">
        <w:rPr>
          <w:rStyle w:val="subject"/>
          <w:rFonts w:ascii="Arial" w:hAnsi="Arial" w:cs="Arial"/>
          <w:sz w:val="24"/>
          <w:szCs w:val="24"/>
          <w:shd w:val="clear" w:color="auto" w:fill="FFFFFF"/>
        </w:rPr>
        <w:t xml:space="preserve">ahora se </w:t>
      </w:r>
      <w:r w:rsidRPr="00613670">
        <w:rPr>
          <w:rStyle w:val="subject"/>
          <w:rFonts w:ascii="Arial" w:hAnsi="Arial" w:cs="Arial"/>
          <w:sz w:val="24"/>
          <w:szCs w:val="24"/>
          <w:shd w:val="clear" w:color="auto" w:fill="FFFFFF"/>
        </w:rPr>
        <w:t xml:space="preserve">presenta es una actualización, donde se invita a los beneficiarios </w:t>
      </w:r>
      <w:r w:rsidR="004D5E73">
        <w:rPr>
          <w:rStyle w:val="subject"/>
          <w:rFonts w:ascii="Arial" w:hAnsi="Arial" w:cs="Arial"/>
          <w:sz w:val="24"/>
          <w:szCs w:val="24"/>
          <w:shd w:val="clear" w:color="auto" w:fill="FFFFFF"/>
        </w:rPr>
        <w:t xml:space="preserve">a </w:t>
      </w:r>
      <w:r w:rsidRPr="00613670">
        <w:rPr>
          <w:rStyle w:val="subject"/>
          <w:rFonts w:ascii="Arial" w:hAnsi="Arial" w:cs="Arial"/>
          <w:sz w:val="24"/>
          <w:szCs w:val="24"/>
          <w:shd w:val="clear" w:color="auto" w:fill="FFFFFF"/>
        </w:rPr>
        <w:t xml:space="preserve">transparentar la realización de obras </w:t>
      </w:r>
      <w:r w:rsidR="004D5E73">
        <w:rPr>
          <w:rStyle w:val="subject"/>
          <w:rFonts w:ascii="Arial" w:hAnsi="Arial" w:cs="Arial"/>
          <w:sz w:val="24"/>
          <w:szCs w:val="24"/>
          <w:shd w:val="clear" w:color="auto" w:fill="FFFFFF"/>
        </w:rPr>
        <w:t xml:space="preserve">de </w:t>
      </w:r>
      <w:r w:rsidRPr="00613670">
        <w:rPr>
          <w:rStyle w:val="subject"/>
          <w:rFonts w:ascii="Arial" w:hAnsi="Arial" w:cs="Arial"/>
          <w:sz w:val="24"/>
          <w:szCs w:val="24"/>
          <w:shd w:val="clear" w:color="auto" w:fill="FFFFFF"/>
        </w:rPr>
        <w:t xml:space="preserve">infraestructura en sus comunidades. </w:t>
      </w:r>
      <w:r w:rsidRPr="00BB7DCE">
        <w:rPr>
          <w:rStyle w:val="subject"/>
          <w:rFonts w:ascii="Arial" w:hAnsi="Arial" w:cs="Arial"/>
          <w:b/>
          <w:sz w:val="24"/>
          <w:szCs w:val="24"/>
          <w:shd w:val="clear" w:color="auto" w:fill="FFFFFF"/>
        </w:rPr>
        <w:t>Carpeta 3 Anexo 1</w:t>
      </w:r>
      <w:r w:rsidR="00B2062F">
        <w:rPr>
          <w:rStyle w:val="subject"/>
          <w:rFonts w:ascii="Arial" w:hAnsi="Arial" w:cs="Arial"/>
          <w:b/>
          <w:sz w:val="24"/>
          <w:szCs w:val="24"/>
          <w:shd w:val="clear" w:color="auto" w:fill="FFFFFF"/>
        </w:rPr>
        <w:t>1</w:t>
      </w:r>
      <w:r w:rsidRPr="00BB7DCE">
        <w:rPr>
          <w:rStyle w:val="subject"/>
          <w:rFonts w:ascii="Arial" w:hAnsi="Arial" w:cs="Arial"/>
          <w:b/>
          <w:sz w:val="24"/>
          <w:szCs w:val="24"/>
          <w:shd w:val="clear" w:color="auto" w:fill="FFFFFF"/>
        </w:rPr>
        <w:t>.</w:t>
      </w:r>
    </w:p>
    <w:p w14:paraId="081EA18F" w14:textId="77777777" w:rsidR="004B3FFE" w:rsidRDefault="004B3FFE" w:rsidP="004B3FFE">
      <w:pPr>
        <w:spacing w:after="0" w:line="240" w:lineRule="auto"/>
        <w:jc w:val="both"/>
        <w:rPr>
          <w:rStyle w:val="subject"/>
          <w:rFonts w:ascii="Arial" w:hAnsi="Arial" w:cs="Arial"/>
          <w:sz w:val="24"/>
          <w:szCs w:val="24"/>
          <w:shd w:val="clear" w:color="auto" w:fill="FFFFFF"/>
        </w:rPr>
      </w:pPr>
    </w:p>
    <w:p w14:paraId="1A2895E3" w14:textId="77777777" w:rsidR="00041C60" w:rsidRPr="00041C60" w:rsidRDefault="00041C60" w:rsidP="00041C60">
      <w:pPr>
        <w:spacing w:after="0"/>
        <w:jc w:val="center"/>
        <w:rPr>
          <w:rFonts w:ascii="Arial" w:hAnsi="Arial" w:cs="Arial"/>
          <w:b/>
          <w:sz w:val="24"/>
          <w:szCs w:val="24"/>
        </w:rPr>
      </w:pPr>
      <w:r w:rsidRPr="00041C60">
        <w:rPr>
          <w:rFonts w:ascii="Arial" w:hAnsi="Arial" w:cs="Arial"/>
          <w:b/>
          <w:sz w:val="24"/>
          <w:szCs w:val="24"/>
        </w:rPr>
        <w:t>Artículo 8-12</w:t>
      </w:r>
    </w:p>
    <w:p w14:paraId="220ADC04" w14:textId="77777777" w:rsidR="00041C60" w:rsidRPr="00041C60" w:rsidRDefault="00041C60" w:rsidP="00041C60">
      <w:pPr>
        <w:spacing w:after="0"/>
        <w:rPr>
          <w:rFonts w:ascii="Arial" w:hAnsi="Arial" w:cs="Arial"/>
          <w:sz w:val="24"/>
          <w:szCs w:val="24"/>
        </w:rPr>
      </w:pPr>
    </w:p>
    <w:p w14:paraId="15A741EC"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 xml:space="preserve">México 2018 </w:t>
      </w:r>
    </w:p>
    <w:p w14:paraId="4C98C49D"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Solicitud directa 2013</w:t>
      </w:r>
    </w:p>
    <w:p w14:paraId="1BBB98A0" w14:textId="77777777" w:rsidR="001B2BBF" w:rsidRPr="00057084" w:rsidRDefault="001B2BBF" w:rsidP="001B2BBF">
      <w:pPr>
        <w:spacing w:after="0" w:line="240" w:lineRule="auto"/>
        <w:jc w:val="center"/>
        <w:rPr>
          <w:rFonts w:ascii="Arial" w:hAnsi="Arial" w:cs="Arial"/>
          <w:b/>
          <w:iCs/>
          <w:sz w:val="24"/>
          <w:szCs w:val="24"/>
          <w:u w:val="single"/>
        </w:rPr>
      </w:pPr>
    </w:p>
    <w:p w14:paraId="06DAE096" w14:textId="77777777" w:rsidR="00D22BE7" w:rsidRPr="00041C60" w:rsidRDefault="00FA66EF" w:rsidP="00FA66EF">
      <w:pPr>
        <w:pStyle w:val="wordsection1"/>
        <w:spacing w:before="0" w:beforeAutospacing="0" w:after="0" w:afterAutospacing="0"/>
        <w:ind w:left="1418" w:right="1134"/>
        <w:jc w:val="both"/>
        <w:rPr>
          <w:rStyle w:val="Emphasis"/>
          <w:rFonts w:ascii="Arial" w:hAnsi="Arial" w:cs="Arial"/>
          <w:b/>
          <w:bCs/>
          <w:sz w:val="20"/>
          <w:szCs w:val="20"/>
          <w:shd w:val="clear" w:color="auto" w:fill="FFFFFF"/>
        </w:rPr>
      </w:pPr>
      <w:r w:rsidRPr="00041C60">
        <w:rPr>
          <w:rStyle w:val="subject"/>
          <w:rFonts w:ascii="Arial" w:hAnsi="Arial" w:cs="Arial"/>
          <w:i/>
          <w:sz w:val="20"/>
          <w:szCs w:val="20"/>
          <w:shd w:val="clear" w:color="auto" w:fill="FFFFFF"/>
        </w:rPr>
        <w:t>Artículos 8 a 12. Administración de justicia.</w:t>
      </w:r>
      <w:r w:rsidR="00212F90">
        <w:rPr>
          <w:rStyle w:val="subject"/>
          <w:rFonts w:ascii="Arial" w:hAnsi="Arial" w:cs="Arial"/>
          <w:i/>
          <w:sz w:val="20"/>
          <w:szCs w:val="20"/>
          <w:shd w:val="clear" w:color="auto" w:fill="FFFFFF"/>
        </w:rPr>
        <w:t xml:space="preserve"> </w:t>
      </w:r>
      <w:r w:rsidRPr="00041C60">
        <w:rPr>
          <w:rStyle w:val="comment"/>
          <w:rFonts w:ascii="Arial" w:hAnsi="Arial" w:cs="Arial"/>
          <w:i/>
          <w:sz w:val="20"/>
          <w:szCs w:val="20"/>
          <w:shd w:val="clear" w:color="auto" w:fill="FFFFFF"/>
        </w:rPr>
        <w:t>La Comisión toma nota de las indicaciones proporcionadas por el Gobierno en lo que respecta a la puesta en ejecución de la Estrategia de formación, acreditación y certificación de intérpretes en lenguas indígenas, en el ámbito de administración y procuración de justicia, por la CDI y el Instituto Nacional de Lenguas Indígenas (INALI). Al mes de agosto de 2013, se había formado a 513</w:t>
      </w:r>
      <w:r w:rsidR="00F02FCB">
        <w:rPr>
          <w:rStyle w:val="comment"/>
          <w:rFonts w:ascii="Arial" w:hAnsi="Arial" w:cs="Arial"/>
          <w:i/>
          <w:sz w:val="20"/>
          <w:szCs w:val="20"/>
          <w:shd w:val="clear" w:color="auto" w:fill="FFFFFF"/>
        </w:rPr>
        <w:t xml:space="preserve"> </w:t>
      </w:r>
      <w:r w:rsidRPr="00041C60">
        <w:rPr>
          <w:rStyle w:val="comment"/>
          <w:rFonts w:ascii="Arial" w:hAnsi="Arial" w:cs="Arial"/>
          <w:i/>
          <w:sz w:val="20"/>
          <w:szCs w:val="20"/>
          <w:shd w:val="clear" w:color="auto" w:fill="FFFFFF"/>
        </w:rPr>
        <w:t>personas y acreditado a</w:t>
      </w:r>
      <w:r w:rsidR="00F02FCB">
        <w:rPr>
          <w:rStyle w:val="comment"/>
          <w:rFonts w:ascii="Arial" w:hAnsi="Arial" w:cs="Arial"/>
          <w:i/>
          <w:sz w:val="20"/>
          <w:szCs w:val="20"/>
          <w:shd w:val="clear" w:color="auto" w:fill="FFFFFF"/>
        </w:rPr>
        <w:t xml:space="preserve"> </w:t>
      </w:r>
      <w:r w:rsidRPr="00041C60">
        <w:rPr>
          <w:rStyle w:val="comment"/>
          <w:rFonts w:ascii="Arial" w:hAnsi="Arial" w:cs="Arial"/>
          <w:i/>
          <w:sz w:val="20"/>
          <w:szCs w:val="20"/>
          <w:shd w:val="clear" w:color="auto" w:fill="FFFFFF"/>
        </w:rPr>
        <w:t>442, intérpretes de 102</w:t>
      </w:r>
      <w:r w:rsidR="00F02FCB">
        <w:rPr>
          <w:rStyle w:val="comment"/>
          <w:rFonts w:ascii="Arial" w:hAnsi="Arial" w:cs="Arial"/>
          <w:i/>
          <w:sz w:val="20"/>
          <w:szCs w:val="20"/>
          <w:shd w:val="clear" w:color="auto" w:fill="FFFFFF"/>
        </w:rPr>
        <w:t xml:space="preserve"> </w:t>
      </w:r>
      <w:r w:rsidRPr="00041C60">
        <w:rPr>
          <w:rStyle w:val="comment"/>
          <w:rFonts w:ascii="Arial" w:hAnsi="Arial" w:cs="Arial"/>
          <w:i/>
          <w:sz w:val="20"/>
          <w:szCs w:val="20"/>
          <w:shd w:val="clear" w:color="auto" w:fill="FFFFFF"/>
        </w:rPr>
        <w:t>variantes lingüísticas e integrantes del Padrón Nacional de Intérpretes en Lenguas Indígenas del INALI. Por otro lado, en el marco de la ejecución del programa Promoción de Convenios en Materia de Justicia (PCMJ), durante el período 2011 2013, se apoyaron 1</w:t>
      </w:r>
      <w:r w:rsidR="00F02FCB">
        <w:rPr>
          <w:rStyle w:val="comment"/>
          <w:rFonts w:ascii="Arial" w:hAnsi="Arial" w:cs="Arial"/>
          <w:i/>
          <w:sz w:val="20"/>
          <w:szCs w:val="20"/>
          <w:shd w:val="clear" w:color="auto" w:fill="FFFFFF"/>
        </w:rPr>
        <w:t>,</w:t>
      </w:r>
      <w:r w:rsidRPr="00041C60">
        <w:rPr>
          <w:rStyle w:val="comment"/>
          <w:rFonts w:ascii="Arial" w:hAnsi="Arial" w:cs="Arial"/>
          <w:i/>
          <w:sz w:val="20"/>
          <w:szCs w:val="20"/>
          <w:shd w:val="clear" w:color="auto" w:fill="FFFFFF"/>
        </w:rPr>
        <w:t>700 proyectos de promoción y defensa de los derechos de los pueblos indígenas, mejorándose las condiciones de acceso a la justicia de aproximadamente 527</w:t>
      </w:r>
      <w:r w:rsidR="00F02FCB">
        <w:rPr>
          <w:rStyle w:val="comment"/>
          <w:rFonts w:ascii="Arial" w:hAnsi="Arial" w:cs="Arial"/>
          <w:i/>
          <w:sz w:val="20"/>
          <w:szCs w:val="20"/>
          <w:shd w:val="clear" w:color="auto" w:fill="FFFFFF"/>
        </w:rPr>
        <w:t>,</w:t>
      </w:r>
      <w:r w:rsidRPr="00041C60">
        <w:rPr>
          <w:rStyle w:val="comment"/>
          <w:rFonts w:ascii="Arial" w:hAnsi="Arial" w:cs="Arial"/>
          <w:i/>
          <w:sz w:val="20"/>
          <w:szCs w:val="20"/>
          <w:shd w:val="clear" w:color="auto" w:fill="FFFFFF"/>
        </w:rPr>
        <w:t>000 personas; durante el mismo período, el proyecto Excarcelación de Presos Indígenas logró poner en libertad a 2</w:t>
      </w:r>
      <w:r w:rsidR="00F02FCB">
        <w:rPr>
          <w:rStyle w:val="comment"/>
          <w:rFonts w:ascii="Arial" w:hAnsi="Arial" w:cs="Arial"/>
          <w:i/>
          <w:sz w:val="20"/>
          <w:szCs w:val="20"/>
          <w:shd w:val="clear" w:color="auto" w:fill="FFFFFF"/>
        </w:rPr>
        <w:t>,</w:t>
      </w:r>
      <w:r w:rsidRPr="00041C60">
        <w:rPr>
          <w:rStyle w:val="comment"/>
          <w:rFonts w:ascii="Arial" w:hAnsi="Arial" w:cs="Arial"/>
          <w:i/>
          <w:sz w:val="20"/>
          <w:szCs w:val="20"/>
          <w:shd w:val="clear" w:color="auto" w:fill="FFFFFF"/>
        </w:rPr>
        <w:t>506</w:t>
      </w:r>
      <w:r w:rsidR="00F02FCB">
        <w:rPr>
          <w:rStyle w:val="comment"/>
          <w:rFonts w:ascii="Arial" w:hAnsi="Arial" w:cs="Arial"/>
          <w:i/>
          <w:sz w:val="20"/>
          <w:szCs w:val="20"/>
          <w:shd w:val="clear" w:color="auto" w:fill="FFFFFF"/>
        </w:rPr>
        <w:t>,</w:t>
      </w:r>
      <w:r w:rsidR="00512891">
        <w:rPr>
          <w:rStyle w:val="comment"/>
          <w:rFonts w:ascii="Arial" w:hAnsi="Arial" w:cs="Arial"/>
          <w:i/>
          <w:sz w:val="20"/>
          <w:szCs w:val="20"/>
          <w:shd w:val="clear" w:color="auto" w:fill="FFFFFF"/>
        </w:rPr>
        <w:t xml:space="preserve"> </w:t>
      </w:r>
      <w:r w:rsidRPr="00041C60">
        <w:rPr>
          <w:rStyle w:val="comment"/>
          <w:rFonts w:ascii="Arial" w:hAnsi="Arial" w:cs="Arial"/>
          <w:i/>
          <w:sz w:val="20"/>
          <w:szCs w:val="20"/>
          <w:shd w:val="clear" w:color="auto" w:fill="FFFFFF"/>
        </w:rPr>
        <w:t>indígenas.</w:t>
      </w:r>
      <w:r w:rsidR="00F02FCB">
        <w:rPr>
          <w:rStyle w:val="comment"/>
          <w:rFonts w:ascii="Arial" w:hAnsi="Arial" w:cs="Arial"/>
          <w:i/>
          <w:sz w:val="20"/>
          <w:szCs w:val="20"/>
          <w:shd w:val="clear" w:color="auto" w:fill="FFFFFF"/>
        </w:rPr>
        <w:t xml:space="preserve"> </w:t>
      </w:r>
      <w:r w:rsidRPr="00041C60">
        <w:rPr>
          <w:rStyle w:val="Emphasis"/>
          <w:rFonts w:ascii="Arial" w:hAnsi="Arial" w:cs="Arial"/>
          <w:b/>
          <w:bCs/>
          <w:sz w:val="20"/>
          <w:szCs w:val="20"/>
          <w:shd w:val="clear" w:color="auto" w:fill="FFFFFF"/>
        </w:rPr>
        <w:t>La Comisión invita al Gobierno a que continúe informando sobre los programas y medidas adoptados en aplicación de los artículos</w:t>
      </w:r>
      <w:r w:rsidR="00021EDF">
        <w:rPr>
          <w:rStyle w:val="Emphasis"/>
          <w:rFonts w:ascii="Arial" w:hAnsi="Arial" w:cs="Arial"/>
          <w:b/>
          <w:bCs/>
          <w:sz w:val="20"/>
          <w:szCs w:val="20"/>
          <w:shd w:val="clear" w:color="auto" w:fill="FFFFFF"/>
        </w:rPr>
        <w:t xml:space="preserve"> </w:t>
      </w:r>
      <w:r w:rsidRPr="00041C60">
        <w:rPr>
          <w:rStyle w:val="Emphasis"/>
          <w:rFonts w:ascii="Arial" w:hAnsi="Arial" w:cs="Arial"/>
          <w:b/>
          <w:bCs/>
          <w:sz w:val="20"/>
          <w:szCs w:val="20"/>
          <w:shd w:val="clear" w:color="auto" w:fill="FFFFFF"/>
        </w:rPr>
        <w:t>8 a 12 del Convenio. Además, la Comisión invita al Gobierno a incluir ejemplos de sentencias de los juzgados especializados en materia indígena y de los tribunales ordinarios en los que se hayan aplicado usos y costumbres indígenas.</w:t>
      </w:r>
    </w:p>
    <w:p w14:paraId="15E67F49" w14:textId="77777777" w:rsidR="00FA66EF" w:rsidRDefault="00FA66EF" w:rsidP="00C175FF">
      <w:pPr>
        <w:pStyle w:val="wordsection1"/>
        <w:spacing w:before="0" w:beforeAutospacing="0" w:after="0" w:afterAutospacing="0"/>
        <w:jc w:val="both"/>
        <w:rPr>
          <w:rFonts w:ascii="Arial" w:eastAsia="Calibri" w:hAnsi="Arial" w:cs="Arial"/>
          <w:lang w:eastAsia="en-US"/>
        </w:rPr>
      </w:pPr>
    </w:p>
    <w:p w14:paraId="46ADCE1D" w14:textId="77777777" w:rsidR="00D10A05" w:rsidRDefault="00D10A05" w:rsidP="00C175FF">
      <w:pPr>
        <w:pStyle w:val="wordsection1"/>
        <w:spacing w:before="0" w:beforeAutospacing="0" w:after="0" w:afterAutospacing="0"/>
        <w:jc w:val="both"/>
        <w:rPr>
          <w:rFonts w:ascii="Arial" w:eastAsia="Calibri" w:hAnsi="Arial" w:cs="Arial"/>
          <w:lang w:eastAsia="en-US"/>
        </w:rPr>
      </w:pPr>
    </w:p>
    <w:p w14:paraId="14C90A07" w14:textId="77777777" w:rsidR="003A2D05" w:rsidRDefault="003A2D05" w:rsidP="003A2D05">
      <w:pPr>
        <w:pStyle w:val="wordsection1"/>
        <w:spacing w:before="0" w:beforeAutospacing="0" w:after="0" w:afterAutospacing="0"/>
        <w:jc w:val="both"/>
        <w:rPr>
          <w:rFonts w:ascii="Arial" w:eastAsia="Calibri" w:hAnsi="Arial" w:cs="Arial"/>
          <w:lang w:eastAsia="en-US"/>
        </w:rPr>
      </w:pPr>
      <w:r w:rsidRPr="003A2D05">
        <w:rPr>
          <w:rFonts w:ascii="Arial" w:eastAsia="Calibri" w:hAnsi="Arial" w:cs="Arial"/>
          <w:lang w:eastAsia="en-US"/>
        </w:rPr>
        <w:t xml:space="preserve">En relación con el respeto de los sistemas tradicionales de justicia de los pueblos indígenas, la </w:t>
      </w:r>
      <w:r>
        <w:rPr>
          <w:rFonts w:ascii="Arial" w:eastAsia="Calibri" w:hAnsi="Arial" w:cs="Arial"/>
          <w:lang w:eastAsia="en-US"/>
        </w:rPr>
        <w:t>Constitución Política de los Estados Unidos Mexicanos</w:t>
      </w:r>
      <w:r w:rsidRPr="003A2D05">
        <w:rPr>
          <w:rFonts w:ascii="Arial" w:eastAsia="Calibri" w:hAnsi="Arial" w:cs="Arial"/>
          <w:lang w:eastAsia="en-US"/>
        </w:rPr>
        <w:t xml:space="preserve">, en el artículo 2, apartado A, fracción II reconoce y garantiza el derecho de los pueblos y comunidades indígenas a la libre determinación y autonomía para la aplicación de los sistemas normativos en la solución de sus conflictos internos. </w:t>
      </w:r>
    </w:p>
    <w:p w14:paraId="7F9259B3" w14:textId="77777777" w:rsidR="003A2D05" w:rsidRPr="003A2D05" w:rsidRDefault="003A2D05" w:rsidP="003A2D05">
      <w:pPr>
        <w:pStyle w:val="wordsection1"/>
        <w:spacing w:before="0" w:beforeAutospacing="0" w:after="0" w:afterAutospacing="0"/>
        <w:jc w:val="both"/>
        <w:rPr>
          <w:rFonts w:ascii="Arial" w:eastAsia="Calibri" w:hAnsi="Arial" w:cs="Arial"/>
          <w:lang w:eastAsia="en-US"/>
        </w:rPr>
      </w:pPr>
    </w:p>
    <w:p w14:paraId="2C8819D8" w14:textId="77777777" w:rsidR="003A2D05" w:rsidRDefault="003A2D05" w:rsidP="003A2D05">
      <w:pPr>
        <w:pStyle w:val="wordsection1"/>
        <w:spacing w:before="0" w:beforeAutospacing="0" w:after="0" w:afterAutospacing="0"/>
        <w:jc w:val="both"/>
        <w:rPr>
          <w:rFonts w:ascii="Arial" w:eastAsia="Calibri" w:hAnsi="Arial" w:cs="Arial"/>
          <w:lang w:eastAsia="en-US"/>
        </w:rPr>
      </w:pPr>
      <w:r w:rsidRPr="003A2D05">
        <w:rPr>
          <w:rFonts w:ascii="Arial" w:eastAsia="Calibri" w:hAnsi="Arial" w:cs="Arial"/>
          <w:lang w:eastAsia="en-US"/>
        </w:rPr>
        <w:t xml:space="preserve">Asimismo, la Ley Agraria establece que en los juicios en los que una o ambas partes sean indígenas se considerarán los usos y costumbres de los pueblos o comunidades indígenas a los que pertenezcan mientras no contravengan lo dispuesto por la </w:t>
      </w:r>
      <w:r>
        <w:rPr>
          <w:rFonts w:ascii="Arial" w:eastAsia="Calibri" w:hAnsi="Arial" w:cs="Arial"/>
          <w:lang w:eastAsia="en-US"/>
        </w:rPr>
        <w:t xml:space="preserve">Constitución </w:t>
      </w:r>
      <w:r w:rsidRPr="003A2D05">
        <w:rPr>
          <w:rFonts w:ascii="Arial" w:eastAsia="Calibri" w:hAnsi="Arial" w:cs="Arial"/>
          <w:lang w:eastAsia="en-US"/>
        </w:rPr>
        <w:t xml:space="preserve">y la propia Ley. </w:t>
      </w:r>
    </w:p>
    <w:p w14:paraId="7C544A02" w14:textId="77777777" w:rsidR="003A2D05" w:rsidRPr="003A2D05" w:rsidRDefault="003A2D05" w:rsidP="003A2D05">
      <w:pPr>
        <w:pStyle w:val="wordsection1"/>
        <w:spacing w:before="0" w:beforeAutospacing="0" w:after="0" w:afterAutospacing="0"/>
        <w:jc w:val="both"/>
        <w:rPr>
          <w:rFonts w:ascii="Arial" w:eastAsia="Calibri" w:hAnsi="Arial" w:cs="Arial"/>
          <w:lang w:eastAsia="en-US"/>
        </w:rPr>
      </w:pPr>
    </w:p>
    <w:p w14:paraId="48A82710" w14:textId="77777777" w:rsidR="003A2D05" w:rsidRDefault="003A2D05" w:rsidP="003A2D05">
      <w:pPr>
        <w:pStyle w:val="wordsection1"/>
        <w:spacing w:before="0" w:beforeAutospacing="0" w:after="0" w:afterAutospacing="0"/>
        <w:jc w:val="both"/>
        <w:rPr>
          <w:rFonts w:ascii="Arial" w:eastAsia="Calibri" w:hAnsi="Arial" w:cs="Arial"/>
          <w:lang w:eastAsia="en-US"/>
        </w:rPr>
      </w:pPr>
      <w:r w:rsidRPr="003A2D05">
        <w:rPr>
          <w:rFonts w:ascii="Arial" w:eastAsia="Calibri" w:hAnsi="Arial" w:cs="Arial"/>
          <w:lang w:eastAsia="en-US"/>
        </w:rPr>
        <w:t>El nuevo Sistema de Justicia Penal, que entró en vigor el 18 de junio de 2016, reconoce la jurisdicción indígena; es decir, que los indígenas puedan acudir ante las autoridades tradicionales para la resolución de conflictos no graves y que la decisión correspondiente sea, al igual que la del Estado, producto de un juicio justo, adecuado a la perspectiva cultural y normativa local.</w:t>
      </w:r>
    </w:p>
    <w:p w14:paraId="75EF5FDC" w14:textId="77777777" w:rsidR="003A2D05" w:rsidRPr="003A2D05" w:rsidRDefault="003A2D05" w:rsidP="003A2D05">
      <w:pPr>
        <w:pStyle w:val="wordsection1"/>
        <w:spacing w:before="0" w:beforeAutospacing="0" w:after="0" w:afterAutospacing="0"/>
        <w:jc w:val="both"/>
        <w:rPr>
          <w:rFonts w:ascii="Arial" w:eastAsia="Calibri" w:hAnsi="Arial" w:cs="Arial"/>
          <w:lang w:eastAsia="en-US"/>
        </w:rPr>
      </w:pPr>
    </w:p>
    <w:p w14:paraId="7B3D6CF6" w14:textId="77777777" w:rsidR="003A2D05" w:rsidRPr="003A2D05" w:rsidRDefault="003A2D05" w:rsidP="003A2D05">
      <w:pPr>
        <w:pStyle w:val="wordsection1"/>
        <w:spacing w:before="0" w:beforeAutospacing="0" w:after="0" w:afterAutospacing="0"/>
        <w:jc w:val="both"/>
        <w:rPr>
          <w:rFonts w:ascii="Arial" w:eastAsia="Calibri" w:hAnsi="Arial" w:cs="Arial"/>
          <w:lang w:eastAsia="en-US"/>
        </w:rPr>
      </w:pPr>
      <w:r w:rsidRPr="003A2D05">
        <w:rPr>
          <w:rFonts w:ascii="Arial" w:eastAsia="Calibri" w:hAnsi="Arial" w:cs="Arial"/>
          <w:lang w:eastAsia="en-US"/>
        </w:rPr>
        <w:t xml:space="preserve">En el ámbito de la impartición de justicia, la </w:t>
      </w:r>
      <w:r>
        <w:rPr>
          <w:rFonts w:ascii="Arial" w:eastAsia="Calibri" w:hAnsi="Arial" w:cs="Arial"/>
          <w:lang w:eastAsia="en-US"/>
        </w:rPr>
        <w:t>Suprema Corte de Justicia de la Nación (</w:t>
      </w:r>
      <w:r w:rsidRPr="003A2D05">
        <w:rPr>
          <w:rFonts w:ascii="Arial" w:eastAsia="Calibri" w:hAnsi="Arial" w:cs="Arial"/>
          <w:lang w:eastAsia="en-US"/>
        </w:rPr>
        <w:t>SCJN</w:t>
      </w:r>
      <w:r>
        <w:rPr>
          <w:rFonts w:ascii="Arial" w:eastAsia="Calibri" w:hAnsi="Arial" w:cs="Arial"/>
          <w:lang w:eastAsia="en-US"/>
        </w:rPr>
        <w:t>)</w:t>
      </w:r>
      <w:r w:rsidRPr="003A2D05">
        <w:rPr>
          <w:rFonts w:ascii="Arial" w:eastAsia="Calibri" w:hAnsi="Arial" w:cs="Arial"/>
          <w:lang w:eastAsia="en-US"/>
        </w:rPr>
        <w:t>, resolvió que: “Toda persona sujeta a un proceso penal quien se ha auto-declarado indígena, debe procurársele los derechos que otorga el artículo 2° constitucional”</w:t>
      </w:r>
      <w:r w:rsidRPr="003A2D05">
        <w:rPr>
          <w:rFonts w:ascii="Arial" w:eastAsia="Calibri" w:hAnsi="Arial" w:cs="Arial"/>
          <w:vertAlign w:val="superscript"/>
          <w:lang w:eastAsia="en-US"/>
        </w:rPr>
        <w:footnoteReference w:id="10"/>
      </w:r>
      <w:r w:rsidRPr="003A2D05">
        <w:rPr>
          <w:rFonts w:ascii="Arial" w:eastAsia="Calibri" w:hAnsi="Arial" w:cs="Arial"/>
          <w:lang w:eastAsia="en-US"/>
        </w:rPr>
        <w:t xml:space="preserve">. También elaboró el </w:t>
      </w:r>
      <w:r w:rsidRPr="003A2D05">
        <w:rPr>
          <w:rFonts w:ascii="Arial" w:eastAsia="Calibri" w:hAnsi="Arial" w:cs="Arial"/>
          <w:i/>
          <w:lang w:eastAsia="en-US"/>
        </w:rPr>
        <w:t>Protocolo de actuación para quienes imparten justicia en casos que involucren derechos de personas, comunidades y pueblos indígenas</w:t>
      </w:r>
      <w:r w:rsidRPr="003A2D05">
        <w:rPr>
          <w:rFonts w:ascii="Arial" w:eastAsia="Calibri" w:hAnsi="Arial" w:cs="Arial"/>
          <w:lang w:eastAsia="en-US"/>
        </w:rPr>
        <w:t>, que ofrece una aportación práctica que abone a una aproximación renovada sobre ciertos fenómenos jurídicos derivados del reconocimiento de derechos específicos de los pueblos y comunidades indígenas.</w:t>
      </w:r>
      <w:r w:rsidRPr="003A2D05">
        <w:rPr>
          <w:rFonts w:ascii="Arial" w:eastAsia="Calibri" w:hAnsi="Arial" w:cs="Arial"/>
          <w:vertAlign w:val="superscript"/>
          <w:lang w:eastAsia="en-US"/>
        </w:rPr>
        <w:footnoteReference w:id="11"/>
      </w:r>
    </w:p>
    <w:p w14:paraId="7E8A04E3" w14:textId="77777777" w:rsidR="003A2D05" w:rsidRDefault="003A2D05" w:rsidP="003A2D05">
      <w:pPr>
        <w:pStyle w:val="wordsection1"/>
        <w:spacing w:before="0" w:beforeAutospacing="0" w:after="0" w:afterAutospacing="0"/>
        <w:jc w:val="both"/>
        <w:rPr>
          <w:rFonts w:ascii="Arial" w:eastAsia="Calibri" w:hAnsi="Arial" w:cs="Arial"/>
          <w:lang w:eastAsia="en-US"/>
        </w:rPr>
      </w:pPr>
    </w:p>
    <w:p w14:paraId="0FEA6B7C" w14:textId="77777777" w:rsidR="003A2D05" w:rsidRPr="003A2D05" w:rsidRDefault="003A2D05" w:rsidP="003A2D05">
      <w:pPr>
        <w:pStyle w:val="wordsection1"/>
        <w:spacing w:before="0" w:beforeAutospacing="0" w:after="0" w:afterAutospacing="0"/>
        <w:jc w:val="both"/>
        <w:rPr>
          <w:rFonts w:ascii="Arial" w:eastAsia="Calibri" w:hAnsi="Arial" w:cs="Arial"/>
          <w:lang w:eastAsia="en-US"/>
        </w:rPr>
      </w:pPr>
      <w:r w:rsidRPr="003A2D05">
        <w:rPr>
          <w:rFonts w:ascii="Arial" w:eastAsia="Calibri" w:hAnsi="Arial" w:cs="Arial"/>
          <w:lang w:eastAsia="en-US"/>
        </w:rPr>
        <w:t>El Estado mexicano busca garantizar el pleno acceso de las personas indígenas a servicios de interpretación culturalmente apropiados durante los procedimientos judiciales, muestra de ello es el criterio adoptado por la SCJN en el sentido de que contar con un intérprete y un defensor es un derecho no solo de los procesos penales sino de todo indígena que participe en un juicio ante la jurisdicción del Estado, lo cual no es derecho exclusivo de indígenas monolingües. El derecho a traductor o intérprete no puede estar condicionado por el bajo nivel de castellanización del indígena, sino que es un derecho pleno que le asiste.</w:t>
      </w:r>
      <w:r w:rsidRPr="003A2D05">
        <w:rPr>
          <w:rFonts w:ascii="Arial" w:eastAsia="Calibri" w:hAnsi="Arial" w:cs="Arial"/>
          <w:vertAlign w:val="superscript"/>
          <w:lang w:eastAsia="en-US"/>
        </w:rPr>
        <w:footnoteReference w:id="12"/>
      </w:r>
    </w:p>
    <w:p w14:paraId="2F2A20A1" w14:textId="77777777" w:rsidR="003A2D05" w:rsidRDefault="003A2D05" w:rsidP="003A2D05">
      <w:pPr>
        <w:pStyle w:val="wordsection1"/>
        <w:spacing w:before="0" w:beforeAutospacing="0" w:after="0" w:afterAutospacing="0"/>
        <w:jc w:val="both"/>
        <w:rPr>
          <w:rFonts w:ascii="Arial" w:eastAsia="Calibri" w:hAnsi="Arial" w:cs="Arial"/>
          <w:lang w:eastAsia="en-US"/>
        </w:rPr>
      </w:pPr>
    </w:p>
    <w:p w14:paraId="7E329D3F" w14:textId="77777777" w:rsidR="003A2D05" w:rsidRDefault="003A2D05" w:rsidP="003A2D05">
      <w:pPr>
        <w:pStyle w:val="wordsection1"/>
        <w:spacing w:before="0" w:beforeAutospacing="0" w:after="0" w:afterAutospacing="0"/>
        <w:jc w:val="both"/>
        <w:rPr>
          <w:rFonts w:ascii="Arial" w:eastAsia="Calibri" w:hAnsi="Arial" w:cs="Arial"/>
          <w:lang w:eastAsia="en-US"/>
        </w:rPr>
      </w:pPr>
      <w:r w:rsidRPr="003A2D05">
        <w:rPr>
          <w:rFonts w:ascii="Arial" w:eastAsia="Calibri" w:hAnsi="Arial" w:cs="Arial"/>
          <w:lang w:eastAsia="en-US"/>
        </w:rPr>
        <w:t>Uno de los principales retos en la materia es la certificación de un mayor número de abogados públicos federales para defender a las personas indígenas involucradas en un conflicto con la ley. A la fecha se cuenta con únicamente 24 abogados certificados. Las lenguas en las que están certificados los defensores públicos federales son: maya, purépecha, náhuatl, rarámuri, huichol, chinanteco, mazateco, mixteco, mixe, tzeltal, tzotsil, triqui, otomí, yaqui, amuzgo, chol, zapoteco y zoque.</w:t>
      </w:r>
      <w:r w:rsidRPr="003A2D05">
        <w:rPr>
          <w:rFonts w:ascii="Arial" w:eastAsia="Calibri" w:hAnsi="Arial" w:cs="Arial"/>
          <w:lang w:eastAsia="en-US"/>
        </w:rPr>
        <w:footnoteReference w:id="13"/>
      </w:r>
      <w:r w:rsidRPr="003A2D05">
        <w:rPr>
          <w:rFonts w:ascii="Arial" w:eastAsia="Calibri" w:hAnsi="Arial" w:cs="Arial"/>
          <w:lang w:eastAsia="en-US"/>
        </w:rPr>
        <w:t xml:space="preserve"> Asimismo, existen 664 intérpretes y traductores registrados en el Padrón Nacional de Intérpretes y Traductores en Lenguas Indígenas (PANITLI). </w:t>
      </w:r>
    </w:p>
    <w:p w14:paraId="76C77524" w14:textId="77777777" w:rsidR="00076CC1" w:rsidRPr="003A2D05" w:rsidRDefault="00076CC1" w:rsidP="003A2D05">
      <w:pPr>
        <w:pStyle w:val="wordsection1"/>
        <w:spacing w:before="0" w:beforeAutospacing="0" w:after="0" w:afterAutospacing="0"/>
        <w:jc w:val="both"/>
        <w:rPr>
          <w:rFonts w:ascii="Arial" w:eastAsia="Calibri" w:hAnsi="Arial" w:cs="Arial"/>
          <w:lang w:eastAsia="en-US"/>
        </w:rPr>
      </w:pPr>
    </w:p>
    <w:p w14:paraId="5CE5DEA3" w14:textId="77777777" w:rsidR="003A2D05" w:rsidRDefault="003A2D05" w:rsidP="00076CC1">
      <w:pPr>
        <w:pStyle w:val="wordsection1"/>
        <w:spacing w:before="0" w:beforeAutospacing="0" w:after="0" w:afterAutospacing="0"/>
        <w:jc w:val="both"/>
        <w:rPr>
          <w:rFonts w:ascii="Arial" w:eastAsia="Calibri" w:hAnsi="Arial" w:cs="Arial"/>
          <w:lang w:eastAsia="en-US"/>
        </w:rPr>
      </w:pPr>
      <w:r w:rsidRPr="00076CC1">
        <w:rPr>
          <w:rFonts w:ascii="Arial" w:eastAsia="Calibri" w:hAnsi="Arial" w:cs="Arial"/>
          <w:lang w:eastAsia="en-US"/>
        </w:rPr>
        <w:t>Para solventar dicha problemática se instrumentan</w:t>
      </w:r>
      <w:r w:rsidR="00076CC1">
        <w:rPr>
          <w:rFonts w:ascii="Arial" w:eastAsia="Calibri" w:hAnsi="Arial" w:cs="Arial"/>
          <w:lang w:eastAsia="en-US"/>
        </w:rPr>
        <w:t xml:space="preserve"> a través del Instituto Federal de</w:t>
      </w:r>
      <w:r w:rsidRPr="00076CC1">
        <w:rPr>
          <w:rFonts w:ascii="Arial" w:eastAsia="Calibri" w:hAnsi="Arial" w:cs="Arial"/>
          <w:lang w:eastAsia="en-US"/>
        </w:rPr>
        <w:t xml:space="preserve"> </w:t>
      </w:r>
      <w:r w:rsidR="00076CC1">
        <w:rPr>
          <w:rFonts w:ascii="Arial" w:eastAsia="Calibri" w:hAnsi="Arial" w:cs="Arial"/>
          <w:lang w:eastAsia="en-US"/>
        </w:rPr>
        <w:t xml:space="preserve">Defensoría Pública (IFDP) </w:t>
      </w:r>
      <w:r w:rsidRPr="00076CC1">
        <w:rPr>
          <w:rFonts w:ascii="Arial" w:eastAsia="Calibri" w:hAnsi="Arial" w:cs="Arial"/>
          <w:lang w:eastAsia="en-US"/>
        </w:rPr>
        <w:t xml:space="preserve">procedimientos para que los defensores públicos federales vigilen con especial cuidado la eficacia de los derechos de las personas que se auto reconozcan como indígenas, a través de un Cuerpo de Atención a Indígenas integrado por: 25 defensores públicos federales, 21 oficiales administrativos, un perito en etnopsicología y un perito práctico en antropología. En su conjunto hablan 34 lenguas y variantes lingüísticas indígenas. </w:t>
      </w:r>
    </w:p>
    <w:p w14:paraId="799AF717" w14:textId="77777777" w:rsidR="00076CC1" w:rsidRPr="00076CC1" w:rsidRDefault="00076CC1" w:rsidP="00076CC1">
      <w:pPr>
        <w:pStyle w:val="wordsection1"/>
        <w:spacing w:before="0" w:beforeAutospacing="0" w:after="0" w:afterAutospacing="0"/>
        <w:jc w:val="both"/>
        <w:rPr>
          <w:rFonts w:ascii="Arial" w:eastAsia="Calibri" w:hAnsi="Arial" w:cs="Arial"/>
          <w:lang w:eastAsia="en-US"/>
        </w:rPr>
      </w:pPr>
    </w:p>
    <w:p w14:paraId="4906326E" w14:textId="77777777" w:rsidR="003A2D05" w:rsidRDefault="003A2D05" w:rsidP="00076CC1">
      <w:pPr>
        <w:pStyle w:val="wordsection1"/>
        <w:spacing w:before="0" w:beforeAutospacing="0" w:after="0" w:afterAutospacing="0"/>
        <w:jc w:val="both"/>
        <w:rPr>
          <w:rFonts w:ascii="Arial" w:eastAsia="Calibri" w:hAnsi="Arial" w:cs="Arial"/>
          <w:lang w:eastAsia="en-US"/>
        </w:rPr>
      </w:pPr>
      <w:r w:rsidRPr="00076CC1">
        <w:rPr>
          <w:rFonts w:ascii="Arial" w:eastAsia="Calibri" w:hAnsi="Arial" w:cs="Arial"/>
          <w:lang w:eastAsia="en-US"/>
        </w:rPr>
        <w:t>Para garantizar el acceso a la justicia, los integrantes de ese Cuerpo se trasladan a cualquier parte del país en que sea necesaria la defensa, y adicionalmente participa el defensor público propio de la adscripción en donde se sigue el juicio o procedimiento. En 2016 se otorgó servicio de defensa pública en materia penal, a 677 indígenas de los cuales 74 son mujeres y 603 hombres. También</w:t>
      </w:r>
      <w:r w:rsidR="00076CC1">
        <w:rPr>
          <w:rFonts w:ascii="Arial" w:eastAsia="Calibri" w:hAnsi="Arial" w:cs="Arial"/>
          <w:lang w:eastAsia="en-US"/>
        </w:rPr>
        <w:t xml:space="preserve">, el Consejo de la Judicatura Federal </w:t>
      </w:r>
      <w:r w:rsidRPr="00076CC1">
        <w:rPr>
          <w:rFonts w:ascii="Arial" w:eastAsia="Calibri" w:hAnsi="Arial" w:cs="Arial"/>
          <w:lang w:eastAsia="en-US"/>
        </w:rPr>
        <w:t>proporciona peritos intérpretes al juez de distrito o magistrados de circuito para apoyar en las notificaciones o diligencias o emisión de dictámenes, sobre todo tratándose de causas penales.</w:t>
      </w:r>
    </w:p>
    <w:p w14:paraId="0DC97038" w14:textId="77777777" w:rsidR="00076CC1" w:rsidRPr="00076CC1" w:rsidRDefault="00076CC1" w:rsidP="00076CC1">
      <w:pPr>
        <w:pStyle w:val="wordsection1"/>
        <w:spacing w:before="0" w:beforeAutospacing="0" w:after="0" w:afterAutospacing="0"/>
        <w:jc w:val="both"/>
        <w:rPr>
          <w:rFonts w:ascii="Arial" w:eastAsia="Calibri" w:hAnsi="Arial" w:cs="Arial"/>
          <w:lang w:eastAsia="en-US"/>
        </w:rPr>
      </w:pPr>
    </w:p>
    <w:p w14:paraId="03E2C80C" w14:textId="77777777" w:rsidR="003A2D05" w:rsidRDefault="003A2D05" w:rsidP="00076CC1">
      <w:pPr>
        <w:pStyle w:val="wordsection1"/>
        <w:spacing w:before="0" w:beforeAutospacing="0" w:after="0" w:afterAutospacing="0"/>
        <w:jc w:val="both"/>
        <w:rPr>
          <w:rFonts w:ascii="Arial" w:eastAsia="Calibri" w:hAnsi="Arial" w:cs="Arial"/>
          <w:lang w:eastAsia="en-US"/>
        </w:rPr>
      </w:pPr>
      <w:r w:rsidRPr="00076CC1">
        <w:rPr>
          <w:rFonts w:ascii="Arial" w:eastAsia="Calibri" w:hAnsi="Arial" w:cs="Arial"/>
          <w:lang w:eastAsia="en-US"/>
        </w:rPr>
        <w:t xml:space="preserve">Ante la entrada en vigor del Nuevo Sistema de Justicia Penal </w:t>
      </w:r>
      <w:r w:rsidR="00E20A51">
        <w:rPr>
          <w:rFonts w:ascii="Arial" w:eastAsia="Calibri" w:hAnsi="Arial" w:cs="Arial"/>
          <w:lang w:eastAsia="en-US"/>
        </w:rPr>
        <w:t xml:space="preserve">la CDI </w:t>
      </w:r>
      <w:r w:rsidRPr="00076CC1">
        <w:rPr>
          <w:rFonts w:ascii="Arial" w:eastAsia="Calibri" w:hAnsi="Arial" w:cs="Arial"/>
          <w:lang w:eastAsia="en-US"/>
        </w:rPr>
        <w:t>capacitó</w:t>
      </w:r>
      <w:r w:rsidRPr="00E20A51">
        <w:rPr>
          <w:rFonts w:ascii="Arial" w:eastAsia="Calibri" w:hAnsi="Arial" w:cs="Arial"/>
          <w:lang w:eastAsia="en-US"/>
        </w:rPr>
        <w:t xml:space="preserve"> a 198 abogados indígenas en la materia, dando cobertura a 25 lenguas y a algunas de sus variantes</w:t>
      </w:r>
      <w:r w:rsidRPr="00E20A51">
        <w:rPr>
          <w:rFonts w:ascii="Arial" w:eastAsia="Calibri" w:hAnsi="Arial" w:cs="Arial"/>
          <w:vertAlign w:val="superscript"/>
          <w:lang w:eastAsia="en-US"/>
        </w:rPr>
        <w:footnoteReference w:id="14"/>
      </w:r>
      <w:r w:rsidRPr="00076CC1">
        <w:rPr>
          <w:rFonts w:ascii="Arial" w:eastAsia="Calibri" w:hAnsi="Arial" w:cs="Arial"/>
          <w:lang w:eastAsia="en-US"/>
        </w:rPr>
        <w:t>. El 29 de octubre de 2015, se firmó el Convenio Marco de Colaboración para la Implementación del Sistema de Justicia Penal con una Visión Intercultural y Multilingüe</w:t>
      </w:r>
      <w:r w:rsidRPr="00E20A51">
        <w:rPr>
          <w:rFonts w:ascii="Arial" w:eastAsia="Calibri" w:hAnsi="Arial" w:cs="Arial"/>
          <w:vertAlign w:val="superscript"/>
          <w:lang w:eastAsia="en-US"/>
        </w:rPr>
        <w:footnoteReference w:id="15"/>
      </w:r>
      <w:r w:rsidRPr="00E20A51">
        <w:rPr>
          <w:rFonts w:ascii="Arial" w:eastAsia="Calibri" w:hAnsi="Arial" w:cs="Arial"/>
          <w:lang w:eastAsia="en-US"/>
        </w:rPr>
        <w:t xml:space="preserve">, como parte del proceso de actualización y capacitación de las comunidades indígenas sobre el conocimiento y acceso a la justicia. </w:t>
      </w:r>
    </w:p>
    <w:p w14:paraId="2E213493" w14:textId="77777777" w:rsidR="00E20A51" w:rsidRPr="00E20A51" w:rsidRDefault="00E20A51" w:rsidP="00076CC1">
      <w:pPr>
        <w:pStyle w:val="wordsection1"/>
        <w:spacing w:before="0" w:beforeAutospacing="0" w:after="0" w:afterAutospacing="0"/>
        <w:jc w:val="both"/>
        <w:rPr>
          <w:rFonts w:ascii="Arial" w:eastAsia="Calibri" w:hAnsi="Arial" w:cs="Arial"/>
          <w:lang w:eastAsia="en-US"/>
        </w:rPr>
      </w:pPr>
    </w:p>
    <w:p w14:paraId="4AEAB86E" w14:textId="77777777" w:rsidR="003A2D05" w:rsidRDefault="003A2D05" w:rsidP="00076CC1">
      <w:pPr>
        <w:pStyle w:val="wordsection1"/>
        <w:spacing w:before="0" w:beforeAutospacing="0" w:after="0" w:afterAutospacing="0"/>
        <w:jc w:val="both"/>
        <w:rPr>
          <w:rFonts w:ascii="Arial" w:eastAsia="Calibri" w:hAnsi="Arial" w:cs="Arial"/>
          <w:lang w:eastAsia="en-US"/>
        </w:rPr>
      </w:pPr>
      <w:r w:rsidRPr="00830CDE">
        <w:rPr>
          <w:rFonts w:ascii="Arial" w:eastAsia="Calibri" w:hAnsi="Arial" w:cs="Arial"/>
          <w:lang w:eastAsia="en-US"/>
        </w:rPr>
        <w:t xml:space="preserve">Este Convenio tiene como objetivo garantizar un acceso pleno a la justicia a este sector de la población, quienes por primera vez contarán con abogados bilingües gratuitos e intérpretes, que además de su idioma, también conocerán sus usos y costumbres. </w:t>
      </w:r>
    </w:p>
    <w:p w14:paraId="29B22350" w14:textId="77777777" w:rsidR="00C8435C" w:rsidRPr="00830CDE" w:rsidRDefault="00C8435C" w:rsidP="00076CC1">
      <w:pPr>
        <w:pStyle w:val="wordsection1"/>
        <w:spacing w:before="0" w:beforeAutospacing="0" w:after="0" w:afterAutospacing="0"/>
        <w:jc w:val="both"/>
        <w:rPr>
          <w:rFonts w:ascii="Arial" w:eastAsia="Calibri" w:hAnsi="Arial" w:cs="Arial"/>
          <w:lang w:eastAsia="en-US"/>
        </w:rPr>
      </w:pPr>
    </w:p>
    <w:p w14:paraId="32017540" w14:textId="77777777" w:rsidR="003A2D05" w:rsidRPr="00830CDE" w:rsidRDefault="003A2D05" w:rsidP="00076CC1">
      <w:pPr>
        <w:pStyle w:val="wordsection1"/>
        <w:spacing w:before="0" w:beforeAutospacing="0" w:after="0" w:afterAutospacing="0"/>
        <w:jc w:val="both"/>
        <w:rPr>
          <w:rFonts w:ascii="Arial" w:eastAsia="Calibri" w:hAnsi="Arial" w:cs="Arial"/>
          <w:lang w:eastAsia="en-US"/>
        </w:rPr>
      </w:pPr>
      <w:r w:rsidRPr="00830CDE">
        <w:rPr>
          <w:rFonts w:ascii="Arial" w:eastAsia="Calibri" w:hAnsi="Arial" w:cs="Arial"/>
          <w:lang w:eastAsia="en-US"/>
        </w:rPr>
        <w:t xml:space="preserve">En materia de capacitación a jueces y auxiliares de justicia en materia indígena, </w:t>
      </w:r>
      <w:r w:rsidR="00C8435C">
        <w:rPr>
          <w:rFonts w:ascii="Arial" w:eastAsia="Calibri" w:hAnsi="Arial" w:cs="Arial"/>
          <w:lang w:eastAsia="en-US"/>
        </w:rPr>
        <w:t>la CDI</w:t>
      </w:r>
      <w:r w:rsidRPr="00830CDE">
        <w:rPr>
          <w:rFonts w:ascii="Arial" w:eastAsia="Calibri" w:hAnsi="Arial" w:cs="Arial"/>
          <w:lang w:eastAsia="en-US"/>
        </w:rPr>
        <w:t xml:space="preserve"> ha firmado diversos Convenios Marco y Específicos con instituciones del Poder Judicial. </w:t>
      </w:r>
    </w:p>
    <w:p w14:paraId="7CFBF322" w14:textId="77777777" w:rsidR="003A2D05" w:rsidRDefault="003A2D05" w:rsidP="00C175FF">
      <w:pPr>
        <w:pStyle w:val="wordsection1"/>
        <w:spacing w:before="0" w:beforeAutospacing="0" w:after="0" w:afterAutospacing="0"/>
        <w:jc w:val="both"/>
        <w:rPr>
          <w:rFonts w:ascii="Arial" w:eastAsia="Calibri" w:hAnsi="Arial" w:cs="Arial"/>
          <w:lang w:eastAsia="en-US"/>
        </w:rPr>
      </w:pPr>
    </w:p>
    <w:p w14:paraId="68AB6C37" w14:textId="2A97A0F0" w:rsidR="00876A83" w:rsidRPr="00C175FF" w:rsidRDefault="00FD28B4" w:rsidP="00C175FF">
      <w:pPr>
        <w:pStyle w:val="wordsection1"/>
        <w:spacing w:before="0" w:beforeAutospacing="0" w:after="0" w:afterAutospacing="0"/>
        <w:jc w:val="both"/>
        <w:rPr>
          <w:rFonts w:ascii="Arial" w:eastAsia="Calibri" w:hAnsi="Arial" w:cs="Arial"/>
          <w:lang w:eastAsia="en-US"/>
        </w:rPr>
      </w:pPr>
      <w:r>
        <w:rPr>
          <w:rFonts w:ascii="Arial" w:eastAsia="Calibri" w:hAnsi="Arial" w:cs="Arial"/>
          <w:lang w:eastAsia="en-US"/>
        </w:rPr>
        <w:t>E</w:t>
      </w:r>
      <w:r w:rsidR="008A745F" w:rsidRPr="00C175FF">
        <w:rPr>
          <w:rFonts w:ascii="Arial" w:eastAsia="Calibri" w:hAnsi="Arial" w:cs="Arial"/>
          <w:lang w:eastAsia="en-US"/>
        </w:rPr>
        <w:t xml:space="preserve">n 2014, debido a una reestructuración programática de la </w:t>
      </w:r>
      <w:r>
        <w:rPr>
          <w:rFonts w:ascii="Arial" w:eastAsia="Calibri" w:hAnsi="Arial" w:cs="Arial"/>
          <w:lang w:eastAsia="en-US"/>
        </w:rPr>
        <w:t>CDI</w:t>
      </w:r>
      <w:r w:rsidR="008A745F" w:rsidRPr="00C175FF">
        <w:rPr>
          <w:rFonts w:ascii="Arial" w:eastAsia="Calibri" w:hAnsi="Arial" w:cs="Arial"/>
          <w:lang w:eastAsia="en-US"/>
        </w:rPr>
        <w:t>, las acciones del Programa de Promoción de Convenios en Materia de Justicia (PCMJ) se integraron en el P</w:t>
      </w:r>
      <w:r w:rsidR="00021EDF">
        <w:rPr>
          <w:rFonts w:ascii="Arial" w:eastAsia="Calibri" w:hAnsi="Arial" w:cs="Arial"/>
          <w:lang w:eastAsia="en-US"/>
        </w:rPr>
        <w:t>EI</w:t>
      </w:r>
      <w:r w:rsidR="00C13763">
        <w:rPr>
          <w:rFonts w:ascii="Arial" w:eastAsia="Calibri" w:hAnsi="Arial" w:cs="Arial"/>
          <w:lang w:eastAsia="en-US"/>
        </w:rPr>
        <w:t xml:space="preserve">, a </w:t>
      </w:r>
      <w:r w:rsidR="00876A83" w:rsidRPr="00C175FF">
        <w:rPr>
          <w:rFonts w:ascii="Arial" w:eastAsia="Calibri" w:hAnsi="Arial" w:cs="Arial"/>
          <w:lang w:eastAsia="en-US"/>
        </w:rPr>
        <w:t xml:space="preserve">través del </w:t>
      </w:r>
      <w:r w:rsidR="00B0365E">
        <w:rPr>
          <w:rFonts w:ascii="Arial" w:eastAsia="Calibri" w:hAnsi="Arial" w:cs="Arial"/>
          <w:lang w:eastAsia="en-US"/>
        </w:rPr>
        <w:t>c</w:t>
      </w:r>
      <w:r w:rsidR="00C13763">
        <w:rPr>
          <w:rFonts w:ascii="Arial" w:eastAsia="Calibri" w:hAnsi="Arial" w:cs="Arial"/>
          <w:lang w:eastAsia="en-US"/>
        </w:rPr>
        <w:t>ual</w:t>
      </w:r>
      <w:r w:rsidR="00876A83" w:rsidRPr="00C175FF">
        <w:rPr>
          <w:rFonts w:ascii="Arial" w:eastAsia="Calibri" w:hAnsi="Arial" w:cs="Arial"/>
          <w:lang w:eastAsia="en-US"/>
        </w:rPr>
        <w:t>, durante el periodo de 2013 a mayo de 2018, en materia de excarcelación de indígenas</w:t>
      </w:r>
      <w:r w:rsidR="00B0365E">
        <w:rPr>
          <w:rStyle w:val="FootnoteReference"/>
          <w:rFonts w:ascii="Arial" w:eastAsia="Calibri" w:hAnsi="Arial" w:cs="Arial"/>
          <w:lang w:eastAsia="en-US"/>
        </w:rPr>
        <w:footnoteReference w:id="16"/>
      </w:r>
      <w:r w:rsidR="00876A83" w:rsidRPr="00C175FF">
        <w:rPr>
          <w:rFonts w:ascii="Arial" w:eastAsia="Calibri" w:hAnsi="Arial" w:cs="Arial"/>
          <w:lang w:eastAsia="en-US"/>
        </w:rPr>
        <w:t xml:space="preserve"> e intérpretes-traductores</w:t>
      </w:r>
      <w:r w:rsidR="00B0365E">
        <w:rPr>
          <w:rStyle w:val="FootnoteReference"/>
          <w:rFonts w:ascii="Arial" w:eastAsia="Calibri" w:hAnsi="Arial" w:cs="Arial"/>
          <w:lang w:eastAsia="en-US"/>
        </w:rPr>
        <w:footnoteReference w:id="17"/>
      </w:r>
      <w:r w:rsidR="00876A83" w:rsidRPr="00C175FF">
        <w:rPr>
          <w:rFonts w:ascii="Arial" w:eastAsia="Calibri" w:hAnsi="Arial" w:cs="Arial"/>
          <w:lang w:eastAsia="en-US"/>
        </w:rPr>
        <w:t xml:space="preserve"> se tienen los siguientes resultados:</w:t>
      </w:r>
    </w:p>
    <w:p w14:paraId="13636668" w14:textId="77777777" w:rsidR="00876A83" w:rsidRDefault="00876A83" w:rsidP="001B2BBF">
      <w:pPr>
        <w:pStyle w:val="wordsection1"/>
        <w:spacing w:before="0" w:beforeAutospacing="0" w:after="0" w:afterAutospacing="0" w:line="276" w:lineRule="auto"/>
        <w:jc w:val="both"/>
        <w:rPr>
          <w:rFonts w:ascii="Soberana Sans" w:eastAsia="Calibri" w:hAnsi="Soberana Sans" w:cs="Arial"/>
          <w:sz w:val="22"/>
          <w:szCs w:val="22"/>
          <w:lang w:eastAsia="en-US"/>
        </w:rPr>
      </w:pPr>
    </w:p>
    <w:tbl>
      <w:tblPr>
        <w:tblStyle w:val="TableGrid"/>
        <w:tblW w:w="6878" w:type="dxa"/>
        <w:tblInd w:w="649" w:type="dxa"/>
        <w:tblLook w:val="04A0" w:firstRow="1" w:lastRow="0" w:firstColumn="1" w:lastColumn="0" w:noHBand="0" w:noVBand="1"/>
      </w:tblPr>
      <w:tblGrid>
        <w:gridCol w:w="8"/>
        <w:gridCol w:w="1487"/>
        <w:gridCol w:w="1930"/>
        <w:gridCol w:w="1791"/>
        <w:gridCol w:w="1662"/>
      </w:tblGrid>
      <w:tr w:rsidR="00876A83" w14:paraId="5B97FBA4" w14:textId="77777777" w:rsidTr="00E1328A">
        <w:trPr>
          <w:gridBefore w:val="1"/>
          <w:wBefore w:w="8" w:type="dxa"/>
        </w:trPr>
        <w:tc>
          <w:tcPr>
            <w:tcW w:w="6870" w:type="dxa"/>
            <w:gridSpan w:val="4"/>
            <w:shd w:val="clear" w:color="auto" w:fill="FFC000"/>
          </w:tcPr>
          <w:p w14:paraId="675C50E3" w14:textId="77777777" w:rsidR="00876A83" w:rsidRDefault="00876A83" w:rsidP="00876A83">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Excarcelación de indígenas 2013 - 2018</w:t>
            </w:r>
          </w:p>
        </w:tc>
      </w:tr>
      <w:tr w:rsidR="00876A83" w14:paraId="4869CA74" w14:textId="77777777" w:rsidTr="00E1328A">
        <w:tc>
          <w:tcPr>
            <w:tcW w:w="1495" w:type="dxa"/>
            <w:gridSpan w:val="2"/>
            <w:shd w:val="clear" w:color="auto" w:fill="C5E0B3" w:themeFill="accent6" w:themeFillTint="66"/>
          </w:tcPr>
          <w:p w14:paraId="709DA0FC" w14:textId="77777777" w:rsidR="00876A83" w:rsidRDefault="00876A83" w:rsidP="00876A83">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Año</w:t>
            </w:r>
          </w:p>
        </w:tc>
        <w:tc>
          <w:tcPr>
            <w:tcW w:w="1930" w:type="dxa"/>
            <w:shd w:val="clear" w:color="auto" w:fill="C5E0B3" w:themeFill="accent6" w:themeFillTint="66"/>
          </w:tcPr>
          <w:p w14:paraId="6A35DEA7" w14:textId="77777777" w:rsidR="00876A83" w:rsidRDefault="00876A83" w:rsidP="00876A83">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Hombres</w:t>
            </w:r>
          </w:p>
        </w:tc>
        <w:tc>
          <w:tcPr>
            <w:tcW w:w="1791" w:type="dxa"/>
            <w:shd w:val="clear" w:color="auto" w:fill="C5E0B3" w:themeFill="accent6" w:themeFillTint="66"/>
          </w:tcPr>
          <w:p w14:paraId="2FAB974B" w14:textId="77777777" w:rsidR="00876A83" w:rsidRDefault="00876A83" w:rsidP="00876A83">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Mujeres</w:t>
            </w:r>
          </w:p>
        </w:tc>
        <w:tc>
          <w:tcPr>
            <w:tcW w:w="1662" w:type="dxa"/>
            <w:shd w:val="clear" w:color="auto" w:fill="C5E0B3" w:themeFill="accent6" w:themeFillTint="66"/>
          </w:tcPr>
          <w:p w14:paraId="64D7DDED" w14:textId="77777777" w:rsidR="00876A83" w:rsidRDefault="00876A83" w:rsidP="00876A83">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Total</w:t>
            </w:r>
          </w:p>
        </w:tc>
      </w:tr>
      <w:tr w:rsidR="00876A83" w14:paraId="723BA2D8" w14:textId="77777777" w:rsidTr="00E1328A">
        <w:tc>
          <w:tcPr>
            <w:tcW w:w="1495" w:type="dxa"/>
            <w:gridSpan w:val="2"/>
          </w:tcPr>
          <w:p w14:paraId="1D889990"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2013</w:t>
            </w:r>
          </w:p>
        </w:tc>
        <w:tc>
          <w:tcPr>
            <w:tcW w:w="1930" w:type="dxa"/>
          </w:tcPr>
          <w:p w14:paraId="1C77DF7D"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1,000</w:t>
            </w:r>
          </w:p>
        </w:tc>
        <w:tc>
          <w:tcPr>
            <w:tcW w:w="1791" w:type="dxa"/>
          </w:tcPr>
          <w:p w14:paraId="3DC57E66"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82</w:t>
            </w:r>
          </w:p>
        </w:tc>
        <w:tc>
          <w:tcPr>
            <w:tcW w:w="1662" w:type="dxa"/>
          </w:tcPr>
          <w:p w14:paraId="5C8EED8A"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1,082</w:t>
            </w:r>
          </w:p>
        </w:tc>
      </w:tr>
      <w:tr w:rsidR="00876A83" w14:paraId="0E941A48" w14:textId="77777777" w:rsidTr="00E1328A">
        <w:tc>
          <w:tcPr>
            <w:tcW w:w="1495" w:type="dxa"/>
            <w:gridSpan w:val="2"/>
            <w:shd w:val="clear" w:color="auto" w:fill="C5E0B3" w:themeFill="accent6" w:themeFillTint="66"/>
          </w:tcPr>
          <w:p w14:paraId="74E31EE5"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2014</w:t>
            </w:r>
          </w:p>
        </w:tc>
        <w:tc>
          <w:tcPr>
            <w:tcW w:w="1930" w:type="dxa"/>
            <w:shd w:val="clear" w:color="auto" w:fill="C5E0B3" w:themeFill="accent6" w:themeFillTint="66"/>
          </w:tcPr>
          <w:p w14:paraId="48251CB8"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1,557</w:t>
            </w:r>
          </w:p>
        </w:tc>
        <w:tc>
          <w:tcPr>
            <w:tcW w:w="1791" w:type="dxa"/>
            <w:shd w:val="clear" w:color="auto" w:fill="C5E0B3" w:themeFill="accent6" w:themeFillTint="66"/>
          </w:tcPr>
          <w:p w14:paraId="52CB9D7A"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136</w:t>
            </w:r>
          </w:p>
        </w:tc>
        <w:tc>
          <w:tcPr>
            <w:tcW w:w="1662" w:type="dxa"/>
            <w:shd w:val="clear" w:color="auto" w:fill="C5E0B3" w:themeFill="accent6" w:themeFillTint="66"/>
          </w:tcPr>
          <w:p w14:paraId="68653AF8"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1,693</w:t>
            </w:r>
          </w:p>
        </w:tc>
      </w:tr>
      <w:tr w:rsidR="00876A83" w14:paraId="1B2CEFD8" w14:textId="77777777" w:rsidTr="00E1328A">
        <w:tc>
          <w:tcPr>
            <w:tcW w:w="1495" w:type="dxa"/>
            <w:gridSpan w:val="2"/>
          </w:tcPr>
          <w:p w14:paraId="62C0FBFE"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2015</w:t>
            </w:r>
          </w:p>
        </w:tc>
        <w:tc>
          <w:tcPr>
            <w:tcW w:w="1930" w:type="dxa"/>
          </w:tcPr>
          <w:p w14:paraId="20903630"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1,015</w:t>
            </w:r>
          </w:p>
        </w:tc>
        <w:tc>
          <w:tcPr>
            <w:tcW w:w="1791" w:type="dxa"/>
          </w:tcPr>
          <w:p w14:paraId="577B8D07"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121</w:t>
            </w:r>
          </w:p>
        </w:tc>
        <w:tc>
          <w:tcPr>
            <w:tcW w:w="1662" w:type="dxa"/>
          </w:tcPr>
          <w:p w14:paraId="39DE2B39"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1,136</w:t>
            </w:r>
          </w:p>
        </w:tc>
      </w:tr>
      <w:tr w:rsidR="00876A83" w14:paraId="28BF3118" w14:textId="77777777" w:rsidTr="00E1328A">
        <w:tc>
          <w:tcPr>
            <w:tcW w:w="1495" w:type="dxa"/>
            <w:gridSpan w:val="2"/>
            <w:shd w:val="clear" w:color="auto" w:fill="C5E0B3" w:themeFill="accent6" w:themeFillTint="66"/>
          </w:tcPr>
          <w:p w14:paraId="25F9E58C"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2016</w:t>
            </w:r>
          </w:p>
        </w:tc>
        <w:tc>
          <w:tcPr>
            <w:tcW w:w="1930" w:type="dxa"/>
            <w:shd w:val="clear" w:color="auto" w:fill="C5E0B3" w:themeFill="accent6" w:themeFillTint="66"/>
          </w:tcPr>
          <w:p w14:paraId="7EE7E88C"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586</w:t>
            </w:r>
          </w:p>
        </w:tc>
        <w:tc>
          <w:tcPr>
            <w:tcW w:w="1791" w:type="dxa"/>
            <w:shd w:val="clear" w:color="auto" w:fill="C5E0B3" w:themeFill="accent6" w:themeFillTint="66"/>
          </w:tcPr>
          <w:p w14:paraId="21D14802"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88</w:t>
            </w:r>
          </w:p>
        </w:tc>
        <w:tc>
          <w:tcPr>
            <w:tcW w:w="1662" w:type="dxa"/>
            <w:shd w:val="clear" w:color="auto" w:fill="C5E0B3" w:themeFill="accent6" w:themeFillTint="66"/>
          </w:tcPr>
          <w:p w14:paraId="74C44605"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674</w:t>
            </w:r>
          </w:p>
        </w:tc>
      </w:tr>
      <w:tr w:rsidR="00876A83" w14:paraId="20EBF2CD" w14:textId="77777777" w:rsidTr="00E1328A">
        <w:tc>
          <w:tcPr>
            <w:tcW w:w="1495" w:type="dxa"/>
            <w:gridSpan w:val="2"/>
          </w:tcPr>
          <w:p w14:paraId="49CB2230"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2017</w:t>
            </w:r>
          </w:p>
        </w:tc>
        <w:tc>
          <w:tcPr>
            <w:tcW w:w="1930" w:type="dxa"/>
          </w:tcPr>
          <w:p w14:paraId="10EB5552"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404</w:t>
            </w:r>
          </w:p>
        </w:tc>
        <w:tc>
          <w:tcPr>
            <w:tcW w:w="1791" w:type="dxa"/>
          </w:tcPr>
          <w:p w14:paraId="2F34E203"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48</w:t>
            </w:r>
          </w:p>
        </w:tc>
        <w:tc>
          <w:tcPr>
            <w:tcW w:w="1662" w:type="dxa"/>
          </w:tcPr>
          <w:p w14:paraId="1ACF61E9"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452</w:t>
            </w:r>
          </w:p>
        </w:tc>
      </w:tr>
      <w:tr w:rsidR="00876A83" w14:paraId="38ED2B24" w14:textId="77777777" w:rsidTr="00E1328A">
        <w:tc>
          <w:tcPr>
            <w:tcW w:w="1495" w:type="dxa"/>
            <w:gridSpan w:val="2"/>
            <w:shd w:val="clear" w:color="auto" w:fill="C5E0B3" w:themeFill="accent6" w:themeFillTint="66"/>
          </w:tcPr>
          <w:p w14:paraId="16CE5D12"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2018/mayo</w:t>
            </w:r>
          </w:p>
        </w:tc>
        <w:tc>
          <w:tcPr>
            <w:tcW w:w="1930" w:type="dxa"/>
            <w:shd w:val="clear" w:color="auto" w:fill="C5E0B3" w:themeFill="accent6" w:themeFillTint="66"/>
          </w:tcPr>
          <w:p w14:paraId="05D530AB"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104</w:t>
            </w:r>
          </w:p>
        </w:tc>
        <w:tc>
          <w:tcPr>
            <w:tcW w:w="1791" w:type="dxa"/>
            <w:shd w:val="clear" w:color="auto" w:fill="C5E0B3" w:themeFill="accent6" w:themeFillTint="66"/>
          </w:tcPr>
          <w:p w14:paraId="5EB8BB47"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16</w:t>
            </w:r>
          </w:p>
        </w:tc>
        <w:tc>
          <w:tcPr>
            <w:tcW w:w="1662" w:type="dxa"/>
            <w:shd w:val="clear" w:color="auto" w:fill="C5E0B3" w:themeFill="accent6" w:themeFillTint="66"/>
          </w:tcPr>
          <w:p w14:paraId="6FF5849B"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120</w:t>
            </w:r>
          </w:p>
        </w:tc>
      </w:tr>
      <w:tr w:rsidR="00876A83" w14:paraId="4EF6F803" w14:textId="77777777" w:rsidTr="00E1328A">
        <w:tc>
          <w:tcPr>
            <w:tcW w:w="1495" w:type="dxa"/>
            <w:gridSpan w:val="2"/>
          </w:tcPr>
          <w:p w14:paraId="7D9CCF3A" w14:textId="77777777" w:rsidR="00876A83" w:rsidRDefault="00876A83"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Total</w:t>
            </w:r>
          </w:p>
        </w:tc>
        <w:tc>
          <w:tcPr>
            <w:tcW w:w="1930" w:type="dxa"/>
          </w:tcPr>
          <w:p w14:paraId="03C6EB65"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4,666</w:t>
            </w:r>
          </w:p>
        </w:tc>
        <w:tc>
          <w:tcPr>
            <w:tcW w:w="1791" w:type="dxa"/>
          </w:tcPr>
          <w:p w14:paraId="014136F8"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491</w:t>
            </w:r>
          </w:p>
        </w:tc>
        <w:tc>
          <w:tcPr>
            <w:tcW w:w="1662" w:type="dxa"/>
          </w:tcPr>
          <w:p w14:paraId="3DE68131" w14:textId="77777777" w:rsidR="00876A83"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5,157</w:t>
            </w:r>
          </w:p>
        </w:tc>
      </w:tr>
    </w:tbl>
    <w:p w14:paraId="73956DC5" w14:textId="6F61FD88" w:rsidR="00876A83" w:rsidRDefault="00E1328A" w:rsidP="00E1328A">
      <w:pPr>
        <w:pStyle w:val="wordsection1"/>
        <w:spacing w:before="0" w:beforeAutospacing="0" w:after="0" w:afterAutospacing="0" w:line="276" w:lineRule="auto"/>
        <w:ind w:firstLine="708"/>
        <w:jc w:val="both"/>
        <w:rPr>
          <w:rFonts w:ascii="Soberana Sans" w:eastAsia="Calibri" w:hAnsi="Soberana Sans" w:cs="Arial"/>
          <w:sz w:val="22"/>
          <w:szCs w:val="22"/>
          <w:lang w:eastAsia="en-US"/>
        </w:rPr>
      </w:pPr>
      <w:r w:rsidRPr="00E1328A">
        <w:rPr>
          <w:rFonts w:ascii="Arial" w:hAnsi="Arial" w:cs="Arial"/>
          <w:sz w:val="16"/>
          <w:szCs w:val="16"/>
          <w:lang w:val="es-ES"/>
        </w:rPr>
        <w:t>Fuente: Información proporcionada por la CDI.</w:t>
      </w:r>
    </w:p>
    <w:p w14:paraId="46A100DF" w14:textId="77777777" w:rsidR="00FD28B4" w:rsidRDefault="00FD28B4" w:rsidP="001B2BBF">
      <w:pPr>
        <w:pStyle w:val="wordsection1"/>
        <w:spacing w:before="0" w:beforeAutospacing="0" w:after="0" w:afterAutospacing="0" w:line="276" w:lineRule="auto"/>
        <w:jc w:val="both"/>
        <w:rPr>
          <w:rFonts w:ascii="Soberana Sans" w:eastAsia="Calibri" w:hAnsi="Soberana Sans" w:cs="Arial"/>
          <w:sz w:val="22"/>
          <w:szCs w:val="22"/>
          <w:lang w:eastAsia="en-US"/>
        </w:rPr>
      </w:pPr>
    </w:p>
    <w:tbl>
      <w:tblPr>
        <w:tblStyle w:val="TableGrid"/>
        <w:tblW w:w="6878" w:type="dxa"/>
        <w:tblInd w:w="649" w:type="dxa"/>
        <w:tblLook w:val="04A0" w:firstRow="1" w:lastRow="0" w:firstColumn="1" w:lastColumn="0" w:noHBand="0" w:noVBand="1"/>
      </w:tblPr>
      <w:tblGrid>
        <w:gridCol w:w="8"/>
        <w:gridCol w:w="1487"/>
        <w:gridCol w:w="1931"/>
        <w:gridCol w:w="1792"/>
        <w:gridCol w:w="1660"/>
      </w:tblGrid>
      <w:tr w:rsidR="00414E2D" w14:paraId="2C491C2D" w14:textId="77777777" w:rsidTr="00E1328A">
        <w:trPr>
          <w:gridBefore w:val="1"/>
          <w:wBefore w:w="8" w:type="dxa"/>
        </w:trPr>
        <w:tc>
          <w:tcPr>
            <w:tcW w:w="6870" w:type="dxa"/>
            <w:gridSpan w:val="4"/>
            <w:shd w:val="clear" w:color="auto" w:fill="92D050"/>
          </w:tcPr>
          <w:p w14:paraId="29AB50D7"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Intérpretes – Traductores en Lenguas Indígenas 2013 - 2018</w:t>
            </w:r>
          </w:p>
        </w:tc>
      </w:tr>
      <w:tr w:rsidR="00414E2D" w14:paraId="4FBADA1E" w14:textId="77777777" w:rsidTr="00E1328A">
        <w:tc>
          <w:tcPr>
            <w:tcW w:w="1495" w:type="dxa"/>
            <w:gridSpan w:val="2"/>
            <w:shd w:val="clear" w:color="auto" w:fill="FFFFFF" w:themeFill="background1"/>
          </w:tcPr>
          <w:p w14:paraId="0BCABC8C" w14:textId="77777777" w:rsidR="00414E2D" w:rsidRDefault="00414E2D" w:rsidP="002A3428">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Año</w:t>
            </w:r>
          </w:p>
        </w:tc>
        <w:tc>
          <w:tcPr>
            <w:tcW w:w="1931" w:type="dxa"/>
            <w:shd w:val="clear" w:color="auto" w:fill="FFFFFF" w:themeFill="background1"/>
          </w:tcPr>
          <w:p w14:paraId="7BB0044C" w14:textId="77777777" w:rsidR="00414E2D" w:rsidRDefault="00414E2D" w:rsidP="002A3428">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Hombres</w:t>
            </w:r>
          </w:p>
        </w:tc>
        <w:tc>
          <w:tcPr>
            <w:tcW w:w="1792" w:type="dxa"/>
            <w:shd w:val="clear" w:color="auto" w:fill="FFFFFF" w:themeFill="background1"/>
          </w:tcPr>
          <w:p w14:paraId="2AA1D5B7" w14:textId="77777777" w:rsidR="00414E2D" w:rsidRDefault="00414E2D" w:rsidP="002A3428">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Mujeres</w:t>
            </w:r>
          </w:p>
        </w:tc>
        <w:tc>
          <w:tcPr>
            <w:tcW w:w="1660" w:type="dxa"/>
            <w:shd w:val="clear" w:color="auto" w:fill="FFFFFF" w:themeFill="background1"/>
          </w:tcPr>
          <w:p w14:paraId="1D909BEF" w14:textId="77777777" w:rsidR="00414E2D" w:rsidRDefault="00414E2D" w:rsidP="002A3428">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Total</w:t>
            </w:r>
          </w:p>
        </w:tc>
      </w:tr>
      <w:tr w:rsidR="00414E2D" w14:paraId="482DE7C7" w14:textId="77777777" w:rsidTr="00E1328A">
        <w:tc>
          <w:tcPr>
            <w:tcW w:w="1495" w:type="dxa"/>
            <w:gridSpan w:val="2"/>
            <w:shd w:val="clear" w:color="auto" w:fill="DBDBDB" w:themeFill="accent3" w:themeFillTint="66"/>
          </w:tcPr>
          <w:p w14:paraId="4E4E96E0"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2013</w:t>
            </w:r>
          </w:p>
        </w:tc>
        <w:tc>
          <w:tcPr>
            <w:tcW w:w="1931" w:type="dxa"/>
            <w:shd w:val="clear" w:color="auto" w:fill="DBDBDB" w:themeFill="accent3" w:themeFillTint="66"/>
          </w:tcPr>
          <w:p w14:paraId="37FEF162"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461</w:t>
            </w:r>
          </w:p>
        </w:tc>
        <w:tc>
          <w:tcPr>
            <w:tcW w:w="1792" w:type="dxa"/>
            <w:shd w:val="clear" w:color="auto" w:fill="DBDBDB" w:themeFill="accent3" w:themeFillTint="66"/>
          </w:tcPr>
          <w:p w14:paraId="4A7F068E"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117</w:t>
            </w:r>
          </w:p>
        </w:tc>
        <w:tc>
          <w:tcPr>
            <w:tcW w:w="1660" w:type="dxa"/>
            <w:shd w:val="clear" w:color="auto" w:fill="DBDBDB" w:themeFill="accent3" w:themeFillTint="66"/>
          </w:tcPr>
          <w:p w14:paraId="062B5A25"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578</w:t>
            </w:r>
          </w:p>
        </w:tc>
      </w:tr>
      <w:tr w:rsidR="00414E2D" w14:paraId="56CEAFFA" w14:textId="77777777" w:rsidTr="00E1328A">
        <w:tc>
          <w:tcPr>
            <w:tcW w:w="1495" w:type="dxa"/>
            <w:gridSpan w:val="2"/>
            <w:shd w:val="clear" w:color="auto" w:fill="FFFFFF" w:themeFill="background1"/>
          </w:tcPr>
          <w:p w14:paraId="242188D3"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2014</w:t>
            </w:r>
          </w:p>
        </w:tc>
        <w:tc>
          <w:tcPr>
            <w:tcW w:w="1931" w:type="dxa"/>
            <w:shd w:val="clear" w:color="auto" w:fill="FFFFFF" w:themeFill="background1"/>
          </w:tcPr>
          <w:p w14:paraId="358ABDBA"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859</w:t>
            </w:r>
          </w:p>
        </w:tc>
        <w:tc>
          <w:tcPr>
            <w:tcW w:w="1792" w:type="dxa"/>
            <w:shd w:val="clear" w:color="auto" w:fill="FFFFFF" w:themeFill="background1"/>
          </w:tcPr>
          <w:p w14:paraId="269D4F74"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394</w:t>
            </w:r>
          </w:p>
        </w:tc>
        <w:tc>
          <w:tcPr>
            <w:tcW w:w="1660" w:type="dxa"/>
            <w:shd w:val="clear" w:color="auto" w:fill="FFFFFF" w:themeFill="background1"/>
          </w:tcPr>
          <w:p w14:paraId="7BFDE888"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1253</w:t>
            </w:r>
          </w:p>
        </w:tc>
      </w:tr>
      <w:tr w:rsidR="00414E2D" w14:paraId="6D39C179" w14:textId="77777777" w:rsidTr="00E1328A">
        <w:tc>
          <w:tcPr>
            <w:tcW w:w="1495" w:type="dxa"/>
            <w:gridSpan w:val="2"/>
            <w:shd w:val="clear" w:color="auto" w:fill="DBDBDB" w:themeFill="accent3" w:themeFillTint="66"/>
          </w:tcPr>
          <w:p w14:paraId="5241EC5A"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2015</w:t>
            </w:r>
          </w:p>
        </w:tc>
        <w:tc>
          <w:tcPr>
            <w:tcW w:w="1931" w:type="dxa"/>
            <w:shd w:val="clear" w:color="auto" w:fill="DBDBDB" w:themeFill="accent3" w:themeFillTint="66"/>
          </w:tcPr>
          <w:p w14:paraId="46150D11"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965</w:t>
            </w:r>
          </w:p>
        </w:tc>
        <w:tc>
          <w:tcPr>
            <w:tcW w:w="1792" w:type="dxa"/>
            <w:shd w:val="clear" w:color="auto" w:fill="DBDBDB" w:themeFill="accent3" w:themeFillTint="66"/>
          </w:tcPr>
          <w:p w14:paraId="30A30CE2"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482</w:t>
            </w:r>
          </w:p>
        </w:tc>
        <w:tc>
          <w:tcPr>
            <w:tcW w:w="1660" w:type="dxa"/>
            <w:shd w:val="clear" w:color="auto" w:fill="DBDBDB" w:themeFill="accent3" w:themeFillTint="66"/>
          </w:tcPr>
          <w:p w14:paraId="7A320D6B"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1447</w:t>
            </w:r>
          </w:p>
        </w:tc>
      </w:tr>
      <w:tr w:rsidR="00414E2D" w14:paraId="690564A7" w14:textId="77777777" w:rsidTr="00E1328A">
        <w:tc>
          <w:tcPr>
            <w:tcW w:w="1495" w:type="dxa"/>
            <w:gridSpan w:val="2"/>
            <w:shd w:val="clear" w:color="auto" w:fill="FFFFFF" w:themeFill="background1"/>
          </w:tcPr>
          <w:p w14:paraId="5BC025AF"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2016</w:t>
            </w:r>
          </w:p>
        </w:tc>
        <w:tc>
          <w:tcPr>
            <w:tcW w:w="1931" w:type="dxa"/>
            <w:shd w:val="clear" w:color="auto" w:fill="FFFFFF" w:themeFill="background1"/>
          </w:tcPr>
          <w:p w14:paraId="7572859C"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900</w:t>
            </w:r>
          </w:p>
        </w:tc>
        <w:tc>
          <w:tcPr>
            <w:tcW w:w="1792" w:type="dxa"/>
            <w:shd w:val="clear" w:color="auto" w:fill="FFFFFF" w:themeFill="background1"/>
          </w:tcPr>
          <w:p w14:paraId="457CA61C"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370</w:t>
            </w:r>
          </w:p>
        </w:tc>
        <w:tc>
          <w:tcPr>
            <w:tcW w:w="1660" w:type="dxa"/>
            <w:shd w:val="clear" w:color="auto" w:fill="FFFFFF" w:themeFill="background1"/>
          </w:tcPr>
          <w:p w14:paraId="59FD6480"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1270</w:t>
            </w:r>
          </w:p>
        </w:tc>
      </w:tr>
      <w:tr w:rsidR="00414E2D" w14:paraId="459B582A" w14:textId="77777777" w:rsidTr="00E1328A">
        <w:tc>
          <w:tcPr>
            <w:tcW w:w="1495" w:type="dxa"/>
            <w:gridSpan w:val="2"/>
            <w:shd w:val="clear" w:color="auto" w:fill="DBDBDB" w:themeFill="accent3" w:themeFillTint="66"/>
          </w:tcPr>
          <w:p w14:paraId="0EF358ED"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2017</w:t>
            </w:r>
          </w:p>
        </w:tc>
        <w:tc>
          <w:tcPr>
            <w:tcW w:w="1931" w:type="dxa"/>
            <w:shd w:val="clear" w:color="auto" w:fill="DBDBDB" w:themeFill="accent3" w:themeFillTint="66"/>
          </w:tcPr>
          <w:p w14:paraId="28A7320C"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1,092</w:t>
            </w:r>
          </w:p>
        </w:tc>
        <w:tc>
          <w:tcPr>
            <w:tcW w:w="1792" w:type="dxa"/>
            <w:shd w:val="clear" w:color="auto" w:fill="DBDBDB" w:themeFill="accent3" w:themeFillTint="66"/>
          </w:tcPr>
          <w:p w14:paraId="3137C7CF"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483</w:t>
            </w:r>
          </w:p>
        </w:tc>
        <w:tc>
          <w:tcPr>
            <w:tcW w:w="1660" w:type="dxa"/>
            <w:shd w:val="clear" w:color="auto" w:fill="DBDBDB" w:themeFill="accent3" w:themeFillTint="66"/>
          </w:tcPr>
          <w:p w14:paraId="43F914AF"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1575</w:t>
            </w:r>
          </w:p>
        </w:tc>
      </w:tr>
      <w:tr w:rsidR="00414E2D" w14:paraId="78AEC117" w14:textId="77777777" w:rsidTr="00E1328A">
        <w:tc>
          <w:tcPr>
            <w:tcW w:w="1495" w:type="dxa"/>
            <w:gridSpan w:val="2"/>
          </w:tcPr>
          <w:p w14:paraId="73920DE2"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2018/mayo</w:t>
            </w:r>
          </w:p>
        </w:tc>
        <w:tc>
          <w:tcPr>
            <w:tcW w:w="1931" w:type="dxa"/>
          </w:tcPr>
          <w:p w14:paraId="452B9402"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482</w:t>
            </w:r>
          </w:p>
        </w:tc>
        <w:tc>
          <w:tcPr>
            <w:tcW w:w="1792" w:type="dxa"/>
          </w:tcPr>
          <w:p w14:paraId="33D9E2C6"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236</w:t>
            </w:r>
          </w:p>
        </w:tc>
        <w:tc>
          <w:tcPr>
            <w:tcW w:w="1660" w:type="dxa"/>
          </w:tcPr>
          <w:p w14:paraId="48DD9BCC"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718</w:t>
            </w:r>
          </w:p>
        </w:tc>
      </w:tr>
      <w:tr w:rsidR="00414E2D" w14:paraId="5D54EA4C" w14:textId="77777777" w:rsidTr="00E1328A">
        <w:tc>
          <w:tcPr>
            <w:tcW w:w="1495" w:type="dxa"/>
            <w:gridSpan w:val="2"/>
            <w:shd w:val="clear" w:color="auto" w:fill="DBDBDB" w:themeFill="accent3" w:themeFillTint="66"/>
          </w:tcPr>
          <w:p w14:paraId="63328358"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Total</w:t>
            </w:r>
          </w:p>
        </w:tc>
        <w:tc>
          <w:tcPr>
            <w:tcW w:w="1931" w:type="dxa"/>
            <w:shd w:val="clear" w:color="auto" w:fill="DBDBDB" w:themeFill="accent3" w:themeFillTint="66"/>
          </w:tcPr>
          <w:p w14:paraId="23E5A7B4"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4759</w:t>
            </w:r>
          </w:p>
        </w:tc>
        <w:tc>
          <w:tcPr>
            <w:tcW w:w="1792" w:type="dxa"/>
            <w:shd w:val="clear" w:color="auto" w:fill="DBDBDB" w:themeFill="accent3" w:themeFillTint="66"/>
          </w:tcPr>
          <w:p w14:paraId="3C5F6AF9"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2082</w:t>
            </w:r>
          </w:p>
        </w:tc>
        <w:tc>
          <w:tcPr>
            <w:tcW w:w="1660" w:type="dxa"/>
            <w:shd w:val="clear" w:color="auto" w:fill="DBDBDB" w:themeFill="accent3" w:themeFillTint="66"/>
          </w:tcPr>
          <w:p w14:paraId="3397B058" w14:textId="77777777" w:rsidR="00414E2D" w:rsidRDefault="00414E2D" w:rsidP="00414E2D">
            <w:pPr>
              <w:pStyle w:val="wordsection1"/>
              <w:spacing w:before="0" w:beforeAutospacing="0" w:after="0" w:afterAutospacing="0" w:line="276" w:lineRule="auto"/>
              <w:jc w:val="center"/>
              <w:rPr>
                <w:rFonts w:ascii="Soberana Sans" w:eastAsia="Calibri" w:hAnsi="Soberana Sans" w:cs="Arial"/>
                <w:sz w:val="22"/>
                <w:szCs w:val="22"/>
                <w:lang w:eastAsia="en-US"/>
              </w:rPr>
            </w:pPr>
            <w:r>
              <w:rPr>
                <w:rFonts w:ascii="Soberana Sans" w:eastAsia="Calibri" w:hAnsi="Soberana Sans" w:cs="Arial"/>
                <w:sz w:val="22"/>
                <w:szCs w:val="22"/>
                <w:lang w:eastAsia="en-US"/>
              </w:rPr>
              <w:t>6841</w:t>
            </w:r>
          </w:p>
        </w:tc>
      </w:tr>
    </w:tbl>
    <w:p w14:paraId="1DAD46A5" w14:textId="1D484E5B" w:rsidR="00414E2D" w:rsidRDefault="00E1328A" w:rsidP="00E1328A">
      <w:pPr>
        <w:pStyle w:val="wordsection1"/>
        <w:spacing w:before="0" w:beforeAutospacing="0" w:after="0" w:afterAutospacing="0" w:line="276" w:lineRule="auto"/>
        <w:ind w:firstLine="708"/>
        <w:jc w:val="both"/>
        <w:rPr>
          <w:rFonts w:ascii="Soberana Sans" w:eastAsia="Calibri" w:hAnsi="Soberana Sans" w:cs="Arial"/>
          <w:sz w:val="22"/>
          <w:szCs w:val="22"/>
          <w:lang w:eastAsia="en-US"/>
        </w:rPr>
      </w:pPr>
      <w:r w:rsidRPr="00E1328A">
        <w:rPr>
          <w:rFonts w:ascii="Arial" w:hAnsi="Arial" w:cs="Arial"/>
          <w:sz w:val="16"/>
          <w:szCs w:val="16"/>
          <w:lang w:val="es-ES"/>
        </w:rPr>
        <w:t>Fuente: Información proporcionada por la CDI.</w:t>
      </w:r>
    </w:p>
    <w:p w14:paraId="39FE8F08" w14:textId="77777777" w:rsidR="00B0365E" w:rsidRDefault="00B0365E" w:rsidP="00C175FF">
      <w:pPr>
        <w:pStyle w:val="wordsection1"/>
        <w:spacing w:before="0" w:beforeAutospacing="0" w:after="0" w:afterAutospacing="0"/>
        <w:jc w:val="both"/>
        <w:rPr>
          <w:rFonts w:ascii="Arial" w:eastAsia="Calibri" w:hAnsi="Arial" w:cs="Arial"/>
          <w:lang w:eastAsia="en-US"/>
        </w:rPr>
      </w:pPr>
    </w:p>
    <w:p w14:paraId="1B7BE409" w14:textId="77777777" w:rsidR="00414E2D" w:rsidRPr="00C175FF" w:rsidRDefault="00414E2D" w:rsidP="00C175FF">
      <w:pPr>
        <w:pStyle w:val="wordsection1"/>
        <w:spacing w:before="0" w:beforeAutospacing="0" w:after="0" w:afterAutospacing="0"/>
        <w:jc w:val="both"/>
        <w:rPr>
          <w:rFonts w:ascii="Arial" w:eastAsia="Calibri" w:hAnsi="Arial" w:cs="Arial"/>
          <w:lang w:eastAsia="en-US"/>
        </w:rPr>
      </w:pPr>
      <w:r w:rsidRPr="00C175FF">
        <w:rPr>
          <w:rFonts w:ascii="Arial" w:eastAsia="Calibri" w:hAnsi="Arial" w:cs="Arial"/>
          <w:lang w:eastAsia="en-US"/>
        </w:rPr>
        <w:t xml:space="preserve">Asimismo, es importante destacar que los Estados de Aguascalientes, San Luis Potosí, Quintana Roo y Yucatán, cuentan con una Ley de Justicia Indígena, la cual </w:t>
      </w:r>
      <w:r w:rsidR="004D5E73">
        <w:rPr>
          <w:rFonts w:ascii="Arial" w:eastAsia="Calibri" w:hAnsi="Arial" w:cs="Arial"/>
          <w:lang w:eastAsia="en-US"/>
        </w:rPr>
        <w:t>permite</w:t>
      </w:r>
      <w:r w:rsidRPr="00C175FF">
        <w:rPr>
          <w:rFonts w:ascii="Arial" w:eastAsia="Calibri" w:hAnsi="Arial" w:cs="Arial"/>
          <w:lang w:eastAsia="en-US"/>
        </w:rPr>
        <w:t xml:space="preserve"> reconocer y regular los procedimientos jurisdiccionales de los sistemas normativos indígenas.</w:t>
      </w:r>
    </w:p>
    <w:p w14:paraId="7AE7FAAB" w14:textId="77777777" w:rsidR="008A745F" w:rsidRPr="00C175FF" w:rsidRDefault="008A745F" w:rsidP="00C175FF">
      <w:pPr>
        <w:pStyle w:val="wordsection1"/>
        <w:spacing w:before="0" w:beforeAutospacing="0" w:after="0" w:afterAutospacing="0"/>
        <w:jc w:val="both"/>
        <w:rPr>
          <w:rFonts w:ascii="Arial" w:eastAsia="Calibri" w:hAnsi="Arial" w:cs="Arial"/>
          <w:lang w:eastAsia="en-US"/>
        </w:rPr>
      </w:pPr>
      <w:r w:rsidRPr="00C175FF">
        <w:rPr>
          <w:rFonts w:ascii="Arial" w:eastAsia="Calibri" w:hAnsi="Arial" w:cs="Arial"/>
          <w:lang w:eastAsia="en-US"/>
        </w:rPr>
        <w:t xml:space="preserve"> </w:t>
      </w:r>
    </w:p>
    <w:p w14:paraId="30886450" w14:textId="77777777" w:rsidR="001B2BBF" w:rsidRPr="00C175FF" w:rsidRDefault="00FD28B4" w:rsidP="00C175FF">
      <w:pPr>
        <w:pStyle w:val="wordsection1"/>
        <w:spacing w:before="0" w:beforeAutospacing="0" w:after="0" w:afterAutospacing="0"/>
        <w:jc w:val="both"/>
        <w:rPr>
          <w:rFonts w:ascii="Arial" w:eastAsia="Calibri" w:hAnsi="Arial" w:cs="Arial"/>
          <w:lang w:eastAsia="en-US"/>
        </w:rPr>
      </w:pPr>
      <w:r>
        <w:rPr>
          <w:rFonts w:ascii="Arial" w:eastAsia="Calibri" w:hAnsi="Arial" w:cs="Arial"/>
          <w:lang w:eastAsia="en-US"/>
        </w:rPr>
        <w:t xml:space="preserve">Por otra parte, y </w:t>
      </w:r>
      <w:r w:rsidR="001B2BBF" w:rsidRPr="00C175FF">
        <w:rPr>
          <w:rFonts w:ascii="Arial" w:eastAsia="Calibri" w:hAnsi="Arial" w:cs="Arial"/>
          <w:lang w:eastAsia="en-US"/>
        </w:rPr>
        <w:t xml:space="preserve">en atención a la indicación número 2 contenida en el </w:t>
      </w:r>
      <w:r>
        <w:rPr>
          <w:rFonts w:ascii="Arial" w:eastAsia="Calibri" w:hAnsi="Arial" w:cs="Arial"/>
          <w:lang w:eastAsia="en-US"/>
        </w:rPr>
        <w:t>f</w:t>
      </w:r>
      <w:r w:rsidR="001B2BBF" w:rsidRPr="00C175FF">
        <w:rPr>
          <w:rFonts w:ascii="Arial" w:eastAsia="Calibri" w:hAnsi="Arial" w:cs="Arial"/>
          <w:lang w:eastAsia="en-US"/>
        </w:rPr>
        <w:t>ormulario</w:t>
      </w:r>
      <w:r>
        <w:rPr>
          <w:rFonts w:ascii="Arial" w:eastAsia="Calibri" w:hAnsi="Arial" w:cs="Arial"/>
          <w:lang w:eastAsia="en-US"/>
        </w:rPr>
        <w:t xml:space="preserve"> de Memoria</w:t>
      </w:r>
      <w:r w:rsidR="001B2BBF" w:rsidRPr="00C175FF">
        <w:rPr>
          <w:rFonts w:ascii="Arial" w:eastAsia="Calibri" w:hAnsi="Arial" w:cs="Arial"/>
          <w:lang w:eastAsia="en-US"/>
        </w:rPr>
        <w:t xml:space="preserve">, relacionada con dicho artículo, tendente a proporcionar la información que deberá ser incluida en las Memorias y Acciones, respecto a: “… qué métodos se utilizan para garantizar que los miembros de dichos pueblos puedan comprender los procedimientos legales y hacerse comprender en ellos”, se </w:t>
      </w:r>
      <w:r w:rsidR="004D5E73">
        <w:rPr>
          <w:rFonts w:ascii="Arial" w:eastAsia="Calibri" w:hAnsi="Arial" w:cs="Arial"/>
          <w:lang w:eastAsia="en-US"/>
        </w:rPr>
        <w:t>informa</w:t>
      </w:r>
      <w:r w:rsidR="001B2BBF" w:rsidRPr="00C175FF">
        <w:rPr>
          <w:rFonts w:ascii="Arial" w:eastAsia="Calibri" w:hAnsi="Arial" w:cs="Arial"/>
          <w:lang w:eastAsia="en-US"/>
        </w:rPr>
        <w:t xml:space="preserve"> que el 1° de junio de 2015, se renovó la suscripción del Convenio de Colaboración para el Acceso y Uso del Padrón Nacional de Intérpretes y Traductores en Lenguas Indígenas, entre el INALI y </w:t>
      </w:r>
      <w:r w:rsidR="0028201B">
        <w:rPr>
          <w:rFonts w:ascii="Arial" w:eastAsia="Calibri" w:hAnsi="Arial" w:cs="Arial"/>
          <w:lang w:eastAsia="en-US"/>
        </w:rPr>
        <w:t>la</w:t>
      </w:r>
      <w:r w:rsidR="001B2BBF" w:rsidRPr="00C175FF">
        <w:rPr>
          <w:rFonts w:ascii="Arial" w:eastAsia="Calibri" w:hAnsi="Arial" w:cs="Arial"/>
          <w:lang w:eastAsia="en-US"/>
        </w:rPr>
        <w:t xml:space="preserve"> Procuraduría General de la República</w:t>
      </w:r>
      <w:r w:rsidR="0028201B">
        <w:rPr>
          <w:rFonts w:ascii="Arial" w:eastAsia="Calibri" w:hAnsi="Arial" w:cs="Arial"/>
          <w:lang w:eastAsia="en-US"/>
        </w:rPr>
        <w:t xml:space="preserve"> (PGR)</w:t>
      </w:r>
      <w:r w:rsidR="001B2BBF" w:rsidRPr="00C175FF">
        <w:rPr>
          <w:rFonts w:ascii="Arial" w:eastAsia="Calibri" w:hAnsi="Arial" w:cs="Arial"/>
          <w:lang w:eastAsia="en-US"/>
        </w:rPr>
        <w:t>, cuya vigencia concluye el 30 de noviembre de 2018.</w:t>
      </w:r>
    </w:p>
    <w:p w14:paraId="7B7D2401" w14:textId="77777777" w:rsidR="001B2BBF" w:rsidRPr="00C175FF" w:rsidRDefault="001B2BBF" w:rsidP="00C175FF">
      <w:pPr>
        <w:pStyle w:val="wordsection1"/>
        <w:spacing w:before="0" w:beforeAutospacing="0" w:after="0" w:afterAutospacing="0"/>
        <w:jc w:val="both"/>
        <w:rPr>
          <w:rFonts w:ascii="Arial" w:eastAsia="Calibri" w:hAnsi="Arial" w:cs="Arial"/>
          <w:lang w:eastAsia="en-US"/>
        </w:rPr>
      </w:pPr>
    </w:p>
    <w:p w14:paraId="0ADB3D7E" w14:textId="77777777" w:rsidR="001B2BBF" w:rsidRPr="00C175FF" w:rsidRDefault="001B2BBF" w:rsidP="00C175FF">
      <w:pPr>
        <w:pStyle w:val="wordsection1"/>
        <w:spacing w:before="0" w:beforeAutospacing="0" w:after="0" w:afterAutospacing="0"/>
        <w:jc w:val="both"/>
        <w:rPr>
          <w:rFonts w:ascii="Arial" w:eastAsia="Calibri" w:hAnsi="Arial" w:cs="Arial"/>
          <w:lang w:eastAsia="en-US"/>
        </w:rPr>
      </w:pPr>
      <w:r w:rsidRPr="00C175FF">
        <w:rPr>
          <w:rFonts w:ascii="Arial" w:eastAsia="Calibri" w:hAnsi="Arial" w:cs="Arial"/>
          <w:lang w:eastAsia="en-US"/>
        </w:rPr>
        <w:t xml:space="preserve">El objeto de dicho Convenio es proporcionar información vía internet al personal ministerial de </w:t>
      </w:r>
      <w:r w:rsidR="004D5E73">
        <w:rPr>
          <w:rFonts w:ascii="Arial" w:eastAsia="Calibri" w:hAnsi="Arial" w:cs="Arial"/>
          <w:lang w:eastAsia="en-US"/>
        </w:rPr>
        <w:t>la</w:t>
      </w:r>
      <w:r w:rsidRPr="00C175FF">
        <w:rPr>
          <w:rFonts w:ascii="Arial" w:eastAsia="Calibri" w:hAnsi="Arial" w:cs="Arial"/>
          <w:lang w:eastAsia="en-US"/>
        </w:rPr>
        <w:t xml:space="preserve"> </w:t>
      </w:r>
      <w:r w:rsidR="004D5E73">
        <w:rPr>
          <w:rFonts w:ascii="Arial" w:eastAsia="Calibri" w:hAnsi="Arial" w:cs="Arial"/>
          <w:lang w:eastAsia="en-US"/>
        </w:rPr>
        <w:t>PGR</w:t>
      </w:r>
      <w:r w:rsidRPr="00C175FF">
        <w:rPr>
          <w:rFonts w:ascii="Arial" w:eastAsia="Calibri" w:hAnsi="Arial" w:cs="Arial"/>
          <w:lang w:eastAsia="en-US"/>
        </w:rPr>
        <w:t>, sobre los intérpretes y traductores de lenguas indígenas, registrados en él, con el fin de que las personas indígenas involucradas en la comisión de un delito federal, cuentan con una adecuada representación que les permita acceder a la justicia en condiciones de igualdad.</w:t>
      </w:r>
    </w:p>
    <w:p w14:paraId="17D2B975" w14:textId="77777777" w:rsidR="001B2BBF" w:rsidRPr="00D025CE" w:rsidRDefault="001B2BBF" w:rsidP="00D025CE">
      <w:pPr>
        <w:pStyle w:val="ListParagraph"/>
        <w:rPr>
          <w:rFonts w:ascii="Soberana Sans" w:hAnsi="Soberana Sans" w:cs="Arial"/>
          <w:color w:val="000000"/>
        </w:rPr>
      </w:pPr>
    </w:p>
    <w:p w14:paraId="0A217734" w14:textId="77777777" w:rsidR="00041C60" w:rsidRPr="00041C60" w:rsidRDefault="00041C60" w:rsidP="00041C60">
      <w:pPr>
        <w:spacing w:after="0"/>
        <w:jc w:val="center"/>
        <w:rPr>
          <w:rFonts w:ascii="Arial" w:hAnsi="Arial" w:cs="Arial"/>
          <w:b/>
          <w:sz w:val="24"/>
          <w:szCs w:val="24"/>
        </w:rPr>
      </w:pPr>
      <w:r w:rsidRPr="00041C60">
        <w:rPr>
          <w:rFonts w:ascii="Arial" w:hAnsi="Arial" w:cs="Arial"/>
          <w:b/>
          <w:sz w:val="24"/>
          <w:szCs w:val="24"/>
        </w:rPr>
        <w:t xml:space="preserve">Parte II Tierras </w:t>
      </w:r>
    </w:p>
    <w:p w14:paraId="40E6B41F" w14:textId="77777777" w:rsidR="00041C60" w:rsidRPr="00041C60" w:rsidRDefault="00041C60" w:rsidP="00041C60">
      <w:pPr>
        <w:spacing w:after="0"/>
        <w:jc w:val="center"/>
        <w:rPr>
          <w:rFonts w:ascii="Arial" w:hAnsi="Arial" w:cs="Arial"/>
          <w:b/>
          <w:sz w:val="24"/>
          <w:szCs w:val="24"/>
        </w:rPr>
      </w:pPr>
      <w:r w:rsidRPr="00041C60">
        <w:rPr>
          <w:rFonts w:ascii="Arial" w:hAnsi="Arial" w:cs="Arial"/>
          <w:b/>
          <w:sz w:val="24"/>
          <w:szCs w:val="24"/>
        </w:rPr>
        <w:t>Artículo 14</w:t>
      </w:r>
    </w:p>
    <w:p w14:paraId="6D98E5DF" w14:textId="77777777" w:rsidR="00041C60" w:rsidRPr="00041C60" w:rsidRDefault="00041C60" w:rsidP="00041C60">
      <w:pPr>
        <w:spacing w:after="0"/>
        <w:rPr>
          <w:rFonts w:ascii="Arial" w:hAnsi="Arial" w:cs="Arial"/>
          <w:sz w:val="24"/>
          <w:szCs w:val="24"/>
        </w:rPr>
      </w:pPr>
    </w:p>
    <w:p w14:paraId="1DB78956"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 xml:space="preserve">México 2018 </w:t>
      </w:r>
    </w:p>
    <w:p w14:paraId="251C5C52"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Solicitud Directa 2013</w:t>
      </w:r>
    </w:p>
    <w:p w14:paraId="4C0E727B" w14:textId="77777777" w:rsidR="00041C60" w:rsidRDefault="00041C60" w:rsidP="00041C60">
      <w:pPr>
        <w:spacing w:after="0"/>
        <w:rPr>
          <w:sz w:val="24"/>
          <w:szCs w:val="24"/>
        </w:rPr>
      </w:pPr>
    </w:p>
    <w:p w14:paraId="614AB777" w14:textId="77777777" w:rsidR="00041C60" w:rsidRDefault="00041C60" w:rsidP="00041C60">
      <w:pPr>
        <w:spacing w:after="0" w:line="240" w:lineRule="auto"/>
        <w:ind w:left="1418" w:right="1134"/>
        <w:jc w:val="both"/>
        <w:rPr>
          <w:rStyle w:val="Emphasis"/>
          <w:rFonts w:ascii="Arial" w:hAnsi="Arial" w:cs="Arial"/>
          <w:b/>
          <w:bCs/>
          <w:color w:val="333333"/>
          <w:sz w:val="20"/>
          <w:szCs w:val="20"/>
          <w:shd w:val="clear" w:color="auto" w:fill="FFFFFF"/>
        </w:rPr>
      </w:pPr>
      <w:r w:rsidRPr="0004201A">
        <w:rPr>
          <w:rStyle w:val="subject"/>
          <w:rFonts w:ascii="Arial" w:hAnsi="Arial" w:cs="Arial"/>
          <w:i/>
          <w:color w:val="B92517"/>
          <w:sz w:val="20"/>
          <w:szCs w:val="20"/>
          <w:shd w:val="clear" w:color="auto" w:fill="FFFFFF"/>
        </w:rPr>
        <w:t xml:space="preserve">Parte II. Artículo 14. Tierras. </w:t>
      </w:r>
      <w:r w:rsidRPr="0004201A">
        <w:rPr>
          <w:rStyle w:val="comment"/>
          <w:rFonts w:ascii="Arial" w:hAnsi="Arial" w:cs="Arial"/>
          <w:i/>
          <w:color w:val="333333"/>
          <w:sz w:val="20"/>
          <w:szCs w:val="20"/>
          <w:shd w:val="clear" w:color="auto" w:fill="FFFFFF"/>
        </w:rPr>
        <w:t>La Comisión toma nota de la información proporcionada por el Gobierno sobre los asuntos identificados como «focos rojos»; 11</w:t>
      </w:r>
      <w:r>
        <w:rPr>
          <w:rStyle w:val="comment"/>
          <w:rFonts w:ascii="Arial" w:hAnsi="Arial" w:cs="Arial"/>
          <w:i/>
          <w:color w:val="333333"/>
          <w:sz w:val="20"/>
          <w:szCs w:val="20"/>
          <w:shd w:val="clear" w:color="auto" w:fill="FFFFFF"/>
        </w:rPr>
        <w:t xml:space="preserve"> </w:t>
      </w:r>
      <w:r w:rsidRPr="0004201A">
        <w:rPr>
          <w:rStyle w:val="comment"/>
          <w:rFonts w:ascii="Arial" w:hAnsi="Arial" w:cs="Arial"/>
          <w:i/>
          <w:color w:val="333333"/>
          <w:sz w:val="20"/>
          <w:szCs w:val="20"/>
          <w:shd w:val="clear" w:color="auto" w:fill="FFFFFF"/>
        </w:rPr>
        <w:t xml:space="preserve">conflictos han sido resueltos en su totalidad, cuatro conflictos han sido parcialmente resueltos y tres son objeto de atención y en proceso de conciliación. La Comisión también toma nota de la información proporcionada sobre la situación de las tierras: de la comunidad </w:t>
      </w:r>
      <w:r w:rsidR="00AA17CE">
        <w:rPr>
          <w:rStyle w:val="comment"/>
          <w:rFonts w:ascii="Arial" w:hAnsi="Arial" w:cs="Arial"/>
          <w:i/>
          <w:color w:val="333333"/>
          <w:sz w:val="20"/>
          <w:szCs w:val="20"/>
          <w:shd w:val="clear" w:color="auto" w:fill="FFFFFF"/>
        </w:rPr>
        <w:t>H</w:t>
      </w:r>
      <w:r w:rsidRPr="0004201A">
        <w:rPr>
          <w:rStyle w:val="comment"/>
          <w:rFonts w:ascii="Arial" w:hAnsi="Arial" w:cs="Arial"/>
          <w:i/>
          <w:color w:val="333333"/>
          <w:sz w:val="20"/>
          <w:szCs w:val="20"/>
          <w:shd w:val="clear" w:color="auto" w:fill="FFFFFF"/>
        </w:rPr>
        <w:t>uave de San Francisco del Mar, objeto de conflicto con el poblado de San Francisco Ixhuatán (estado de Oaxaca), y de la comunidad Zoque de los Chimalapas, objeto de conflicto con las comunidades de Santa María de Chimalapa, San Miguel Chimalapa y 27</w:t>
      </w:r>
      <w:r>
        <w:rPr>
          <w:rStyle w:val="comment"/>
          <w:rFonts w:ascii="Arial" w:hAnsi="Arial" w:cs="Arial"/>
          <w:i/>
          <w:color w:val="333333"/>
          <w:sz w:val="20"/>
          <w:szCs w:val="20"/>
          <w:shd w:val="clear" w:color="auto" w:fill="FFFFFF"/>
        </w:rPr>
        <w:t xml:space="preserve"> </w:t>
      </w:r>
      <w:r w:rsidRPr="0004201A">
        <w:rPr>
          <w:rStyle w:val="comment"/>
          <w:rFonts w:ascii="Arial" w:hAnsi="Arial" w:cs="Arial"/>
          <w:i/>
          <w:color w:val="333333"/>
          <w:sz w:val="20"/>
          <w:szCs w:val="20"/>
          <w:shd w:val="clear" w:color="auto" w:fill="FFFFFF"/>
        </w:rPr>
        <w:t>núcleos de la zona noroeste del municipio de Cintalapa (estado de Chiapas). El Gobierno indica que ambos asuntos fueron atendidos a través del Programa de Atención a Conflictos Sociales en el Medio Rural. La Comisión observa que se acordó solicitar autorización por parte de la Asamblea General de Comuneros para iniciar el diálogo con la comunidad de San Francisco Ixhuatán, en julio de 2011; mientras que la comunidad de San Miguel Chimalapa ratificó su solicitud de que se continuara con los trabajos de medición, en agosto de 2010. Además, la Comisión toma nota de las indicaciones proporcionadas por el Gobierno sobre la tramitación de las solicitudes de expropiación, la ejecución de resoluciones presidenciales, el reconocimiento de la personalidad jurídica de los ejidos y de las comunidades, y la labor del Fideicomiso Fondo Nacional de Fomento Ejidal (FIFONAFE). Asimismo, la Comisión toma nota de la información proporcionada por el Gobierno sobre los títulos de propiedad emitidos en 2012, mediante el procedimiento de enajenación. De este modo, 157</w:t>
      </w:r>
      <w:r w:rsidR="00F649E6">
        <w:rPr>
          <w:rStyle w:val="comment"/>
          <w:rFonts w:ascii="Arial" w:hAnsi="Arial" w:cs="Arial"/>
          <w:i/>
          <w:color w:val="333333"/>
          <w:sz w:val="20"/>
          <w:szCs w:val="20"/>
          <w:shd w:val="clear" w:color="auto" w:fill="FFFFFF"/>
        </w:rPr>
        <w:t xml:space="preserve"> </w:t>
      </w:r>
      <w:r w:rsidRPr="0004201A">
        <w:rPr>
          <w:rStyle w:val="comment"/>
          <w:rFonts w:ascii="Arial" w:hAnsi="Arial" w:cs="Arial"/>
          <w:i/>
          <w:color w:val="333333"/>
          <w:sz w:val="20"/>
          <w:szCs w:val="20"/>
          <w:shd w:val="clear" w:color="auto" w:fill="FFFFFF"/>
        </w:rPr>
        <w:t>títulos de propiedad fueron emitidos en el estado de Chiapas. En el marco del procedimiento de enajenación de terrenos nacionales, se emitieron 22</w:t>
      </w:r>
      <w:r w:rsidR="00F649E6">
        <w:rPr>
          <w:rStyle w:val="comment"/>
          <w:rFonts w:ascii="Arial" w:hAnsi="Arial" w:cs="Arial"/>
          <w:i/>
          <w:color w:val="333333"/>
          <w:sz w:val="20"/>
          <w:szCs w:val="20"/>
          <w:shd w:val="clear" w:color="auto" w:fill="FFFFFF"/>
        </w:rPr>
        <w:t xml:space="preserve"> </w:t>
      </w:r>
      <w:r w:rsidRPr="0004201A">
        <w:rPr>
          <w:rStyle w:val="comment"/>
          <w:rFonts w:ascii="Arial" w:hAnsi="Arial" w:cs="Arial"/>
          <w:i/>
          <w:color w:val="333333"/>
          <w:sz w:val="20"/>
          <w:szCs w:val="20"/>
          <w:shd w:val="clear" w:color="auto" w:fill="FFFFFF"/>
        </w:rPr>
        <w:t>declaratorias de propiedad nacional, a razón de dos predios en el estado de Campeche, 14</w:t>
      </w:r>
      <w:r>
        <w:rPr>
          <w:rStyle w:val="comment"/>
          <w:rFonts w:ascii="Arial" w:hAnsi="Arial" w:cs="Arial"/>
          <w:i/>
          <w:color w:val="333333"/>
          <w:sz w:val="20"/>
          <w:szCs w:val="20"/>
          <w:shd w:val="clear" w:color="auto" w:fill="FFFFFF"/>
        </w:rPr>
        <w:t xml:space="preserve"> </w:t>
      </w:r>
      <w:r w:rsidRPr="0004201A">
        <w:rPr>
          <w:rStyle w:val="comment"/>
          <w:rFonts w:ascii="Arial" w:hAnsi="Arial" w:cs="Arial"/>
          <w:i/>
          <w:color w:val="333333"/>
          <w:sz w:val="20"/>
          <w:szCs w:val="20"/>
          <w:shd w:val="clear" w:color="auto" w:fill="FFFFFF"/>
        </w:rPr>
        <w:t>en el estado de Chiapas, uno en el estado de Sonora y cinco predios en el estado de Tabasco.</w:t>
      </w:r>
      <w:r>
        <w:rPr>
          <w:rStyle w:val="comment"/>
          <w:rFonts w:ascii="Arial" w:hAnsi="Arial" w:cs="Arial"/>
          <w:i/>
          <w:color w:val="333333"/>
          <w:sz w:val="20"/>
          <w:szCs w:val="20"/>
          <w:shd w:val="clear" w:color="auto" w:fill="FFFFFF"/>
        </w:rPr>
        <w:t xml:space="preserve"> </w:t>
      </w:r>
      <w:r w:rsidRPr="0004201A">
        <w:rPr>
          <w:rStyle w:val="Emphasis"/>
          <w:rFonts w:ascii="Arial" w:hAnsi="Arial" w:cs="Arial"/>
          <w:b/>
          <w:bCs/>
          <w:color w:val="333333"/>
          <w:sz w:val="20"/>
          <w:szCs w:val="20"/>
          <w:shd w:val="clear" w:color="auto" w:fill="FFFFFF"/>
        </w:rPr>
        <w:t>La Comisión invita al Gobierno a seguir proporcionando informaciones sobre la manera en que se garantiza la protección efectiva de los derechos de las comunidades indígenas sobre las tierras que ocuparon tradicionalmente. Sírvase agregar en la próxima memoria ejemplos de decisiones administrativas y/o judiciales que reconozcan los derechos de los pueblos indígenas a las tierras que tradicionalmente ocupan y que solucionen las reivindicaciones de tierra sobre la base de la ocupación tradicional. Además, la Comisión pide al Gobierno que proporcione información sobre la situación de las tierras de la comunidad Ñahñú de San Pedro de Atlapulco (estado de México) y la comunidad Mazahua de San Antonio de la Laguna (estado de Durango).</w:t>
      </w:r>
    </w:p>
    <w:p w14:paraId="0A6D47D2" w14:textId="77777777" w:rsidR="00041C60" w:rsidRPr="0004201A" w:rsidRDefault="00041C60" w:rsidP="00041C60">
      <w:pPr>
        <w:spacing w:after="0"/>
        <w:ind w:left="567" w:right="567"/>
        <w:jc w:val="both"/>
        <w:rPr>
          <w:rFonts w:ascii="Arial" w:hAnsi="Arial" w:cs="Arial"/>
          <w:sz w:val="20"/>
          <w:szCs w:val="20"/>
        </w:rPr>
      </w:pPr>
    </w:p>
    <w:p w14:paraId="1D68F2DF" w14:textId="77777777" w:rsidR="00D14A3F" w:rsidRPr="0092783E" w:rsidRDefault="0006289C"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Tal y como se ha señalado en Memorias anteriores, existen dos modalidades de tenencia de la tierra en México: las ejidales, descritas en el artículo 9 de la Ley Agraria, y las tierras comunales descritas en el Capítulo V, Art. 98 de la misma ley. Dentro de este mismo Capítulo, en el Artículo 106, la Ley Agraria enfatiza que las tierras que corresponden a los grupos indígenas deberán ser protegidas por las autoridades, en los términos de la Ley que reglamente el artículo 4º y el Segundo párrafo de la fracción VII del artículo 27 Constitucional.</w:t>
      </w:r>
    </w:p>
    <w:p w14:paraId="5E3A1599" w14:textId="77777777" w:rsidR="0006289C" w:rsidRDefault="0006289C" w:rsidP="0019340C">
      <w:pPr>
        <w:spacing w:after="0" w:line="240" w:lineRule="auto"/>
        <w:jc w:val="both"/>
        <w:rPr>
          <w:rFonts w:ascii="Arial" w:hAnsi="Arial" w:cs="Arial"/>
          <w:color w:val="000000"/>
          <w:sz w:val="24"/>
          <w:szCs w:val="24"/>
        </w:rPr>
      </w:pPr>
    </w:p>
    <w:p w14:paraId="755B7E72" w14:textId="77777777" w:rsidR="002D7451" w:rsidRDefault="002D7451" w:rsidP="0019340C">
      <w:pPr>
        <w:spacing w:after="0" w:line="240" w:lineRule="auto"/>
        <w:jc w:val="both"/>
        <w:rPr>
          <w:rFonts w:ascii="Arial" w:hAnsi="Arial" w:cs="Arial"/>
          <w:color w:val="000000"/>
          <w:sz w:val="24"/>
          <w:szCs w:val="24"/>
        </w:rPr>
      </w:pPr>
      <w:r w:rsidRPr="002D7451">
        <w:rPr>
          <w:rFonts w:ascii="Arial" w:hAnsi="Arial" w:cs="Arial"/>
          <w:color w:val="000000"/>
          <w:sz w:val="24"/>
          <w:szCs w:val="24"/>
        </w:rPr>
        <w:t>Para dar efectividad a ese derecho, se cuenta con 55 Tribunales Agrarios, órganos con autonomía para dictar resoluciones sobre las reclamaciones que presentan los pueblos indígenas relativas al reconocimiento de tierras. Asimismo se defienden  los derechos de los ejidos, comunidades y sus integrantes, mientras que el Fideicomiso Fondo Nacional de Fomento Ejidal vigila el pago de indemnizaciones y el cumplimiento de la causa de utilidad pública en expropiaciones de bienes ejidales y comunales, y en su caso, propone la reversión de tierras con apego a derecho.</w:t>
      </w:r>
    </w:p>
    <w:p w14:paraId="520EE2E2" w14:textId="77777777" w:rsidR="002D7451" w:rsidRPr="0092783E" w:rsidRDefault="002D7451" w:rsidP="0019340C">
      <w:pPr>
        <w:spacing w:after="0" w:line="240" w:lineRule="auto"/>
        <w:jc w:val="both"/>
        <w:rPr>
          <w:rFonts w:ascii="Arial" w:hAnsi="Arial" w:cs="Arial"/>
          <w:color w:val="000000"/>
          <w:sz w:val="24"/>
          <w:szCs w:val="24"/>
        </w:rPr>
      </w:pPr>
    </w:p>
    <w:p w14:paraId="1986CDF3" w14:textId="759F5B78" w:rsidR="00DA0141" w:rsidRPr="00DA0141" w:rsidRDefault="001B3157" w:rsidP="00A71767">
      <w:pPr>
        <w:pStyle w:val="ListParagraph"/>
        <w:numPr>
          <w:ilvl w:val="0"/>
          <w:numId w:val="34"/>
        </w:numPr>
        <w:spacing w:after="0" w:line="240" w:lineRule="auto"/>
        <w:jc w:val="both"/>
        <w:rPr>
          <w:rFonts w:ascii="Arial" w:hAnsi="Arial" w:cs="Arial"/>
          <w:b/>
          <w:sz w:val="24"/>
          <w:szCs w:val="24"/>
          <w:u w:val="single"/>
        </w:rPr>
      </w:pPr>
      <w:r w:rsidRPr="0049481A">
        <w:rPr>
          <w:rFonts w:ascii="Arial" w:hAnsi="Arial" w:cs="Arial"/>
          <w:sz w:val="24"/>
          <w:szCs w:val="24"/>
        </w:rPr>
        <w:t>La manera en que se garantiza la protección efectiva de los derechos de las comunidades indígenas sobre las tierras que ocuparon tradicionalmente.</w:t>
      </w:r>
    </w:p>
    <w:p w14:paraId="6E202F76" w14:textId="77777777" w:rsidR="00DA0141" w:rsidRDefault="00DA0141" w:rsidP="00DA0141">
      <w:pPr>
        <w:spacing w:after="0" w:line="240" w:lineRule="auto"/>
        <w:jc w:val="both"/>
        <w:rPr>
          <w:rFonts w:ascii="Arial" w:hAnsi="Arial" w:cs="Arial"/>
          <w:sz w:val="24"/>
          <w:szCs w:val="24"/>
          <w:highlight w:val="yellow"/>
        </w:rPr>
      </w:pPr>
    </w:p>
    <w:p w14:paraId="21210BF7" w14:textId="77777777" w:rsidR="00DA0141" w:rsidRPr="005B35BF" w:rsidRDefault="00DA0141" w:rsidP="00DA0141">
      <w:pPr>
        <w:spacing w:after="0" w:line="240" w:lineRule="auto"/>
        <w:jc w:val="both"/>
        <w:rPr>
          <w:rFonts w:ascii="Arial" w:hAnsi="Arial" w:cs="Arial"/>
          <w:sz w:val="24"/>
          <w:szCs w:val="24"/>
        </w:rPr>
      </w:pPr>
      <w:r w:rsidRPr="005B35BF">
        <w:rPr>
          <w:rFonts w:ascii="Arial" w:hAnsi="Arial" w:cs="Arial"/>
          <w:sz w:val="24"/>
          <w:szCs w:val="24"/>
        </w:rPr>
        <w:t>Las reformas del 6 de enero de 1992, al artículo 27 de la Constitución Política de los Estados Unidos Mexicanos, en la fracción XIX, establece en su primer párrafo, que el Estado dispondrá lo necesario para la expedita y honesta impartición de justicia agraria, con el objeto de garantizar la seguridad jurídica en la tenencia de la tierra ejidal y comunal, a través de la asesoría legal de los campesinos, naciendo así la Procuraduría Agraria, como un Órgano encargado de la procuración de justicia y los Tribunales Agrarios, como órganos dotados de plena autonomía y jurisdicción en la emisión de sus fallos para la administración de la justicia agraria en todo el territorio nacional, los que se dividen en un Tribunal Superior Agrario, con sede en la Ciudad de México y Tribunales Unitarios Agrarios ubicados en las entidades federativas.</w:t>
      </w:r>
    </w:p>
    <w:p w14:paraId="0BD4B982" w14:textId="77777777" w:rsidR="00DA0141" w:rsidRPr="00DA0141" w:rsidRDefault="00DA0141" w:rsidP="00DA0141">
      <w:pPr>
        <w:pStyle w:val="ListParagraph"/>
        <w:spacing w:after="0" w:line="240" w:lineRule="auto"/>
        <w:ind w:left="792"/>
        <w:jc w:val="both"/>
        <w:rPr>
          <w:rFonts w:ascii="Arial" w:hAnsi="Arial" w:cs="Arial"/>
          <w:sz w:val="24"/>
          <w:szCs w:val="24"/>
          <w:highlight w:val="yellow"/>
        </w:rPr>
      </w:pPr>
    </w:p>
    <w:p w14:paraId="7ADD5B3B" w14:textId="6646DBEE" w:rsidR="00DA0141" w:rsidRPr="005B35BF" w:rsidRDefault="00DA0141" w:rsidP="005B35BF">
      <w:pPr>
        <w:spacing w:after="0" w:line="240" w:lineRule="auto"/>
        <w:jc w:val="both"/>
        <w:rPr>
          <w:rFonts w:ascii="Arial" w:hAnsi="Arial" w:cs="Arial"/>
          <w:sz w:val="24"/>
          <w:szCs w:val="24"/>
        </w:rPr>
      </w:pPr>
      <w:r w:rsidRPr="005B35BF">
        <w:rPr>
          <w:rFonts w:ascii="Arial" w:hAnsi="Arial" w:cs="Arial"/>
          <w:sz w:val="24"/>
          <w:szCs w:val="24"/>
        </w:rPr>
        <w:t>En ese contexto, la Procuraduría Agraria es un organismo descentralizado de la administración pública federal, sectorizado en la Secretaria de Desarrollo Agrario, Territorial y Urbano, encargado de la procuración de justicia a los sujetos agrarios, a través de la asesoría y representación legal en defensa de sus derechos, quien actuara siempre a petición de parte, esto es cuando así se lo soliciten y de oficio cuando se haga de su conocimiento la trasgresión de la Ley Agraria por parte de las autoridades en el ámbito administrativo, pues como ya se dijo la Procuraduría Agraria tiene funciones de Servicio Social y está encargada de la defensa de los derechos de los sujetos agrarios de conformidad con los artículos 134 y 135 de la Ley Agraria, por lo que es el ombusdman agrario, privilegiando en todo momento los derechos de la clase campesina e indígena, es decir los pueblos originarios.</w:t>
      </w:r>
    </w:p>
    <w:p w14:paraId="1901F0AE" w14:textId="77777777" w:rsidR="00DA0141" w:rsidRPr="005B35BF" w:rsidRDefault="00DA0141" w:rsidP="005B35BF">
      <w:pPr>
        <w:spacing w:after="0" w:line="240" w:lineRule="auto"/>
        <w:jc w:val="both"/>
        <w:rPr>
          <w:rFonts w:ascii="Arial" w:hAnsi="Arial" w:cs="Arial"/>
          <w:sz w:val="24"/>
          <w:szCs w:val="24"/>
        </w:rPr>
      </w:pPr>
    </w:p>
    <w:p w14:paraId="7A7AFBA1" w14:textId="77777777" w:rsidR="00DA0141" w:rsidRPr="005B35BF" w:rsidRDefault="00DA0141" w:rsidP="005B35BF">
      <w:pPr>
        <w:spacing w:after="0" w:line="240" w:lineRule="auto"/>
        <w:jc w:val="both"/>
        <w:rPr>
          <w:rFonts w:ascii="Arial" w:hAnsi="Arial" w:cs="Arial"/>
          <w:sz w:val="24"/>
          <w:szCs w:val="24"/>
        </w:rPr>
      </w:pPr>
      <w:r w:rsidRPr="005B35BF">
        <w:rPr>
          <w:rFonts w:ascii="Arial" w:hAnsi="Arial" w:cs="Arial"/>
          <w:sz w:val="24"/>
          <w:szCs w:val="24"/>
        </w:rPr>
        <w:t>La Procuraduría Agraria, tiene la atribución plena de defensa de los derechos de éstos, cuando se les pretenda despojar de sus tierras, debiendo para ello, mediar el consentimiento del núcleo de población de que se trate; por lo que este organismo del Estado garantiza la defensa ante los tribunales agrarios de sus derechos; así también, el Estado considerado como el conjunto de instituciones que poseen la autoridad y potestad para establecer las normas que regulan una sociedad, debe garantizar el cumplimiento de la Carta Magna a favor de los gobernados y como uno de sus fines, se encuentra la creación y prestación de servicios públicos, que constituyen la actividad de la administración pública, así como el garantizar el respeto irrestricto a los derechos humanos consagrados en la Constitución en favor de los pueblos indígenas.</w:t>
      </w:r>
    </w:p>
    <w:p w14:paraId="5B144713" w14:textId="77777777" w:rsidR="00DA0141" w:rsidRPr="005B35BF" w:rsidRDefault="00DA0141" w:rsidP="005B35BF">
      <w:pPr>
        <w:spacing w:after="0" w:line="240" w:lineRule="auto"/>
        <w:jc w:val="both"/>
        <w:rPr>
          <w:rFonts w:ascii="Arial" w:hAnsi="Arial" w:cs="Arial"/>
          <w:sz w:val="24"/>
          <w:szCs w:val="24"/>
        </w:rPr>
      </w:pPr>
    </w:p>
    <w:p w14:paraId="33F779D9" w14:textId="77777777" w:rsidR="00DA0141" w:rsidRPr="005B35BF" w:rsidRDefault="00DA0141" w:rsidP="005B35BF">
      <w:pPr>
        <w:spacing w:after="0" w:line="240" w:lineRule="auto"/>
        <w:jc w:val="both"/>
        <w:rPr>
          <w:rFonts w:ascii="Arial" w:hAnsi="Arial" w:cs="Arial"/>
          <w:sz w:val="24"/>
          <w:szCs w:val="24"/>
        </w:rPr>
      </w:pPr>
      <w:r w:rsidRPr="005B35BF">
        <w:rPr>
          <w:rFonts w:ascii="Arial" w:hAnsi="Arial" w:cs="Arial"/>
          <w:sz w:val="24"/>
          <w:szCs w:val="24"/>
        </w:rPr>
        <w:t>El artículo 2º de la Constitución Federal se divide en apartado A el cual contiene la protección de los pueblos y comunidades indígenas a la libre determinación a decidir sus formas internas y organización social, económica, política y cultural; aplicar sus propios sistemas normativos de regulación y solución internos sujetándose a los principio de nuestra Carta Magna, respetando garantías individuales, los derechos humanos y de manera relevante la dignidad de las mujeres; elegir sus autoridades y representantes para el ejercicio de su formas propias de gobierno interno, garantizando la participación de las mujeres en condiciones de equidad frente a los varones en respeto a la soberanía del pacto Federal y de los Estados entre otros y el Apartado B en síntesis se refiere a que la Federación, los Estados y Municipios deben promover la igualdad de oportunidades de los indígenas y eliminar prácticas discriminatorias para garantizar los derechos de las comunidades indígenas.</w:t>
      </w:r>
    </w:p>
    <w:p w14:paraId="380A3A6C" w14:textId="77777777" w:rsidR="00DA0141" w:rsidRPr="005B35BF" w:rsidRDefault="00DA0141" w:rsidP="005B35BF">
      <w:pPr>
        <w:spacing w:after="0" w:line="240" w:lineRule="auto"/>
        <w:jc w:val="both"/>
        <w:rPr>
          <w:rFonts w:ascii="Arial" w:hAnsi="Arial" w:cs="Arial"/>
          <w:sz w:val="24"/>
          <w:szCs w:val="24"/>
        </w:rPr>
      </w:pPr>
    </w:p>
    <w:p w14:paraId="7B700ABC" w14:textId="77777777" w:rsidR="00DA0141" w:rsidRPr="005B35BF" w:rsidRDefault="00DA0141" w:rsidP="005B35BF">
      <w:pPr>
        <w:spacing w:after="0" w:line="240" w:lineRule="auto"/>
        <w:jc w:val="both"/>
        <w:rPr>
          <w:rFonts w:ascii="Arial" w:hAnsi="Arial" w:cs="Arial"/>
          <w:sz w:val="24"/>
          <w:szCs w:val="24"/>
        </w:rPr>
      </w:pPr>
      <w:r w:rsidRPr="005B35BF">
        <w:rPr>
          <w:rFonts w:ascii="Arial" w:hAnsi="Arial" w:cs="Arial"/>
          <w:sz w:val="24"/>
          <w:szCs w:val="24"/>
        </w:rPr>
        <w:t xml:space="preserve">La superficie nacional comprende 196.4 millones de hectáreas, de estas el 51% (100.9 millones de hectáreas) comprenden la propiedad social, la cual está compuesta por los regímenes de propiedad ejidal y </w:t>
      </w:r>
      <w:r w:rsidRPr="005B35BF">
        <w:rPr>
          <w:rFonts w:ascii="Arial" w:hAnsi="Arial" w:cs="Arial"/>
          <w:b/>
          <w:sz w:val="24"/>
          <w:szCs w:val="24"/>
        </w:rPr>
        <w:t>comunal</w:t>
      </w:r>
      <w:r w:rsidRPr="005B35BF">
        <w:rPr>
          <w:rFonts w:ascii="Arial" w:hAnsi="Arial" w:cs="Arial"/>
          <w:sz w:val="24"/>
          <w:szCs w:val="24"/>
        </w:rPr>
        <w:t xml:space="preserve">, que, en su conjunto, tiene poco más de 5.2 millones de titulares de derechos agrarios, que conforman 32,121, núcleos agrarios de los cuales 29,728 son ejidos y </w:t>
      </w:r>
      <w:r w:rsidRPr="005B35BF">
        <w:rPr>
          <w:rFonts w:ascii="Arial" w:hAnsi="Arial" w:cs="Arial"/>
          <w:b/>
          <w:sz w:val="24"/>
          <w:szCs w:val="24"/>
        </w:rPr>
        <w:t>2,393 son comunidades agrarias</w:t>
      </w:r>
      <w:r w:rsidRPr="005B35BF">
        <w:rPr>
          <w:rFonts w:ascii="Arial" w:hAnsi="Arial" w:cs="Arial"/>
          <w:sz w:val="24"/>
          <w:szCs w:val="24"/>
        </w:rPr>
        <w:t xml:space="preserve">. </w:t>
      </w:r>
    </w:p>
    <w:p w14:paraId="1458D5C5" w14:textId="77777777" w:rsidR="00DA0141" w:rsidRPr="005B35BF" w:rsidRDefault="00DA0141" w:rsidP="005B35BF">
      <w:pPr>
        <w:spacing w:after="0" w:line="240" w:lineRule="auto"/>
        <w:jc w:val="both"/>
        <w:rPr>
          <w:rFonts w:ascii="Arial" w:hAnsi="Arial" w:cs="Arial"/>
          <w:sz w:val="24"/>
          <w:szCs w:val="24"/>
        </w:rPr>
      </w:pPr>
    </w:p>
    <w:p w14:paraId="2F0DA9A1" w14:textId="77777777" w:rsidR="00DA0141" w:rsidRPr="005B35BF" w:rsidRDefault="00DA0141" w:rsidP="005B35BF">
      <w:pPr>
        <w:spacing w:after="0" w:line="240" w:lineRule="auto"/>
        <w:jc w:val="both"/>
        <w:rPr>
          <w:rFonts w:ascii="Arial" w:hAnsi="Arial" w:cs="Arial"/>
          <w:sz w:val="24"/>
          <w:szCs w:val="24"/>
        </w:rPr>
      </w:pPr>
      <w:r w:rsidRPr="005B35BF">
        <w:rPr>
          <w:rFonts w:ascii="Arial" w:hAnsi="Arial" w:cs="Arial"/>
          <w:sz w:val="24"/>
          <w:szCs w:val="24"/>
        </w:rPr>
        <w:t xml:space="preserve">Cada ejido o comunidad cuenta con su carpeta agraria básica compuesta por el conjunto de documentos en los que se establece la creación o constitución o ampliación de ejidos o </w:t>
      </w:r>
      <w:r w:rsidRPr="005B35BF">
        <w:rPr>
          <w:rFonts w:ascii="Arial" w:hAnsi="Arial" w:cs="Arial"/>
          <w:b/>
          <w:sz w:val="24"/>
          <w:szCs w:val="24"/>
        </w:rPr>
        <w:t>el reconocimiento de comunidades o la restitución de tierras a una comunidad</w:t>
      </w:r>
      <w:r w:rsidRPr="005B35BF">
        <w:rPr>
          <w:rFonts w:ascii="Arial" w:hAnsi="Arial" w:cs="Arial"/>
          <w:sz w:val="24"/>
          <w:szCs w:val="24"/>
        </w:rPr>
        <w:t>, ya sean por resolución presidencial o por sentencia de los tribunales agrarios (Resolución Presidencial o sentencia que da origen a la comunidad o ejido; Actas de ejecución y deslinde y Plano definitivo del núcleo agrario).</w:t>
      </w:r>
    </w:p>
    <w:p w14:paraId="3A314EC5" w14:textId="77777777" w:rsidR="00DA0141" w:rsidRPr="005B35BF" w:rsidRDefault="00DA0141" w:rsidP="005B35BF">
      <w:pPr>
        <w:spacing w:after="0" w:line="240" w:lineRule="auto"/>
        <w:jc w:val="both"/>
        <w:rPr>
          <w:rFonts w:ascii="Arial" w:hAnsi="Arial" w:cs="Arial"/>
          <w:sz w:val="24"/>
          <w:szCs w:val="24"/>
        </w:rPr>
      </w:pPr>
    </w:p>
    <w:p w14:paraId="10A7A7C6" w14:textId="77777777" w:rsidR="00DA0141" w:rsidRPr="005B35BF" w:rsidRDefault="00DA0141" w:rsidP="005B35BF">
      <w:pPr>
        <w:spacing w:after="0" w:line="240" w:lineRule="auto"/>
        <w:jc w:val="both"/>
        <w:rPr>
          <w:rFonts w:ascii="Arial" w:hAnsi="Arial" w:cs="Arial"/>
          <w:sz w:val="24"/>
          <w:szCs w:val="24"/>
        </w:rPr>
      </w:pPr>
      <w:r w:rsidRPr="005B35BF">
        <w:rPr>
          <w:rFonts w:ascii="Arial" w:hAnsi="Arial" w:cs="Arial"/>
          <w:sz w:val="24"/>
          <w:szCs w:val="24"/>
        </w:rPr>
        <w:t>Los ejidos y comunidades tienen la facultad para delimitar, destinar y asignar los derechos sobre las tierras parceladas, de uso común o de asentamiento humano, esto les permite generar certificados parcelarios, de derechos de uso común o títulos de solares urbanos, como forma de garantizar la posesión de las tierras.</w:t>
      </w:r>
    </w:p>
    <w:p w14:paraId="0ADBFFFE" w14:textId="77777777" w:rsidR="00DA0141" w:rsidRPr="005B35BF" w:rsidRDefault="00DA0141" w:rsidP="005B35BF">
      <w:pPr>
        <w:spacing w:after="0" w:line="240" w:lineRule="auto"/>
        <w:jc w:val="both"/>
        <w:rPr>
          <w:rFonts w:ascii="Arial" w:hAnsi="Arial" w:cs="Arial"/>
          <w:sz w:val="24"/>
          <w:szCs w:val="24"/>
        </w:rPr>
      </w:pPr>
    </w:p>
    <w:p w14:paraId="34F87B6E" w14:textId="77777777" w:rsidR="00DA0141" w:rsidRPr="005B35BF" w:rsidRDefault="00DA0141" w:rsidP="005B35BF">
      <w:pPr>
        <w:spacing w:after="0" w:line="240" w:lineRule="auto"/>
        <w:jc w:val="both"/>
        <w:rPr>
          <w:rFonts w:ascii="Arial" w:hAnsi="Arial" w:cs="Arial"/>
          <w:sz w:val="24"/>
          <w:szCs w:val="24"/>
        </w:rPr>
      </w:pPr>
      <w:r w:rsidRPr="005B35BF">
        <w:rPr>
          <w:rFonts w:ascii="Arial" w:hAnsi="Arial" w:cs="Arial"/>
          <w:sz w:val="24"/>
          <w:szCs w:val="24"/>
        </w:rPr>
        <w:t>1994 procede De conformidad con las atribuciones con las que cuenta la Procuraduría Agraria, específicamente la de “Promover, apoyar y dar seguimiento hasta su culminación, al desarrollo de los programas de certificación y titulación de derechos sobre la propiedad rural”, actividad que se lleva a cabo a través de los Programas “Programa de Certificación de Derechos Ejidales y Comunales” (PROCEDE), el cual tuvo vigencia de 1994 a 2012 y actualmente el denominado “Regularización y Registro de Actos Jurídicos Agrarios” (RRAJA-FANAR).</w:t>
      </w:r>
    </w:p>
    <w:p w14:paraId="3BA401BA" w14:textId="77777777" w:rsidR="00DA0141" w:rsidRPr="005B35BF" w:rsidRDefault="00DA0141" w:rsidP="005B35BF">
      <w:pPr>
        <w:spacing w:after="0" w:line="240" w:lineRule="auto"/>
        <w:jc w:val="both"/>
        <w:rPr>
          <w:rFonts w:ascii="Arial" w:hAnsi="Arial" w:cs="Arial"/>
          <w:sz w:val="24"/>
          <w:szCs w:val="24"/>
        </w:rPr>
      </w:pPr>
    </w:p>
    <w:p w14:paraId="1DE32373" w14:textId="77777777" w:rsidR="00DA0141" w:rsidRPr="005B35BF" w:rsidRDefault="00DA0141" w:rsidP="005B35BF">
      <w:pPr>
        <w:spacing w:after="0" w:line="240" w:lineRule="auto"/>
        <w:jc w:val="both"/>
        <w:rPr>
          <w:rFonts w:ascii="Arial" w:hAnsi="Arial" w:cs="Arial"/>
          <w:sz w:val="24"/>
          <w:szCs w:val="24"/>
        </w:rPr>
      </w:pPr>
      <w:r w:rsidRPr="005B35BF">
        <w:rPr>
          <w:rFonts w:ascii="Arial" w:hAnsi="Arial" w:cs="Arial"/>
          <w:sz w:val="24"/>
          <w:szCs w:val="24"/>
        </w:rPr>
        <w:t xml:space="preserve">Dichos programas tienen como objetivo otorgar certeza jurídica en la tenencia de la tierra mediante el ordenamiento, regularización, certificación y titulación de los derechos sobre la propiedad social, contribuyendo con ello al ordenamiento territorial, entre la población objetivo de atención se encuentran aquellos ejidos y comunidades constituidos conforme a lo establecido en los artículos 9, 90, y 98 de la Ley Agraria, en relación al artículo 2 fracción IX, del Reglamento de la Ley Agraria en Materia de Ordenamiento de la Propiedad Rural. </w:t>
      </w:r>
    </w:p>
    <w:p w14:paraId="2DD3B551" w14:textId="77777777" w:rsidR="00DA0141" w:rsidRPr="005B35BF" w:rsidRDefault="00DA0141" w:rsidP="005B35BF">
      <w:pPr>
        <w:spacing w:after="0" w:line="240" w:lineRule="auto"/>
        <w:jc w:val="both"/>
        <w:rPr>
          <w:rFonts w:ascii="Arial" w:hAnsi="Arial" w:cs="Arial"/>
          <w:sz w:val="24"/>
          <w:szCs w:val="24"/>
        </w:rPr>
      </w:pPr>
    </w:p>
    <w:p w14:paraId="2DDFA34B" w14:textId="77777777" w:rsidR="00DA0141" w:rsidRPr="005B35BF" w:rsidRDefault="00DA0141" w:rsidP="005B35BF">
      <w:pPr>
        <w:spacing w:after="0" w:line="240" w:lineRule="auto"/>
        <w:jc w:val="both"/>
        <w:rPr>
          <w:rFonts w:ascii="Arial" w:hAnsi="Arial" w:cs="Arial"/>
          <w:sz w:val="24"/>
          <w:szCs w:val="24"/>
        </w:rPr>
      </w:pPr>
      <w:r w:rsidRPr="005B35BF">
        <w:rPr>
          <w:rFonts w:ascii="Arial" w:hAnsi="Arial" w:cs="Arial"/>
          <w:sz w:val="24"/>
          <w:szCs w:val="24"/>
        </w:rPr>
        <w:t xml:space="preserve">Ahora bien, el </w:t>
      </w:r>
      <w:r w:rsidRPr="005B35BF">
        <w:rPr>
          <w:rFonts w:ascii="Arial" w:hAnsi="Arial" w:cs="Arial"/>
          <w:b/>
          <w:sz w:val="24"/>
          <w:szCs w:val="24"/>
        </w:rPr>
        <w:t>artículo 106 de la Ley Agraria señala que “Las tierras que corresponden a los grupos indígenas deberán ser protegidas por las autoridades, en los términos de la ley que reglamente el artículo 4o. y el segundo párrafo de la fracción VII del artículo 27 constitucional</w:t>
      </w:r>
      <w:r w:rsidRPr="005B35BF">
        <w:rPr>
          <w:rFonts w:ascii="Arial" w:hAnsi="Arial" w:cs="Arial"/>
          <w:sz w:val="24"/>
          <w:szCs w:val="24"/>
        </w:rPr>
        <w:t>”.</w:t>
      </w:r>
    </w:p>
    <w:p w14:paraId="778836EE" w14:textId="77777777" w:rsidR="00DA0141" w:rsidRPr="005B35BF" w:rsidRDefault="00DA0141" w:rsidP="005B35BF">
      <w:pPr>
        <w:spacing w:after="0" w:line="240" w:lineRule="auto"/>
        <w:jc w:val="both"/>
        <w:rPr>
          <w:rFonts w:ascii="Arial" w:hAnsi="Arial" w:cs="Arial"/>
          <w:sz w:val="24"/>
          <w:szCs w:val="24"/>
        </w:rPr>
      </w:pPr>
    </w:p>
    <w:p w14:paraId="3FB03BA0" w14:textId="77777777" w:rsidR="00DA0141" w:rsidRPr="00DA0141" w:rsidRDefault="00DA0141" w:rsidP="005B35BF">
      <w:pPr>
        <w:spacing w:after="0" w:line="240" w:lineRule="auto"/>
        <w:jc w:val="both"/>
        <w:rPr>
          <w:rFonts w:ascii="Arial" w:hAnsi="Arial" w:cs="Arial"/>
          <w:sz w:val="24"/>
          <w:szCs w:val="24"/>
        </w:rPr>
      </w:pPr>
      <w:r w:rsidRPr="005B35BF">
        <w:rPr>
          <w:rFonts w:ascii="Arial" w:hAnsi="Arial" w:cs="Arial"/>
          <w:sz w:val="24"/>
          <w:szCs w:val="24"/>
        </w:rPr>
        <w:t>Es de esta forma como la institución contribuye a garantizar la protección efectiva de los derechos de las comunidades indígenas sobre las tierras que ocupan.</w:t>
      </w:r>
    </w:p>
    <w:p w14:paraId="7D850ACB" w14:textId="77777777" w:rsidR="00DA0141" w:rsidRPr="00DA0141" w:rsidRDefault="00DA0141" w:rsidP="00DA0141">
      <w:pPr>
        <w:spacing w:after="0" w:line="240" w:lineRule="auto"/>
        <w:ind w:left="432"/>
        <w:jc w:val="both"/>
        <w:rPr>
          <w:rFonts w:ascii="Arial" w:hAnsi="Arial" w:cs="Arial"/>
          <w:b/>
          <w:sz w:val="24"/>
          <w:szCs w:val="24"/>
          <w:u w:val="single"/>
        </w:rPr>
      </w:pPr>
    </w:p>
    <w:p w14:paraId="2E83C78F" w14:textId="77777777" w:rsidR="001B3157" w:rsidRPr="005B35BF" w:rsidRDefault="001B3157" w:rsidP="00D704FF">
      <w:pPr>
        <w:pStyle w:val="ListParagraph"/>
        <w:numPr>
          <w:ilvl w:val="0"/>
          <w:numId w:val="48"/>
        </w:numPr>
        <w:spacing w:after="0" w:line="240" w:lineRule="auto"/>
        <w:jc w:val="both"/>
        <w:rPr>
          <w:rFonts w:ascii="Arial" w:hAnsi="Arial" w:cs="Arial"/>
          <w:b/>
          <w:sz w:val="24"/>
          <w:szCs w:val="24"/>
          <w:u w:val="single"/>
        </w:rPr>
      </w:pPr>
      <w:r w:rsidRPr="005B35BF">
        <w:rPr>
          <w:rFonts w:ascii="Arial" w:hAnsi="Arial" w:cs="Arial"/>
          <w:sz w:val="24"/>
          <w:szCs w:val="24"/>
        </w:rPr>
        <w:t>Ejemplos de decisiones administrativas y/o judiciales que reconozcan los derechos de los pueblos indígenas a las tierras que tradicionalmente ocupan y que solucionen las reivindicaciones de tierra sobre la base de la ocupación tradicional.</w:t>
      </w:r>
    </w:p>
    <w:p w14:paraId="4C305A6D" w14:textId="07225421" w:rsidR="00DA0141" w:rsidRPr="005B35BF" w:rsidRDefault="00DA0141" w:rsidP="00D704FF">
      <w:pPr>
        <w:pStyle w:val="ListParagraph"/>
        <w:numPr>
          <w:ilvl w:val="0"/>
          <w:numId w:val="48"/>
        </w:numPr>
        <w:spacing w:after="0" w:line="240" w:lineRule="auto"/>
        <w:jc w:val="both"/>
        <w:rPr>
          <w:rFonts w:ascii="Arial" w:hAnsi="Arial" w:cs="Arial"/>
          <w:sz w:val="24"/>
          <w:szCs w:val="24"/>
        </w:rPr>
      </w:pPr>
      <w:r w:rsidRPr="005B35BF">
        <w:rPr>
          <w:rFonts w:ascii="Arial" w:hAnsi="Arial" w:cs="Arial"/>
          <w:sz w:val="24"/>
          <w:szCs w:val="24"/>
        </w:rPr>
        <w:t>En relación al conflicto de las comunidades zoques, de Santa Maria Chimalapa y San Miguel Chimalapa, con 27 ejidos del municipio de Cintalapa, Chiapas. A petición de la comunidad de Santa Maria Chimalapa, la Procuraduría Agraria, presento demanda de nulidad de Resolución Presidencial, y restitución de 7, 400 hectáreas, contra el ejido, Rafael Cal</w:t>
      </w:r>
      <w:r w:rsidR="00D704FF">
        <w:rPr>
          <w:rFonts w:ascii="Arial" w:hAnsi="Arial" w:cs="Arial"/>
          <w:sz w:val="24"/>
          <w:szCs w:val="24"/>
        </w:rPr>
        <w:t xml:space="preserve"> y</w:t>
      </w:r>
      <w:r w:rsidRPr="005B35BF">
        <w:rPr>
          <w:rFonts w:ascii="Arial" w:hAnsi="Arial" w:cs="Arial"/>
          <w:sz w:val="24"/>
          <w:szCs w:val="24"/>
        </w:rPr>
        <w:t xml:space="preserve"> Mayor, el día 1 de diciembre de 2017, juicio agrario, 30335/2017, y contra el ejido Canaal por una superficie de 2,651 hectáreas, el día 14 de febrero de 2018 en el juicio agraria 3021/2018, en Tribunal Unitario Agrario 22 de Tuxtepec Oaxaca. Con estos juicios se defiende el derecho de la comuni</w:t>
      </w:r>
      <w:r w:rsidR="00D704FF">
        <w:rPr>
          <w:rFonts w:ascii="Arial" w:hAnsi="Arial" w:cs="Arial"/>
          <w:sz w:val="24"/>
          <w:szCs w:val="24"/>
        </w:rPr>
        <w:t>dad</w:t>
      </w:r>
      <w:r w:rsidRPr="005B35BF">
        <w:rPr>
          <w:rFonts w:ascii="Arial" w:hAnsi="Arial" w:cs="Arial"/>
          <w:sz w:val="24"/>
          <w:szCs w:val="24"/>
        </w:rPr>
        <w:t xml:space="preserve"> agraria.</w:t>
      </w:r>
    </w:p>
    <w:p w14:paraId="7609E9C0" w14:textId="2EEED588" w:rsidR="00DA0141" w:rsidRPr="005B35BF" w:rsidRDefault="00DA0141" w:rsidP="00D704FF">
      <w:pPr>
        <w:pStyle w:val="ListParagraph"/>
        <w:numPr>
          <w:ilvl w:val="0"/>
          <w:numId w:val="48"/>
        </w:numPr>
        <w:spacing w:after="0" w:line="240" w:lineRule="auto"/>
        <w:jc w:val="both"/>
        <w:rPr>
          <w:rFonts w:ascii="Arial" w:hAnsi="Arial" w:cs="Arial"/>
          <w:sz w:val="24"/>
          <w:szCs w:val="24"/>
        </w:rPr>
      </w:pPr>
      <w:r w:rsidRPr="005B35BF">
        <w:rPr>
          <w:rFonts w:ascii="Arial" w:hAnsi="Arial" w:cs="Arial"/>
          <w:sz w:val="24"/>
          <w:szCs w:val="24"/>
        </w:rPr>
        <w:t>Firma de Convenio Conciliatorio por determinación de Límites entre dos comunidades, Santos Reyes Tepejillo y San Juan Mixtepec, Oaxaca 15/09/2015. Por la determinación de Límites ambas comunidades estaban en disputa e infinidad de enfrentamientos desde hace más de 150 años, ante la voluntad de las partes la Procuraduría Agraria interviene conciliando las pretensio</w:t>
      </w:r>
      <w:r w:rsidR="00D704FF">
        <w:rPr>
          <w:rFonts w:ascii="Arial" w:hAnsi="Arial" w:cs="Arial"/>
          <w:sz w:val="24"/>
          <w:szCs w:val="24"/>
        </w:rPr>
        <w:t>nes de las partes y se logra a</w:t>
      </w:r>
      <w:r w:rsidRPr="005B35BF">
        <w:rPr>
          <w:rFonts w:ascii="Arial" w:hAnsi="Arial" w:cs="Arial"/>
          <w:sz w:val="24"/>
          <w:szCs w:val="24"/>
        </w:rPr>
        <w:t>venir los intereses de cada una, firmando de conformidad el convenio conciliatorio, estipulándose el caminamiento y brecheo de la línea longitudinal que determina el límite de las mismas, terminando la conflictiva presentada, realizado ante la presencia de los comuneros de ambos núcleos agrarios y autoridades municipales y Procuraduría Agraria, Con esto se otorga certeza jurídica en el patrimonio de ambas comunidades, al concluir la disputa por límites y los enfrentamientos.</w:t>
      </w:r>
    </w:p>
    <w:p w14:paraId="75596900" w14:textId="77777777" w:rsidR="00DA0141" w:rsidRDefault="00DA0141" w:rsidP="00D704FF">
      <w:pPr>
        <w:pStyle w:val="ListParagraph"/>
        <w:numPr>
          <w:ilvl w:val="0"/>
          <w:numId w:val="48"/>
        </w:numPr>
        <w:spacing w:after="0" w:line="240" w:lineRule="auto"/>
        <w:jc w:val="both"/>
        <w:rPr>
          <w:rFonts w:ascii="Arial" w:hAnsi="Arial" w:cs="Arial"/>
          <w:sz w:val="24"/>
          <w:szCs w:val="24"/>
        </w:rPr>
      </w:pPr>
      <w:r w:rsidRPr="005B35BF">
        <w:rPr>
          <w:rFonts w:ascii="Arial" w:hAnsi="Arial" w:cs="Arial"/>
          <w:sz w:val="24"/>
          <w:szCs w:val="24"/>
        </w:rPr>
        <w:t>Conflicto por la determinación de límites entre Comunidad de San Mateo Nejapan, municipio de San Mateo Nejapam, Estado de Oaxaca., y la Comunidad de Alpoyeca, municipio de su mismo nombre, Estado de Guerrero; en una superficie de 205 hectáreas, problemática que tenía 102 años. La comunidad de Alpoyeca, Guerrero; pretendía recuperar una superficie de 205 hectáreas en base a sus documentos originarios. Si bien es cierto, se realiza la regularización de ambas comunidades agrarias por el programa denominado PROCEDE, también lo es que no resolvieron la problemática social y de límites que imperaba, y no reconocían los trabajos de certificación en cuanto a la colindancia específica entre las mojoneras “PALMA CUATA”, “CUEVA DE TIGRE” y “PALO HERRERO”; actos que ocasionaban incertidumbre y enfrentamientos entre los integrantes por la defensa de sus derechos.</w:t>
      </w:r>
    </w:p>
    <w:p w14:paraId="0ED64426" w14:textId="77777777" w:rsidR="005B35BF" w:rsidRPr="005B35BF" w:rsidRDefault="005B35BF" w:rsidP="005B35BF">
      <w:pPr>
        <w:pStyle w:val="ListParagraph"/>
        <w:spacing w:after="0" w:line="240" w:lineRule="auto"/>
        <w:ind w:left="792"/>
        <w:jc w:val="both"/>
        <w:rPr>
          <w:rFonts w:ascii="Arial" w:hAnsi="Arial" w:cs="Arial"/>
          <w:sz w:val="24"/>
          <w:szCs w:val="24"/>
        </w:rPr>
      </w:pPr>
    </w:p>
    <w:p w14:paraId="021E27C1" w14:textId="79443600" w:rsidR="00DA0141" w:rsidRDefault="00DA0141" w:rsidP="005B35BF">
      <w:pPr>
        <w:pStyle w:val="ListParagraph"/>
        <w:spacing w:after="0" w:line="240" w:lineRule="auto"/>
        <w:ind w:left="851"/>
        <w:jc w:val="both"/>
        <w:rPr>
          <w:rFonts w:ascii="Arial" w:hAnsi="Arial" w:cs="Arial"/>
          <w:sz w:val="24"/>
          <w:szCs w:val="24"/>
        </w:rPr>
      </w:pPr>
      <w:r w:rsidRPr="005B35BF">
        <w:rPr>
          <w:rFonts w:ascii="Arial" w:hAnsi="Arial" w:cs="Arial"/>
          <w:sz w:val="24"/>
          <w:szCs w:val="24"/>
        </w:rPr>
        <w:t>Con la sensibilización a los órganos de representación y asamblea general de comuneros de ambas comunidades por parte de la Residencia de la Procuraduría Agraria con sede en la Ciudad de Huajuapan de León d</w:t>
      </w:r>
      <w:r w:rsidR="00D704FF">
        <w:rPr>
          <w:rFonts w:ascii="Arial" w:hAnsi="Arial" w:cs="Arial"/>
          <w:sz w:val="24"/>
          <w:szCs w:val="24"/>
        </w:rPr>
        <w:t>el Estado de Oaxaca; se logra a</w:t>
      </w:r>
      <w:r w:rsidRPr="005B35BF">
        <w:rPr>
          <w:rFonts w:ascii="Arial" w:hAnsi="Arial" w:cs="Arial"/>
          <w:sz w:val="24"/>
          <w:szCs w:val="24"/>
        </w:rPr>
        <w:t>venir a las partes, una vez realizados los trabajos técnicos topográficos por personal de la Delegación Federal de la Procuraduría Agraria en el Estado de Oaxaca.</w:t>
      </w:r>
    </w:p>
    <w:p w14:paraId="4FBF2DD7" w14:textId="77777777" w:rsidR="00A32EA4" w:rsidRPr="005B35BF" w:rsidRDefault="00A32EA4" w:rsidP="005B35BF">
      <w:pPr>
        <w:pStyle w:val="ListParagraph"/>
        <w:spacing w:after="0" w:line="240" w:lineRule="auto"/>
        <w:ind w:left="851"/>
        <w:jc w:val="both"/>
        <w:rPr>
          <w:rFonts w:ascii="Arial" w:hAnsi="Arial" w:cs="Arial"/>
          <w:sz w:val="24"/>
          <w:szCs w:val="24"/>
        </w:rPr>
      </w:pPr>
    </w:p>
    <w:p w14:paraId="59E7C93D" w14:textId="77777777" w:rsidR="00DA0141" w:rsidRPr="005B35BF" w:rsidRDefault="00DA0141" w:rsidP="005B35BF">
      <w:pPr>
        <w:pStyle w:val="ListParagraph"/>
        <w:spacing w:after="0" w:line="240" w:lineRule="auto"/>
        <w:ind w:left="851"/>
        <w:jc w:val="both"/>
        <w:rPr>
          <w:rFonts w:ascii="Arial" w:hAnsi="Arial" w:cs="Arial"/>
          <w:sz w:val="24"/>
          <w:szCs w:val="24"/>
        </w:rPr>
      </w:pPr>
      <w:r w:rsidRPr="005B35BF">
        <w:rPr>
          <w:rFonts w:ascii="Arial" w:hAnsi="Arial" w:cs="Arial"/>
          <w:sz w:val="24"/>
          <w:szCs w:val="24"/>
        </w:rPr>
        <w:t>Con la firma de convenio entre las partes de fecha 15 de noviembre del año dos mil 2017, ante la presencia del Jefe de Residencia de la Procuraduría Agraria en Huajuapan de León, se da por concluida la problemática por la determinación de límites y en fecha 17 de noviembre del mismo año, se ratifica convenio en el Tribunal Unitario Agrario del Distrito 12 con sede en Chilpancingo, Guerrero.</w:t>
      </w:r>
    </w:p>
    <w:p w14:paraId="2C2016DC" w14:textId="77777777" w:rsidR="00DA0141" w:rsidRDefault="00DA0141" w:rsidP="00A32EA4">
      <w:pPr>
        <w:pStyle w:val="ListParagraph"/>
        <w:spacing w:after="0" w:line="240" w:lineRule="auto"/>
        <w:ind w:left="851"/>
        <w:jc w:val="both"/>
        <w:rPr>
          <w:rFonts w:ascii="Arial" w:hAnsi="Arial" w:cs="Arial"/>
          <w:sz w:val="24"/>
          <w:szCs w:val="24"/>
        </w:rPr>
      </w:pPr>
      <w:r w:rsidRPr="005B35BF">
        <w:rPr>
          <w:rFonts w:ascii="Arial" w:hAnsi="Arial" w:cs="Arial"/>
          <w:sz w:val="24"/>
          <w:szCs w:val="24"/>
        </w:rPr>
        <w:t>En fecha 21 de agosto del año 2018, se recibe la resolución que califica de legal el convenio celebrado entre ambas comunidades.</w:t>
      </w:r>
    </w:p>
    <w:p w14:paraId="2EBC2EAE" w14:textId="77777777" w:rsidR="00DA0141" w:rsidRPr="00DA0141" w:rsidRDefault="00DA0141" w:rsidP="00DA0141">
      <w:pPr>
        <w:spacing w:after="0" w:line="240" w:lineRule="auto"/>
        <w:jc w:val="both"/>
        <w:rPr>
          <w:rFonts w:ascii="Arial" w:hAnsi="Arial" w:cs="Arial"/>
          <w:b/>
          <w:sz w:val="24"/>
          <w:szCs w:val="24"/>
          <w:u w:val="single"/>
        </w:rPr>
      </w:pPr>
    </w:p>
    <w:p w14:paraId="108B8814" w14:textId="77777777" w:rsidR="001B3157" w:rsidRPr="0049481A" w:rsidRDefault="001B3157" w:rsidP="00A71767">
      <w:pPr>
        <w:pStyle w:val="ListParagraph"/>
        <w:numPr>
          <w:ilvl w:val="0"/>
          <w:numId w:val="34"/>
        </w:numPr>
        <w:spacing w:after="0" w:line="240" w:lineRule="auto"/>
        <w:jc w:val="both"/>
        <w:rPr>
          <w:rFonts w:ascii="Arial" w:hAnsi="Arial" w:cs="Arial"/>
          <w:b/>
          <w:sz w:val="24"/>
          <w:szCs w:val="24"/>
          <w:u w:val="single"/>
        </w:rPr>
      </w:pPr>
      <w:r w:rsidRPr="0049481A">
        <w:rPr>
          <w:rFonts w:ascii="Arial" w:hAnsi="Arial" w:cs="Arial"/>
          <w:sz w:val="24"/>
          <w:szCs w:val="24"/>
        </w:rPr>
        <w:t>Situación de las tierras de la comunidad Ñahñu de San Pedro de Atlapulco (Estado de México) y la comunidad Mazahua de San Antonio de la Laguna (Estado de Durango).</w:t>
      </w:r>
    </w:p>
    <w:p w14:paraId="53F0138C" w14:textId="77777777" w:rsidR="001B3157" w:rsidRDefault="001B3157" w:rsidP="001B3157">
      <w:pPr>
        <w:spacing w:after="0" w:line="240" w:lineRule="auto"/>
        <w:jc w:val="both"/>
        <w:rPr>
          <w:rFonts w:ascii="Arial" w:hAnsi="Arial" w:cs="Arial"/>
          <w:color w:val="FF0000"/>
          <w:sz w:val="24"/>
          <w:szCs w:val="24"/>
        </w:rPr>
      </w:pPr>
    </w:p>
    <w:p w14:paraId="4BE37D66" w14:textId="305D2C59" w:rsidR="00DA0141" w:rsidRDefault="00DA0141" w:rsidP="00A71767">
      <w:pPr>
        <w:pStyle w:val="ListParagraph"/>
        <w:numPr>
          <w:ilvl w:val="0"/>
          <w:numId w:val="43"/>
        </w:numPr>
        <w:spacing w:after="0" w:line="240" w:lineRule="auto"/>
        <w:jc w:val="both"/>
        <w:rPr>
          <w:rFonts w:ascii="Arial" w:hAnsi="Arial" w:cs="Arial"/>
          <w:sz w:val="24"/>
          <w:szCs w:val="24"/>
        </w:rPr>
      </w:pPr>
      <w:r w:rsidRPr="00A32EA4">
        <w:rPr>
          <w:rFonts w:ascii="Arial" w:hAnsi="Arial" w:cs="Arial"/>
          <w:sz w:val="24"/>
          <w:szCs w:val="24"/>
        </w:rPr>
        <w:t>San Pedro de Atlapulco (Estado de México)</w:t>
      </w:r>
      <w:r w:rsidR="00A32EA4">
        <w:rPr>
          <w:rFonts w:ascii="Arial" w:hAnsi="Arial" w:cs="Arial"/>
          <w:sz w:val="24"/>
          <w:szCs w:val="24"/>
        </w:rPr>
        <w:t>.</w:t>
      </w:r>
    </w:p>
    <w:p w14:paraId="2F38C7FE" w14:textId="77777777" w:rsidR="00A32EA4" w:rsidRPr="00A32EA4" w:rsidRDefault="00A32EA4" w:rsidP="00A32EA4">
      <w:pPr>
        <w:pStyle w:val="ListParagraph"/>
        <w:spacing w:after="0" w:line="240" w:lineRule="auto"/>
        <w:jc w:val="both"/>
        <w:rPr>
          <w:rFonts w:ascii="Arial" w:hAnsi="Arial" w:cs="Arial"/>
          <w:sz w:val="24"/>
          <w:szCs w:val="24"/>
        </w:rPr>
      </w:pPr>
    </w:p>
    <w:p w14:paraId="714E8393" w14:textId="37ECFD40" w:rsidR="00DA0141" w:rsidRDefault="00DA0141" w:rsidP="00DA0141">
      <w:pPr>
        <w:spacing w:after="0" w:line="240" w:lineRule="auto"/>
        <w:jc w:val="both"/>
        <w:rPr>
          <w:rFonts w:ascii="Arial" w:hAnsi="Arial" w:cs="Arial"/>
          <w:sz w:val="24"/>
          <w:szCs w:val="24"/>
        </w:rPr>
      </w:pPr>
      <w:r w:rsidRPr="00A32EA4">
        <w:rPr>
          <w:rFonts w:ascii="Arial" w:hAnsi="Arial" w:cs="Arial"/>
          <w:sz w:val="24"/>
          <w:szCs w:val="24"/>
        </w:rPr>
        <w:t>E</w:t>
      </w:r>
      <w:r w:rsidR="00A32EA4">
        <w:rPr>
          <w:rFonts w:ascii="Arial" w:hAnsi="Arial" w:cs="Arial"/>
          <w:sz w:val="24"/>
          <w:szCs w:val="24"/>
        </w:rPr>
        <w:t>l</w:t>
      </w:r>
      <w:r w:rsidRPr="00A32EA4">
        <w:rPr>
          <w:rFonts w:ascii="Arial" w:hAnsi="Arial" w:cs="Arial"/>
          <w:sz w:val="24"/>
          <w:szCs w:val="24"/>
        </w:rPr>
        <w:t xml:space="preserve"> 29 de agosto de 2014, los representantes de B. C. de San Pedro Atlapulco informaron a la Procuraduría Agraria que los representantes de ambos núcleos se reunieron y acordaron que con apoyo de un topógrafo realizarán la delimitación de las superficies de ambos núcleos sin intervención de ninguna dependencia. </w:t>
      </w:r>
    </w:p>
    <w:p w14:paraId="19BC6003" w14:textId="77777777" w:rsidR="00A32EA4" w:rsidRPr="00A32EA4" w:rsidRDefault="00A32EA4" w:rsidP="00DA0141">
      <w:pPr>
        <w:spacing w:after="0" w:line="240" w:lineRule="auto"/>
        <w:jc w:val="both"/>
        <w:rPr>
          <w:rFonts w:ascii="Arial" w:hAnsi="Arial" w:cs="Arial"/>
          <w:sz w:val="24"/>
          <w:szCs w:val="24"/>
        </w:rPr>
      </w:pPr>
    </w:p>
    <w:p w14:paraId="6C1A9037" w14:textId="77777777" w:rsidR="00DA0141" w:rsidRDefault="00DA0141" w:rsidP="00DA0141">
      <w:pPr>
        <w:spacing w:after="0" w:line="240" w:lineRule="auto"/>
        <w:jc w:val="both"/>
        <w:rPr>
          <w:rFonts w:ascii="Arial" w:hAnsi="Arial" w:cs="Arial"/>
          <w:sz w:val="24"/>
          <w:szCs w:val="24"/>
        </w:rPr>
      </w:pPr>
      <w:r w:rsidRPr="00A32EA4">
        <w:rPr>
          <w:rFonts w:ascii="Arial" w:hAnsi="Arial" w:cs="Arial"/>
          <w:sz w:val="24"/>
          <w:szCs w:val="24"/>
        </w:rPr>
        <w:t>Se está en pláticas el comisariado de San Pedro Atlapulco y sus anexos para la separación de los anexos.</w:t>
      </w:r>
    </w:p>
    <w:p w14:paraId="6ABC0BCF" w14:textId="77777777" w:rsidR="00A32EA4" w:rsidRPr="00A32EA4" w:rsidRDefault="00A32EA4" w:rsidP="00DA0141">
      <w:pPr>
        <w:spacing w:after="0" w:line="240" w:lineRule="auto"/>
        <w:jc w:val="both"/>
        <w:rPr>
          <w:rFonts w:ascii="Arial" w:hAnsi="Arial" w:cs="Arial"/>
          <w:sz w:val="24"/>
          <w:szCs w:val="24"/>
        </w:rPr>
      </w:pPr>
    </w:p>
    <w:p w14:paraId="521B8AE3" w14:textId="77777777" w:rsidR="00DA0141" w:rsidRPr="00A32EA4" w:rsidRDefault="00DA0141" w:rsidP="00DA0141">
      <w:pPr>
        <w:spacing w:after="0" w:line="240" w:lineRule="auto"/>
        <w:jc w:val="both"/>
        <w:rPr>
          <w:rFonts w:ascii="Arial" w:hAnsi="Arial" w:cs="Arial"/>
          <w:sz w:val="24"/>
          <w:szCs w:val="24"/>
        </w:rPr>
      </w:pPr>
      <w:r w:rsidRPr="00A32EA4">
        <w:rPr>
          <w:rFonts w:ascii="Arial" w:hAnsi="Arial" w:cs="Arial"/>
          <w:sz w:val="24"/>
          <w:szCs w:val="24"/>
        </w:rPr>
        <w:t>A la fecha, se tiene conocimiento que no se han llevado a cabo las reuniones.</w:t>
      </w:r>
    </w:p>
    <w:p w14:paraId="05ABF884" w14:textId="77777777" w:rsidR="00DA0141" w:rsidRPr="00A32EA4" w:rsidRDefault="00DA0141" w:rsidP="00DA0141">
      <w:pPr>
        <w:spacing w:after="0" w:line="240" w:lineRule="auto"/>
        <w:jc w:val="both"/>
        <w:rPr>
          <w:rFonts w:ascii="Arial" w:hAnsi="Arial" w:cs="Arial"/>
          <w:color w:val="FF0000"/>
          <w:sz w:val="24"/>
          <w:szCs w:val="24"/>
        </w:rPr>
      </w:pPr>
    </w:p>
    <w:p w14:paraId="31698F75" w14:textId="77777777" w:rsidR="00DA0141" w:rsidRDefault="00DA0141" w:rsidP="00A71767">
      <w:pPr>
        <w:pStyle w:val="ListParagraph"/>
        <w:numPr>
          <w:ilvl w:val="0"/>
          <w:numId w:val="43"/>
        </w:numPr>
        <w:spacing w:after="0" w:line="240" w:lineRule="auto"/>
        <w:jc w:val="both"/>
        <w:rPr>
          <w:rFonts w:ascii="Arial" w:hAnsi="Arial" w:cs="Arial"/>
          <w:sz w:val="24"/>
          <w:szCs w:val="24"/>
        </w:rPr>
      </w:pPr>
      <w:r w:rsidRPr="00A32EA4">
        <w:rPr>
          <w:rFonts w:ascii="Arial" w:hAnsi="Arial" w:cs="Arial"/>
          <w:sz w:val="24"/>
          <w:szCs w:val="24"/>
        </w:rPr>
        <w:t>San Antonio de la Laguna (Estado de México).</w:t>
      </w:r>
    </w:p>
    <w:p w14:paraId="4B1DF14B" w14:textId="77777777" w:rsidR="00A32EA4" w:rsidRPr="00A32EA4" w:rsidRDefault="00A32EA4" w:rsidP="00A32EA4">
      <w:pPr>
        <w:pStyle w:val="ListParagraph"/>
        <w:spacing w:after="0" w:line="240" w:lineRule="auto"/>
        <w:jc w:val="both"/>
        <w:rPr>
          <w:rFonts w:ascii="Arial" w:hAnsi="Arial" w:cs="Arial"/>
          <w:sz w:val="24"/>
          <w:szCs w:val="24"/>
        </w:rPr>
      </w:pPr>
    </w:p>
    <w:p w14:paraId="39B15B7D" w14:textId="6D14E5E7" w:rsidR="00DA0141" w:rsidRPr="00A32EA4" w:rsidRDefault="00DA0141" w:rsidP="00DA0141">
      <w:pPr>
        <w:spacing w:after="0" w:line="240" w:lineRule="auto"/>
        <w:jc w:val="both"/>
        <w:rPr>
          <w:rFonts w:ascii="Arial" w:hAnsi="Arial" w:cs="Arial"/>
          <w:sz w:val="24"/>
          <w:szCs w:val="24"/>
        </w:rPr>
      </w:pPr>
      <w:r w:rsidRPr="00A32EA4">
        <w:rPr>
          <w:rFonts w:ascii="Arial" w:hAnsi="Arial" w:cs="Arial"/>
          <w:sz w:val="24"/>
          <w:szCs w:val="24"/>
        </w:rPr>
        <w:t xml:space="preserve">El documento señala que el poblado pertenece al estado de Durango, siendo lo correcto su pertenencia al </w:t>
      </w:r>
      <w:r w:rsidR="00A32EA4">
        <w:rPr>
          <w:rFonts w:ascii="Arial" w:hAnsi="Arial" w:cs="Arial"/>
          <w:sz w:val="24"/>
          <w:szCs w:val="24"/>
        </w:rPr>
        <w:t>E</w:t>
      </w:r>
      <w:r w:rsidRPr="00A32EA4">
        <w:rPr>
          <w:rFonts w:ascii="Arial" w:hAnsi="Arial" w:cs="Arial"/>
          <w:sz w:val="24"/>
          <w:szCs w:val="24"/>
        </w:rPr>
        <w:t>stado de México.</w:t>
      </w:r>
    </w:p>
    <w:p w14:paraId="640F9809" w14:textId="77777777" w:rsidR="00DA0141" w:rsidRDefault="00DA0141" w:rsidP="00DA0141">
      <w:pPr>
        <w:spacing w:after="0" w:line="240" w:lineRule="auto"/>
        <w:jc w:val="both"/>
        <w:rPr>
          <w:rFonts w:ascii="Arial" w:hAnsi="Arial" w:cs="Arial"/>
          <w:sz w:val="24"/>
          <w:szCs w:val="24"/>
        </w:rPr>
      </w:pPr>
      <w:r w:rsidRPr="00A32EA4">
        <w:rPr>
          <w:rFonts w:ascii="Arial" w:hAnsi="Arial" w:cs="Arial"/>
          <w:sz w:val="24"/>
          <w:szCs w:val="24"/>
        </w:rPr>
        <w:t xml:space="preserve">Los Bienes Comunales de referencia se oponen a la regularización de la comunidad y los comuneros no tienen interés en que se lleve a cabo ningún programa de certificación que les otorgue certeza jurídica en la posesión que ostentan. </w:t>
      </w:r>
    </w:p>
    <w:p w14:paraId="55C4D0C5" w14:textId="77777777" w:rsidR="00A32EA4" w:rsidRPr="00A32EA4" w:rsidRDefault="00A32EA4" w:rsidP="00DA0141">
      <w:pPr>
        <w:spacing w:after="0" w:line="240" w:lineRule="auto"/>
        <w:jc w:val="both"/>
        <w:rPr>
          <w:rFonts w:ascii="Arial" w:hAnsi="Arial" w:cs="Arial"/>
          <w:sz w:val="24"/>
          <w:szCs w:val="24"/>
        </w:rPr>
      </w:pPr>
    </w:p>
    <w:p w14:paraId="45487201" w14:textId="77777777" w:rsidR="00DA0141" w:rsidRDefault="00DA0141" w:rsidP="00DA0141">
      <w:pPr>
        <w:spacing w:after="0" w:line="240" w:lineRule="auto"/>
        <w:jc w:val="both"/>
        <w:rPr>
          <w:rFonts w:ascii="Arial" w:hAnsi="Arial" w:cs="Arial"/>
          <w:sz w:val="24"/>
          <w:szCs w:val="24"/>
        </w:rPr>
      </w:pPr>
      <w:r w:rsidRPr="00A32EA4">
        <w:rPr>
          <w:rFonts w:ascii="Arial" w:hAnsi="Arial" w:cs="Arial"/>
          <w:sz w:val="24"/>
          <w:szCs w:val="24"/>
        </w:rPr>
        <w:t>Aunado a esto la institución le ha sido limitada su participación en los asuntos del núcleo dando prioridad a la intervención de asesores y abogados externos.</w:t>
      </w:r>
    </w:p>
    <w:p w14:paraId="7A89E729" w14:textId="77777777" w:rsidR="00A32EA4" w:rsidRPr="00A32EA4" w:rsidRDefault="00A32EA4" w:rsidP="00DA0141">
      <w:pPr>
        <w:spacing w:after="0" w:line="240" w:lineRule="auto"/>
        <w:jc w:val="both"/>
        <w:rPr>
          <w:rFonts w:ascii="Arial" w:hAnsi="Arial" w:cs="Arial"/>
          <w:sz w:val="24"/>
          <w:szCs w:val="24"/>
        </w:rPr>
      </w:pPr>
    </w:p>
    <w:p w14:paraId="074A56F3" w14:textId="45D5B254" w:rsidR="00DA0141" w:rsidRPr="00AB0BFE" w:rsidRDefault="00DA0141" w:rsidP="00DA0141">
      <w:pPr>
        <w:spacing w:after="0" w:line="240" w:lineRule="auto"/>
        <w:jc w:val="both"/>
        <w:rPr>
          <w:rFonts w:ascii="Arial" w:hAnsi="Arial" w:cs="Arial"/>
          <w:sz w:val="24"/>
          <w:szCs w:val="24"/>
        </w:rPr>
      </w:pPr>
      <w:r w:rsidRPr="00A32EA4">
        <w:rPr>
          <w:rFonts w:ascii="Arial" w:hAnsi="Arial" w:cs="Arial"/>
          <w:sz w:val="24"/>
          <w:szCs w:val="24"/>
        </w:rPr>
        <w:t>Si bien es cierto que, se ha limitado el actuar institucional dentro de la comunidad de referencia esto es únicamente por cuanto hace a la regularización de la tenencia de la tierra, también lo es que la Residencia en Valle de Bravo de la Procuraduría Agraria ha tenido intervención en el marco de sus atribuciones en la actualización de los órganos de representación y vigilancia, así mismo se les ha venido otorgado a los comuneros o sujetos agrarios de la comunidad los servicios de representación legal ante el Tribunal Unitario Agrario correspondiente en cuanto a la regularización de derechos agrarios, también se han</w:t>
      </w:r>
      <w:r w:rsidR="00A32EA4">
        <w:rPr>
          <w:rFonts w:ascii="Arial" w:hAnsi="Arial" w:cs="Arial"/>
          <w:sz w:val="24"/>
          <w:szCs w:val="24"/>
        </w:rPr>
        <w:t xml:space="preserve"> </w:t>
      </w:r>
      <w:r w:rsidRPr="00A32EA4">
        <w:rPr>
          <w:rFonts w:ascii="Arial" w:hAnsi="Arial" w:cs="Arial"/>
          <w:sz w:val="24"/>
          <w:szCs w:val="24"/>
        </w:rPr>
        <w:t>realizado capacitaciones a través de asambleas generales de comuneros, en temas diversos solicitados por los integrantes del comisariado, y se les han otorgado los servicios institucionales a fin de garantizar un óptimo desarrollo en cuanto a la organización interna de la comunidad.</w:t>
      </w:r>
    </w:p>
    <w:p w14:paraId="5FF818FD" w14:textId="77777777" w:rsidR="00DA0141" w:rsidRDefault="00DA0141" w:rsidP="001B3157">
      <w:pPr>
        <w:spacing w:after="0" w:line="240" w:lineRule="auto"/>
        <w:jc w:val="both"/>
        <w:rPr>
          <w:rFonts w:ascii="Arial" w:hAnsi="Arial" w:cs="Arial"/>
          <w:color w:val="FF0000"/>
          <w:sz w:val="24"/>
          <w:szCs w:val="24"/>
        </w:rPr>
      </w:pPr>
    </w:p>
    <w:p w14:paraId="6619BD67" w14:textId="77777777" w:rsidR="00DA0141" w:rsidRDefault="00DA0141" w:rsidP="001B3157">
      <w:pPr>
        <w:spacing w:after="0" w:line="240" w:lineRule="auto"/>
        <w:jc w:val="both"/>
        <w:rPr>
          <w:rFonts w:ascii="Arial" w:hAnsi="Arial" w:cs="Arial"/>
          <w:color w:val="FF0000"/>
          <w:sz w:val="24"/>
          <w:szCs w:val="24"/>
        </w:rPr>
      </w:pPr>
    </w:p>
    <w:p w14:paraId="3C2AC91C" w14:textId="77777777" w:rsidR="00041C60" w:rsidRPr="00041C60" w:rsidRDefault="00041C60" w:rsidP="00041C60">
      <w:pPr>
        <w:spacing w:after="0"/>
        <w:jc w:val="center"/>
        <w:rPr>
          <w:rFonts w:ascii="Arial" w:hAnsi="Arial" w:cs="Arial"/>
          <w:b/>
          <w:sz w:val="24"/>
          <w:szCs w:val="24"/>
        </w:rPr>
      </w:pPr>
      <w:r w:rsidRPr="00041C60">
        <w:rPr>
          <w:rFonts w:ascii="Arial" w:hAnsi="Arial" w:cs="Arial"/>
          <w:b/>
          <w:sz w:val="24"/>
          <w:szCs w:val="24"/>
        </w:rPr>
        <w:t>Artículo 15</w:t>
      </w:r>
    </w:p>
    <w:p w14:paraId="50721C8D" w14:textId="77777777" w:rsidR="00041C60" w:rsidRPr="00041C60" w:rsidRDefault="00041C60" w:rsidP="00041C60">
      <w:pPr>
        <w:spacing w:after="0"/>
        <w:rPr>
          <w:rFonts w:ascii="Arial" w:hAnsi="Arial" w:cs="Arial"/>
          <w:sz w:val="24"/>
          <w:szCs w:val="24"/>
        </w:rPr>
      </w:pPr>
    </w:p>
    <w:p w14:paraId="44BE1DD8"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 xml:space="preserve">México 2018 </w:t>
      </w:r>
    </w:p>
    <w:p w14:paraId="4C8BD264"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Solicitud Directa 2013</w:t>
      </w:r>
    </w:p>
    <w:p w14:paraId="2B1327E3" w14:textId="77777777" w:rsidR="00041C60" w:rsidRDefault="00041C60" w:rsidP="00041C60">
      <w:pPr>
        <w:spacing w:after="0"/>
        <w:rPr>
          <w:sz w:val="24"/>
          <w:szCs w:val="24"/>
        </w:rPr>
      </w:pPr>
    </w:p>
    <w:p w14:paraId="18EDF5FA" w14:textId="77777777" w:rsidR="00041C60" w:rsidRPr="00DC25A0" w:rsidRDefault="00041C60" w:rsidP="00041C60">
      <w:pPr>
        <w:spacing w:after="0" w:line="240" w:lineRule="auto"/>
        <w:ind w:left="1418" w:right="1134"/>
        <w:jc w:val="both"/>
        <w:rPr>
          <w:rFonts w:ascii="Arial" w:hAnsi="Arial" w:cs="Arial"/>
          <w:sz w:val="20"/>
          <w:szCs w:val="20"/>
        </w:rPr>
      </w:pPr>
      <w:r w:rsidRPr="00DC25A0">
        <w:rPr>
          <w:rStyle w:val="subject"/>
          <w:rFonts w:ascii="Arial" w:hAnsi="Arial" w:cs="Arial"/>
          <w:i/>
          <w:color w:val="B92517"/>
          <w:sz w:val="20"/>
          <w:szCs w:val="20"/>
          <w:shd w:val="clear" w:color="auto" w:fill="FFFFFF"/>
        </w:rPr>
        <w:t>Recursos naturales. Participación en los beneficios.</w:t>
      </w:r>
      <w:r w:rsidRPr="00DC25A0">
        <w:rPr>
          <w:rStyle w:val="subject"/>
          <w:rFonts w:ascii="Arial" w:hAnsi="Arial" w:cs="Arial"/>
          <w:color w:val="B92517"/>
          <w:sz w:val="20"/>
          <w:szCs w:val="20"/>
          <w:shd w:val="clear" w:color="auto" w:fill="FFFFFF"/>
        </w:rPr>
        <w:t xml:space="preserve"> </w:t>
      </w:r>
      <w:r w:rsidRPr="00DC25A0">
        <w:rPr>
          <w:rStyle w:val="Emphasis"/>
          <w:rFonts w:ascii="Arial" w:hAnsi="Arial" w:cs="Arial"/>
          <w:b/>
          <w:bCs/>
          <w:color w:val="333333"/>
          <w:sz w:val="20"/>
          <w:szCs w:val="20"/>
          <w:shd w:val="clear" w:color="auto" w:fill="FFFFFF"/>
        </w:rPr>
        <w:t>La Comisión invita al Gobierno a que en su próxima memoria presente informaciones sobre el funcionamiento de los procedimientos existentes para que los pueblos interesados puedan participar siempre que sea posible en los beneficios que reporten las actividades cubiertas por el artículo 15 del Convenio, y perciban una indemnización equitativa por cualquier daño que puedan sufrir como resultado de las mismas.</w:t>
      </w:r>
    </w:p>
    <w:p w14:paraId="7C02285F" w14:textId="77777777" w:rsidR="001B3157" w:rsidRPr="001210F3" w:rsidRDefault="001B3157" w:rsidP="001B3157">
      <w:pPr>
        <w:spacing w:after="0" w:line="240" w:lineRule="auto"/>
        <w:jc w:val="both"/>
        <w:rPr>
          <w:rFonts w:ascii="Arial" w:hAnsi="Arial" w:cs="Arial"/>
          <w:color w:val="FF0000"/>
          <w:sz w:val="24"/>
          <w:szCs w:val="24"/>
        </w:rPr>
      </w:pPr>
    </w:p>
    <w:p w14:paraId="79D3B952" w14:textId="77777777" w:rsidR="0006289C" w:rsidRPr="0092783E" w:rsidRDefault="001B3157" w:rsidP="0019340C">
      <w:pPr>
        <w:spacing w:after="0" w:line="240" w:lineRule="auto"/>
        <w:jc w:val="both"/>
        <w:rPr>
          <w:rFonts w:ascii="Arial" w:hAnsi="Arial" w:cs="Arial"/>
          <w:color w:val="000000"/>
          <w:sz w:val="24"/>
          <w:szCs w:val="24"/>
        </w:rPr>
      </w:pPr>
      <w:r>
        <w:rPr>
          <w:rFonts w:ascii="Arial" w:hAnsi="Arial" w:cs="Arial"/>
          <w:color w:val="000000"/>
          <w:sz w:val="24"/>
          <w:szCs w:val="24"/>
        </w:rPr>
        <w:t>L</w:t>
      </w:r>
      <w:r w:rsidR="003B2524" w:rsidRPr="0092783E">
        <w:rPr>
          <w:rFonts w:ascii="Arial" w:hAnsi="Arial" w:cs="Arial"/>
          <w:color w:val="000000"/>
          <w:sz w:val="24"/>
          <w:szCs w:val="24"/>
        </w:rPr>
        <w:t>os derechos de los pueblos a los recursos naturales y su ejercicio se consagran en el precepto 4º, párrafo cuarto de la Constitución y el numeral 27, párrafo tercero de la Constitución.</w:t>
      </w:r>
    </w:p>
    <w:p w14:paraId="4A7985E2" w14:textId="77777777" w:rsidR="003B2524" w:rsidRDefault="003B2524" w:rsidP="0019340C">
      <w:pPr>
        <w:spacing w:after="0" w:line="240" w:lineRule="auto"/>
        <w:jc w:val="both"/>
        <w:rPr>
          <w:rFonts w:ascii="Soberana Sans" w:hAnsi="Soberana Sans" w:cs="Arial"/>
          <w:color w:val="000000"/>
        </w:rPr>
      </w:pPr>
    </w:p>
    <w:p w14:paraId="33121C20" w14:textId="77777777" w:rsidR="001B3157" w:rsidRPr="001B3157" w:rsidRDefault="001B3157" w:rsidP="001B3157">
      <w:pPr>
        <w:spacing w:after="0" w:line="240" w:lineRule="auto"/>
        <w:jc w:val="both"/>
        <w:rPr>
          <w:rFonts w:ascii="Arial" w:hAnsi="Arial" w:cs="Arial"/>
          <w:sz w:val="24"/>
          <w:szCs w:val="24"/>
        </w:rPr>
      </w:pPr>
      <w:r w:rsidRPr="001B3157">
        <w:rPr>
          <w:rFonts w:ascii="Arial" w:hAnsi="Arial" w:cs="Arial"/>
          <w:sz w:val="24"/>
          <w:szCs w:val="24"/>
        </w:rPr>
        <w:t>El Gobierno de México se permite informar que está realizando las consultas correspondientes y en su oportunidad se proporcionará la información respectiva</w:t>
      </w:r>
      <w:r>
        <w:rPr>
          <w:rFonts w:ascii="Arial" w:hAnsi="Arial" w:cs="Arial"/>
          <w:sz w:val="24"/>
          <w:szCs w:val="24"/>
        </w:rPr>
        <w:t>.</w:t>
      </w:r>
    </w:p>
    <w:p w14:paraId="58CDB61D" w14:textId="77777777" w:rsidR="000F5828" w:rsidRDefault="000F5828" w:rsidP="0019340C">
      <w:pPr>
        <w:spacing w:after="0" w:line="240" w:lineRule="auto"/>
        <w:jc w:val="both"/>
        <w:rPr>
          <w:rFonts w:ascii="Arial" w:hAnsi="Arial" w:cs="Arial"/>
          <w:b/>
          <w:color w:val="FF0000"/>
          <w:sz w:val="24"/>
          <w:szCs w:val="24"/>
          <w:u w:val="single"/>
        </w:rPr>
      </w:pPr>
    </w:p>
    <w:p w14:paraId="66D0631B"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Solicitud Directa 2013</w:t>
      </w:r>
    </w:p>
    <w:p w14:paraId="6376E437" w14:textId="77777777" w:rsidR="00041C60" w:rsidRDefault="00041C60" w:rsidP="00041C60">
      <w:pPr>
        <w:spacing w:after="0"/>
        <w:rPr>
          <w:sz w:val="24"/>
          <w:szCs w:val="24"/>
        </w:rPr>
      </w:pPr>
    </w:p>
    <w:p w14:paraId="631DF0EA" w14:textId="77777777" w:rsidR="00041C60" w:rsidRPr="00DC25A0" w:rsidRDefault="00041C60" w:rsidP="00041C60">
      <w:pPr>
        <w:spacing w:after="0" w:line="240" w:lineRule="auto"/>
        <w:ind w:left="1418" w:right="1134"/>
        <w:jc w:val="both"/>
        <w:rPr>
          <w:rFonts w:ascii="Arial" w:hAnsi="Arial" w:cs="Arial"/>
          <w:sz w:val="20"/>
          <w:szCs w:val="20"/>
        </w:rPr>
      </w:pPr>
      <w:r w:rsidRPr="00DC25A0">
        <w:rPr>
          <w:rStyle w:val="subject"/>
          <w:rFonts w:ascii="Arial" w:hAnsi="Arial" w:cs="Arial"/>
          <w:i/>
          <w:color w:val="B92517"/>
          <w:sz w:val="20"/>
          <w:szCs w:val="20"/>
          <w:shd w:val="clear" w:color="auto" w:fill="FFFFFF"/>
        </w:rPr>
        <w:t xml:space="preserve">Proyectos hidroeléctricos. </w:t>
      </w:r>
      <w:r w:rsidRPr="00DC25A0">
        <w:rPr>
          <w:rStyle w:val="comment"/>
          <w:rFonts w:ascii="Arial" w:hAnsi="Arial" w:cs="Arial"/>
          <w:i/>
          <w:color w:val="333333"/>
          <w:sz w:val="20"/>
          <w:szCs w:val="20"/>
          <w:shd w:val="clear" w:color="auto" w:fill="FFFFFF"/>
        </w:rPr>
        <w:t>La Comisión toma nota de la información proporcionada sobre los proyectos hidroeléctricos gestionados por la Comisión Federal de Electricidad (CFE). En el caso del proyecto hidroeléctrico Paso de la Reina, que se encuentra fuera del área del Istmo de Tehuantepec (estado de Oaxaca), se realizaron diversas actividades encaminadas a su difusión y a la consulta de los pueblos indígenas para posibilitar el inicio de la etapa de factibilidad. Según el Gobierno, en el marco del proyecto hidroeléctrico Las Cruces (estado de Nayarit), la CFE está llevando a cabo los trabajos de factibilidad; y se realizó la consulta previa de las comunidades coras, por medio de un procedimiento que incluye la comunicación directa con los miembros de la comunidades, de sus representantes y de sus autoridades tradicionales para otorgar su consentimiento para la ejecución de los estudios ambientales, topográficos y las actividades de</w:t>
      </w:r>
      <w:r>
        <w:rPr>
          <w:rStyle w:val="comment"/>
          <w:rFonts w:ascii="Arial" w:hAnsi="Arial" w:cs="Arial"/>
          <w:i/>
          <w:color w:val="333333"/>
          <w:sz w:val="20"/>
          <w:szCs w:val="20"/>
          <w:shd w:val="clear" w:color="auto" w:fill="FFFFFF"/>
        </w:rPr>
        <w:t xml:space="preserve"> exploración geológicas. </w:t>
      </w:r>
      <w:r w:rsidRPr="00DC25A0">
        <w:rPr>
          <w:rStyle w:val="Emphasis"/>
          <w:rFonts w:ascii="Arial" w:hAnsi="Arial" w:cs="Arial"/>
          <w:b/>
          <w:bCs/>
          <w:color w:val="333333"/>
          <w:sz w:val="20"/>
          <w:szCs w:val="20"/>
          <w:shd w:val="clear" w:color="auto" w:fill="FFFFFF"/>
        </w:rPr>
        <w:t>La Comisión invita al Gobierno a continuar proporcionando información sobre los procedimientos de consulta y de participación establecidos al ejecutar los proyectos hidroeléctricos que puedan afectar el hábitat de los pueblos indígenas. La Comisión se remite a la solicitud directa de 2011, e invita al Gobierno a agregar en próxima memoria informaciones sobre la ejecución del proyecto eólico del Istmo de Tehuantepec y la manera en que se asegura que las distintas entidades involucradas se han asegurado del cumplimiento de las disposiciones del Convenio.</w:t>
      </w:r>
    </w:p>
    <w:p w14:paraId="0EB0202C" w14:textId="77777777" w:rsidR="001B3157" w:rsidRDefault="001B3157" w:rsidP="0019340C">
      <w:pPr>
        <w:spacing w:after="0" w:line="240" w:lineRule="auto"/>
        <w:jc w:val="both"/>
        <w:rPr>
          <w:rFonts w:ascii="Soberana Sans" w:hAnsi="Soberana Sans" w:cs="Arial"/>
          <w:color w:val="000000"/>
        </w:rPr>
      </w:pPr>
    </w:p>
    <w:p w14:paraId="15CEDF53" w14:textId="77777777" w:rsidR="00C175FF" w:rsidRPr="001210F3" w:rsidRDefault="00C175FF" w:rsidP="001B3157">
      <w:pPr>
        <w:spacing w:after="0" w:line="240" w:lineRule="auto"/>
        <w:jc w:val="both"/>
        <w:rPr>
          <w:rFonts w:ascii="Arial" w:hAnsi="Arial" w:cs="Arial"/>
          <w:color w:val="000000"/>
          <w:sz w:val="24"/>
          <w:szCs w:val="24"/>
        </w:rPr>
      </w:pPr>
      <w:r w:rsidRPr="0092783E">
        <w:rPr>
          <w:rFonts w:ascii="Arial" w:hAnsi="Arial" w:cs="Arial"/>
          <w:color w:val="000000"/>
          <w:sz w:val="24"/>
          <w:szCs w:val="24"/>
        </w:rPr>
        <w:t>El Gobierno de México t</w:t>
      </w:r>
      <w:r w:rsidR="003B2524" w:rsidRPr="0092783E">
        <w:rPr>
          <w:rFonts w:ascii="Arial" w:hAnsi="Arial" w:cs="Arial"/>
          <w:color w:val="000000"/>
          <w:sz w:val="24"/>
          <w:szCs w:val="24"/>
        </w:rPr>
        <w:t>oma nota de la</w:t>
      </w:r>
      <w:r w:rsidR="001210F3">
        <w:rPr>
          <w:rFonts w:ascii="Arial" w:hAnsi="Arial" w:cs="Arial"/>
          <w:color w:val="000000"/>
          <w:sz w:val="24"/>
          <w:szCs w:val="24"/>
        </w:rPr>
        <w:t>s</w:t>
      </w:r>
      <w:r w:rsidR="003B2524" w:rsidRPr="0092783E">
        <w:rPr>
          <w:rFonts w:ascii="Arial" w:hAnsi="Arial" w:cs="Arial"/>
          <w:color w:val="000000"/>
          <w:sz w:val="24"/>
          <w:szCs w:val="24"/>
        </w:rPr>
        <w:t xml:space="preserve"> </w:t>
      </w:r>
      <w:r w:rsidR="001210F3">
        <w:rPr>
          <w:rFonts w:ascii="Arial" w:hAnsi="Arial" w:cs="Arial"/>
          <w:color w:val="000000"/>
          <w:sz w:val="24"/>
          <w:szCs w:val="24"/>
        </w:rPr>
        <w:t xml:space="preserve">observaciones formuladas </w:t>
      </w:r>
      <w:r w:rsidR="003B2524" w:rsidRPr="0092783E">
        <w:rPr>
          <w:rFonts w:ascii="Arial" w:hAnsi="Arial" w:cs="Arial"/>
          <w:color w:val="000000"/>
          <w:sz w:val="24"/>
          <w:szCs w:val="24"/>
        </w:rPr>
        <w:t>por la Comisión de Expertos en Aplicación de Convenios y Recomendaciones</w:t>
      </w:r>
      <w:r w:rsidR="001B3157">
        <w:rPr>
          <w:rFonts w:ascii="Arial" w:hAnsi="Arial" w:cs="Arial"/>
          <w:color w:val="000000"/>
          <w:sz w:val="24"/>
          <w:szCs w:val="24"/>
        </w:rPr>
        <w:t xml:space="preserve"> y</w:t>
      </w:r>
      <w:r w:rsidR="001210F3">
        <w:rPr>
          <w:rFonts w:ascii="Arial" w:hAnsi="Arial" w:cs="Arial"/>
          <w:color w:val="000000"/>
          <w:sz w:val="24"/>
          <w:szCs w:val="24"/>
        </w:rPr>
        <w:t xml:space="preserve"> se permite hacer las siguientes </w:t>
      </w:r>
      <w:r w:rsidR="006E5037" w:rsidRPr="001210F3">
        <w:rPr>
          <w:rFonts w:ascii="Arial" w:hAnsi="Arial" w:cs="Arial"/>
          <w:color w:val="000000"/>
          <w:sz w:val="24"/>
          <w:szCs w:val="24"/>
        </w:rPr>
        <w:t>observaciones:</w:t>
      </w:r>
    </w:p>
    <w:p w14:paraId="3C5A347E" w14:textId="77777777" w:rsidR="006E5037" w:rsidRDefault="006E5037" w:rsidP="0019340C">
      <w:pPr>
        <w:spacing w:after="0" w:line="240" w:lineRule="auto"/>
        <w:jc w:val="both"/>
        <w:rPr>
          <w:rFonts w:ascii="Arial" w:hAnsi="Arial" w:cs="Arial"/>
          <w:color w:val="000000"/>
          <w:sz w:val="24"/>
          <w:szCs w:val="24"/>
        </w:rPr>
      </w:pPr>
    </w:p>
    <w:p w14:paraId="6B9C883C" w14:textId="77777777" w:rsidR="003725DA" w:rsidRDefault="003725DA" w:rsidP="0019340C">
      <w:pPr>
        <w:spacing w:after="0" w:line="240" w:lineRule="auto"/>
        <w:jc w:val="both"/>
        <w:rPr>
          <w:rFonts w:ascii="Arial" w:hAnsi="Arial" w:cs="Arial"/>
          <w:color w:val="000000"/>
          <w:sz w:val="24"/>
          <w:szCs w:val="24"/>
        </w:rPr>
      </w:pPr>
      <w:r>
        <w:rPr>
          <w:rFonts w:ascii="Arial" w:hAnsi="Arial" w:cs="Arial"/>
          <w:color w:val="000000"/>
          <w:sz w:val="24"/>
          <w:szCs w:val="24"/>
        </w:rPr>
        <w:t>L</w:t>
      </w:r>
      <w:r w:rsidRPr="003725DA">
        <w:rPr>
          <w:rFonts w:ascii="Arial" w:hAnsi="Arial" w:cs="Arial"/>
          <w:color w:val="000000"/>
          <w:sz w:val="24"/>
          <w:szCs w:val="24"/>
        </w:rPr>
        <w:t xml:space="preserve">a reforma constitucional en materia energética </w:t>
      </w:r>
      <w:r w:rsidR="002B6983">
        <w:rPr>
          <w:rFonts w:ascii="Arial" w:hAnsi="Arial" w:cs="Arial"/>
          <w:color w:val="000000"/>
          <w:sz w:val="24"/>
          <w:szCs w:val="24"/>
        </w:rPr>
        <w:t>de 2014</w:t>
      </w:r>
      <w:r>
        <w:rPr>
          <w:rFonts w:ascii="Arial" w:hAnsi="Arial" w:cs="Arial"/>
          <w:color w:val="000000"/>
          <w:sz w:val="24"/>
          <w:szCs w:val="24"/>
        </w:rPr>
        <w:t xml:space="preserve"> </w:t>
      </w:r>
      <w:r w:rsidRPr="003725DA">
        <w:rPr>
          <w:rFonts w:ascii="Arial" w:hAnsi="Arial" w:cs="Arial"/>
          <w:color w:val="000000"/>
          <w:sz w:val="24"/>
          <w:szCs w:val="24"/>
        </w:rPr>
        <w:t>contempló el derecho a la consulta previa de comunidades y pueblos indígenas. En la Ley de Hidrocarburos y la Ley de la Industria Eléctrica, se estableció la obligación de llevar a cabo la consulta previa en proyectos de hidrocarburos y de la industria eléctrica que pudieran afectar los derechos e intereses de las comunidades indígenas. Los reglamentos de ambas leyes incluyen disposiciones para normar el procedimiento de consulta previa.</w:t>
      </w:r>
    </w:p>
    <w:p w14:paraId="6F23440E" w14:textId="77777777" w:rsidR="003725DA" w:rsidRPr="0092783E" w:rsidRDefault="003725DA" w:rsidP="0019340C">
      <w:pPr>
        <w:spacing w:after="0" w:line="240" w:lineRule="auto"/>
        <w:jc w:val="both"/>
        <w:rPr>
          <w:rFonts w:ascii="Arial" w:hAnsi="Arial" w:cs="Arial"/>
          <w:color w:val="000000"/>
          <w:sz w:val="24"/>
          <w:szCs w:val="24"/>
        </w:rPr>
      </w:pPr>
    </w:p>
    <w:p w14:paraId="36F6BA68" w14:textId="77777777" w:rsidR="006E5037" w:rsidRPr="0092783E" w:rsidRDefault="006E5037"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 xml:space="preserve">El </w:t>
      </w:r>
      <w:r w:rsidR="00152116">
        <w:rPr>
          <w:rFonts w:ascii="Arial" w:hAnsi="Arial" w:cs="Arial"/>
          <w:color w:val="000000"/>
          <w:sz w:val="24"/>
          <w:szCs w:val="24"/>
        </w:rPr>
        <w:t>s</w:t>
      </w:r>
      <w:r w:rsidRPr="0092783E">
        <w:rPr>
          <w:rFonts w:ascii="Arial" w:hAnsi="Arial" w:cs="Arial"/>
          <w:color w:val="000000"/>
          <w:sz w:val="24"/>
          <w:szCs w:val="24"/>
        </w:rPr>
        <w:t xml:space="preserve">ector </w:t>
      </w:r>
      <w:r w:rsidR="00152116">
        <w:rPr>
          <w:rFonts w:ascii="Arial" w:hAnsi="Arial" w:cs="Arial"/>
          <w:color w:val="000000"/>
          <w:sz w:val="24"/>
          <w:szCs w:val="24"/>
        </w:rPr>
        <w:t>e</w:t>
      </w:r>
      <w:r w:rsidRPr="0092783E">
        <w:rPr>
          <w:rFonts w:ascii="Arial" w:hAnsi="Arial" w:cs="Arial"/>
          <w:color w:val="000000"/>
          <w:sz w:val="24"/>
          <w:szCs w:val="24"/>
        </w:rPr>
        <w:t>léctrico en México, actualmente se encuentra en un proceso de modernización que, entre otras cosas, busca desarrollar la apertura del sector a la participación de particulares en ciertas actividades, con el objeto de fortalecer las inversiones.</w:t>
      </w:r>
    </w:p>
    <w:p w14:paraId="325A0239" w14:textId="77777777" w:rsidR="006E5037" w:rsidRPr="0092783E" w:rsidRDefault="006E5037" w:rsidP="0019340C">
      <w:pPr>
        <w:spacing w:after="0" w:line="240" w:lineRule="auto"/>
        <w:jc w:val="both"/>
        <w:rPr>
          <w:rFonts w:ascii="Arial" w:hAnsi="Arial" w:cs="Arial"/>
          <w:color w:val="000000"/>
          <w:sz w:val="24"/>
          <w:szCs w:val="24"/>
        </w:rPr>
      </w:pPr>
    </w:p>
    <w:p w14:paraId="42140166" w14:textId="77777777" w:rsidR="006E5037" w:rsidRPr="0092783E" w:rsidRDefault="006E5037"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 xml:space="preserve">Entre las transformaciones más relevantes se encuentran: La constitución de la CFE como una empresa productiva del Estado y que la industria eléctrica operará mediante un mercado de energía en el que participan </w:t>
      </w:r>
      <w:r w:rsidR="00553925">
        <w:rPr>
          <w:rFonts w:ascii="Arial" w:hAnsi="Arial" w:cs="Arial"/>
          <w:color w:val="000000"/>
          <w:sz w:val="24"/>
          <w:szCs w:val="24"/>
        </w:rPr>
        <w:t xml:space="preserve">empresas </w:t>
      </w:r>
      <w:r w:rsidRPr="0092783E">
        <w:rPr>
          <w:rFonts w:ascii="Arial" w:hAnsi="Arial" w:cs="Arial"/>
          <w:color w:val="000000"/>
          <w:sz w:val="24"/>
          <w:szCs w:val="24"/>
        </w:rPr>
        <w:t>públicas y privadas en igualdad de condiciones, para ofertar electricidad a precios competitivos para la industria, los servicios y el campo, y más asequibles para las familias.</w:t>
      </w:r>
    </w:p>
    <w:p w14:paraId="148684D8" w14:textId="77777777" w:rsidR="006E5037" w:rsidRPr="0092783E" w:rsidRDefault="006E5037" w:rsidP="0019340C">
      <w:pPr>
        <w:spacing w:after="0" w:line="240" w:lineRule="auto"/>
        <w:jc w:val="both"/>
        <w:rPr>
          <w:rFonts w:ascii="Arial" w:hAnsi="Arial" w:cs="Arial"/>
          <w:color w:val="000000"/>
          <w:sz w:val="24"/>
          <w:szCs w:val="24"/>
        </w:rPr>
      </w:pPr>
    </w:p>
    <w:p w14:paraId="07A2FD55" w14:textId="77777777" w:rsidR="006E5037" w:rsidRPr="0092783E" w:rsidRDefault="00553925" w:rsidP="0019340C">
      <w:pPr>
        <w:spacing w:after="0" w:line="240" w:lineRule="auto"/>
        <w:jc w:val="both"/>
        <w:rPr>
          <w:rFonts w:ascii="Arial" w:hAnsi="Arial" w:cs="Arial"/>
          <w:color w:val="000000"/>
          <w:sz w:val="24"/>
          <w:szCs w:val="24"/>
        </w:rPr>
      </w:pPr>
      <w:r>
        <w:rPr>
          <w:rFonts w:ascii="Arial" w:hAnsi="Arial" w:cs="Arial"/>
          <w:color w:val="000000"/>
          <w:sz w:val="24"/>
          <w:szCs w:val="24"/>
        </w:rPr>
        <w:t xml:space="preserve">Con ello se suscitaron </w:t>
      </w:r>
      <w:r w:rsidR="006E5037" w:rsidRPr="0092783E">
        <w:rPr>
          <w:rFonts w:ascii="Arial" w:hAnsi="Arial" w:cs="Arial"/>
          <w:color w:val="000000"/>
          <w:sz w:val="24"/>
          <w:szCs w:val="24"/>
        </w:rPr>
        <w:t xml:space="preserve">cambios esenciales en los esquemas financieros, administrativos y de inversiones anteriores, con base en los que se ejecutaban los proyectos hidroeléctricos a nivel nacional. A causa de ello, la CFE decidió poner en estatus de pendiente a los proyectos </w:t>
      </w:r>
      <w:r w:rsidR="00051CFA" w:rsidRPr="0092783E">
        <w:rPr>
          <w:rFonts w:ascii="Arial" w:hAnsi="Arial" w:cs="Arial"/>
          <w:color w:val="000000"/>
          <w:sz w:val="24"/>
          <w:szCs w:val="24"/>
        </w:rPr>
        <w:t>Paso de l</w:t>
      </w:r>
      <w:r w:rsidR="006E5037" w:rsidRPr="0092783E">
        <w:rPr>
          <w:rFonts w:ascii="Arial" w:hAnsi="Arial" w:cs="Arial"/>
          <w:color w:val="000000"/>
          <w:sz w:val="24"/>
          <w:szCs w:val="24"/>
        </w:rPr>
        <w:t>a Reina, ubicado en el Estado de Oaxaca y Las Cruces, en el Estado de Nayarit.</w:t>
      </w:r>
    </w:p>
    <w:p w14:paraId="12DD5576" w14:textId="77777777" w:rsidR="006E5037" w:rsidRPr="0092783E" w:rsidRDefault="006E5037" w:rsidP="0019340C">
      <w:pPr>
        <w:spacing w:after="0" w:line="240" w:lineRule="auto"/>
        <w:jc w:val="both"/>
        <w:rPr>
          <w:rFonts w:ascii="Arial" w:hAnsi="Arial" w:cs="Arial"/>
          <w:color w:val="000000"/>
          <w:sz w:val="24"/>
          <w:szCs w:val="24"/>
        </w:rPr>
      </w:pPr>
    </w:p>
    <w:p w14:paraId="50245074" w14:textId="77777777" w:rsidR="006E5037" w:rsidRPr="0092783E" w:rsidRDefault="00553925" w:rsidP="0019340C">
      <w:pPr>
        <w:spacing w:after="0" w:line="240" w:lineRule="auto"/>
        <w:jc w:val="both"/>
        <w:rPr>
          <w:rFonts w:ascii="Arial" w:hAnsi="Arial" w:cs="Arial"/>
          <w:color w:val="000000"/>
          <w:sz w:val="24"/>
          <w:szCs w:val="24"/>
        </w:rPr>
      </w:pPr>
      <w:r>
        <w:rPr>
          <w:rFonts w:ascii="Arial" w:hAnsi="Arial" w:cs="Arial"/>
          <w:color w:val="000000"/>
          <w:sz w:val="24"/>
          <w:szCs w:val="24"/>
        </w:rPr>
        <w:t>L</w:t>
      </w:r>
      <w:r w:rsidR="002A4B61" w:rsidRPr="0092783E">
        <w:rPr>
          <w:rFonts w:ascii="Arial" w:hAnsi="Arial" w:cs="Arial"/>
          <w:color w:val="000000"/>
          <w:sz w:val="24"/>
          <w:szCs w:val="24"/>
        </w:rPr>
        <w:t>a CFE en los últimos años</w:t>
      </w:r>
      <w:r>
        <w:rPr>
          <w:rFonts w:ascii="Arial" w:hAnsi="Arial" w:cs="Arial"/>
          <w:color w:val="000000"/>
          <w:sz w:val="24"/>
          <w:szCs w:val="24"/>
        </w:rPr>
        <w:t xml:space="preserve"> ha </w:t>
      </w:r>
      <w:r w:rsidR="002A4B61" w:rsidRPr="0092783E">
        <w:rPr>
          <w:rFonts w:ascii="Arial" w:hAnsi="Arial" w:cs="Arial"/>
          <w:color w:val="000000"/>
          <w:sz w:val="24"/>
          <w:szCs w:val="24"/>
        </w:rPr>
        <w:t>reconoci</w:t>
      </w:r>
      <w:r>
        <w:rPr>
          <w:rFonts w:ascii="Arial" w:hAnsi="Arial" w:cs="Arial"/>
          <w:color w:val="000000"/>
          <w:sz w:val="24"/>
          <w:szCs w:val="24"/>
        </w:rPr>
        <w:t>do</w:t>
      </w:r>
      <w:r w:rsidR="002A4B61" w:rsidRPr="0092783E">
        <w:rPr>
          <w:rFonts w:ascii="Arial" w:hAnsi="Arial" w:cs="Arial"/>
          <w:color w:val="000000"/>
          <w:sz w:val="24"/>
          <w:szCs w:val="24"/>
        </w:rPr>
        <w:t xml:space="preserve"> la importancia de la participación y consulta de la población involucrada en este tipo de proyectos y de conformidad con estándares internacionales, como es el caso del Convenio No. 169 sobre pueblos indígenas y tribales en países independientes, estableció que como parte integral del desarrollo de proyectos, resultaba necesario que se iniciara con la realización de una serie de actuaciones, dirigidas a obtener la licencia social de los proyectos en mención.</w:t>
      </w:r>
    </w:p>
    <w:p w14:paraId="1C2F6203" w14:textId="77777777" w:rsidR="002A4B61" w:rsidRPr="0092783E" w:rsidRDefault="002A4B61" w:rsidP="0019340C">
      <w:pPr>
        <w:spacing w:after="0" w:line="240" w:lineRule="auto"/>
        <w:jc w:val="both"/>
        <w:rPr>
          <w:rFonts w:ascii="Arial" w:hAnsi="Arial" w:cs="Arial"/>
          <w:color w:val="000000"/>
          <w:sz w:val="24"/>
          <w:szCs w:val="24"/>
        </w:rPr>
      </w:pPr>
    </w:p>
    <w:p w14:paraId="60CFC7D5" w14:textId="474DB400" w:rsidR="002A4B61" w:rsidRPr="0092783E" w:rsidRDefault="002A4B61"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 xml:space="preserve">Es necesario recalcar que, como parte de este reconocimiento, entre los años 2013 y 2014, la Coordinación de Proyectos Hidroeléctricos de la CFE, en colaboración con la </w:t>
      </w:r>
      <w:r w:rsidR="007824B5">
        <w:rPr>
          <w:rFonts w:ascii="Arial" w:hAnsi="Arial" w:cs="Arial"/>
          <w:color w:val="000000"/>
          <w:sz w:val="24"/>
          <w:szCs w:val="24"/>
        </w:rPr>
        <w:t>SENER</w:t>
      </w:r>
      <w:r w:rsidRPr="0092783E">
        <w:rPr>
          <w:rFonts w:ascii="Arial" w:hAnsi="Arial" w:cs="Arial"/>
          <w:color w:val="000000"/>
          <w:sz w:val="24"/>
          <w:szCs w:val="24"/>
        </w:rPr>
        <w:t xml:space="preserve"> y la CDI</w:t>
      </w:r>
      <w:r w:rsidR="00553925">
        <w:rPr>
          <w:rFonts w:ascii="Arial" w:hAnsi="Arial" w:cs="Arial"/>
          <w:color w:val="000000"/>
          <w:sz w:val="24"/>
          <w:szCs w:val="24"/>
        </w:rPr>
        <w:t>; elaboró</w:t>
      </w:r>
      <w:r w:rsidRPr="00FD28B4">
        <w:rPr>
          <w:rFonts w:ascii="Arial" w:hAnsi="Arial" w:cs="Arial"/>
          <w:color w:val="000000"/>
          <w:sz w:val="24"/>
          <w:szCs w:val="24"/>
        </w:rPr>
        <w:t xml:space="preserve"> el Protocolo</w:t>
      </w:r>
      <w:r w:rsidRPr="0092783E">
        <w:rPr>
          <w:rFonts w:ascii="Arial" w:hAnsi="Arial" w:cs="Arial"/>
          <w:color w:val="000000"/>
          <w:sz w:val="24"/>
          <w:szCs w:val="24"/>
        </w:rPr>
        <w:t xml:space="preserve"> para el diseño e implementación de la Consulta a Comunidades Indígenas involucradas en los proyectos hidroeléctricos de la CFE, de conformidad con los estándares del Convenio No. 169 (</w:t>
      </w:r>
      <w:r w:rsidRPr="001B164C">
        <w:rPr>
          <w:rFonts w:ascii="Arial" w:hAnsi="Arial" w:cs="Arial"/>
          <w:b/>
          <w:color w:val="000000"/>
          <w:sz w:val="24"/>
          <w:szCs w:val="24"/>
        </w:rPr>
        <w:t>A</w:t>
      </w:r>
      <w:r w:rsidR="00B2062F">
        <w:rPr>
          <w:rFonts w:ascii="Arial" w:hAnsi="Arial" w:cs="Arial"/>
          <w:b/>
          <w:color w:val="000000"/>
          <w:sz w:val="24"/>
          <w:szCs w:val="24"/>
        </w:rPr>
        <w:t>NEXO</w:t>
      </w:r>
      <w:r w:rsidRPr="001B164C">
        <w:rPr>
          <w:rFonts w:ascii="Arial" w:hAnsi="Arial" w:cs="Arial"/>
          <w:b/>
          <w:color w:val="000000"/>
          <w:sz w:val="24"/>
          <w:szCs w:val="24"/>
        </w:rPr>
        <w:t xml:space="preserve"> 1</w:t>
      </w:r>
      <w:r w:rsidR="00B2062F">
        <w:rPr>
          <w:rFonts w:ascii="Arial" w:hAnsi="Arial" w:cs="Arial"/>
          <w:b/>
          <w:color w:val="000000"/>
          <w:sz w:val="24"/>
          <w:szCs w:val="24"/>
        </w:rPr>
        <w:t>2</w:t>
      </w:r>
      <w:r w:rsidRPr="0092783E">
        <w:rPr>
          <w:rFonts w:ascii="Arial" w:hAnsi="Arial" w:cs="Arial"/>
          <w:color w:val="000000"/>
          <w:sz w:val="24"/>
          <w:szCs w:val="24"/>
        </w:rPr>
        <w:t xml:space="preserve">), mismo que fue enviado a la Dirección de Participación y Consulta Indígena </w:t>
      </w:r>
      <w:r w:rsidR="00051CFA" w:rsidRPr="0092783E">
        <w:rPr>
          <w:rFonts w:ascii="Arial" w:hAnsi="Arial" w:cs="Arial"/>
          <w:color w:val="000000"/>
          <w:sz w:val="24"/>
          <w:szCs w:val="24"/>
        </w:rPr>
        <w:t>de la CDI para su revisión y formalización, instancia que observó que dicho Protocolo cumplía con los estándares para la consulta (</w:t>
      </w:r>
      <w:r w:rsidR="00051CFA" w:rsidRPr="001B164C">
        <w:rPr>
          <w:rFonts w:ascii="Arial" w:hAnsi="Arial" w:cs="Arial"/>
          <w:b/>
          <w:color w:val="000000"/>
          <w:sz w:val="24"/>
          <w:szCs w:val="24"/>
        </w:rPr>
        <w:t>A</w:t>
      </w:r>
      <w:r w:rsidR="00B2062F">
        <w:rPr>
          <w:rFonts w:ascii="Arial" w:hAnsi="Arial" w:cs="Arial"/>
          <w:b/>
          <w:color w:val="000000"/>
          <w:sz w:val="24"/>
          <w:szCs w:val="24"/>
        </w:rPr>
        <w:t>NEXO 13</w:t>
      </w:r>
      <w:r w:rsidR="00051CFA" w:rsidRPr="0092783E">
        <w:rPr>
          <w:rFonts w:ascii="Arial" w:hAnsi="Arial" w:cs="Arial"/>
          <w:color w:val="000000"/>
          <w:sz w:val="24"/>
          <w:szCs w:val="24"/>
        </w:rPr>
        <w:t>).</w:t>
      </w:r>
    </w:p>
    <w:p w14:paraId="1E321FCE" w14:textId="77777777" w:rsidR="00051CFA" w:rsidRPr="0092783E" w:rsidRDefault="00051CFA" w:rsidP="0019340C">
      <w:pPr>
        <w:spacing w:after="0" w:line="240" w:lineRule="auto"/>
        <w:jc w:val="both"/>
        <w:rPr>
          <w:rFonts w:ascii="Arial" w:hAnsi="Arial" w:cs="Arial"/>
          <w:color w:val="000000"/>
          <w:sz w:val="24"/>
          <w:szCs w:val="24"/>
        </w:rPr>
      </w:pPr>
    </w:p>
    <w:p w14:paraId="03FAEB1F" w14:textId="77777777" w:rsidR="00051CFA" w:rsidRPr="0092783E" w:rsidRDefault="00051CFA"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Los procedimientos de información y consulta realizados por la CFE para los proyectos hidroeléctricos Paso de la Reina y Las Cruces fueron iniciados en etapas tempranas –antes de determinar su factibilidad y antes de obtener autorizaciones y permisos-, su objetivo fue promover la participación efectiva y directa de las poblaciones en la planeación y desarrollo de los proyectos, para determinar la posi</w:t>
      </w:r>
      <w:r w:rsidR="00553925">
        <w:rPr>
          <w:rFonts w:ascii="Arial" w:hAnsi="Arial" w:cs="Arial"/>
          <w:color w:val="000000"/>
          <w:sz w:val="24"/>
          <w:szCs w:val="24"/>
        </w:rPr>
        <w:t>ble afectación de los derechos de</w:t>
      </w:r>
      <w:r w:rsidRPr="0092783E">
        <w:rPr>
          <w:rFonts w:ascii="Arial" w:hAnsi="Arial" w:cs="Arial"/>
          <w:color w:val="000000"/>
          <w:sz w:val="24"/>
          <w:szCs w:val="24"/>
        </w:rPr>
        <w:t xml:space="preserve"> las comunidades involucradas en los proyectos, mismos que se describen a continuación:</w:t>
      </w:r>
    </w:p>
    <w:p w14:paraId="4C1AAA1A" w14:textId="77777777" w:rsidR="00051CFA" w:rsidRPr="0092783E" w:rsidRDefault="00051CFA" w:rsidP="0019340C">
      <w:pPr>
        <w:spacing w:after="0" w:line="240" w:lineRule="auto"/>
        <w:jc w:val="both"/>
        <w:rPr>
          <w:rFonts w:ascii="Arial" w:hAnsi="Arial" w:cs="Arial"/>
          <w:color w:val="000000"/>
          <w:sz w:val="24"/>
          <w:szCs w:val="24"/>
        </w:rPr>
      </w:pPr>
    </w:p>
    <w:p w14:paraId="35FC76DF" w14:textId="77777777" w:rsidR="00051CFA" w:rsidRPr="0092783E" w:rsidRDefault="00051CFA" w:rsidP="0019340C">
      <w:pPr>
        <w:spacing w:after="0" w:line="240" w:lineRule="auto"/>
        <w:jc w:val="both"/>
        <w:rPr>
          <w:rFonts w:ascii="Arial" w:hAnsi="Arial" w:cs="Arial"/>
          <w:color w:val="000000"/>
          <w:sz w:val="24"/>
          <w:szCs w:val="24"/>
          <w:u w:val="single"/>
        </w:rPr>
      </w:pPr>
      <w:r w:rsidRPr="0092783E">
        <w:rPr>
          <w:rFonts w:ascii="Arial" w:hAnsi="Arial" w:cs="Arial"/>
          <w:color w:val="000000"/>
          <w:sz w:val="24"/>
          <w:szCs w:val="24"/>
          <w:u w:val="single"/>
        </w:rPr>
        <w:t>Procedimiento de información y consulta del Proyecto Hidroeléctrico Paso de la Reina.</w:t>
      </w:r>
    </w:p>
    <w:p w14:paraId="3169112B" w14:textId="77777777" w:rsidR="009D7E97" w:rsidRPr="0092783E" w:rsidRDefault="009D7E97" w:rsidP="0019340C">
      <w:pPr>
        <w:spacing w:after="0" w:line="240" w:lineRule="auto"/>
        <w:jc w:val="both"/>
        <w:rPr>
          <w:rFonts w:ascii="Arial" w:hAnsi="Arial" w:cs="Arial"/>
          <w:color w:val="000000"/>
          <w:sz w:val="24"/>
          <w:szCs w:val="24"/>
        </w:rPr>
      </w:pPr>
    </w:p>
    <w:p w14:paraId="26C47564" w14:textId="77777777" w:rsidR="009D7E97" w:rsidRPr="0092783E" w:rsidRDefault="00E461C3"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 xml:space="preserve">Las características técnicas del proyecto permitían que </w:t>
      </w:r>
      <w:r w:rsidR="001255EA">
        <w:rPr>
          <w:rFonts w:ascii="Arial" w:hAnsi="Arial" w:cs="Arial"/>
          <w:color w:val="000000"/>
          <w:sz w:val="24"/>
          <w:szCs w:val="24"/>
        </w:rPr>
        <w:t>é</w:t>
      </w:r>
      <w:r w:rsidRPr="0092783E">
        <w:rPr>
          <w:rFonts w:ascii="Arial" w:hAnsi="Arial" w:cs="Arial"/>
          <w:color w:val="000000"/>
          <w:sz w:val="24"/>
          <w:szCs w:val="24"/>
        </w:rPr>
        <w:t>ste tuviera distintas ventajas, entre las principales se evitaba el desplazamiento de población, ya que la cortina se proyectó en una zona encañonada en la que no se localizaban viviendas y/o asentamientos humanos, de igual manera</w:t>
      </w:r>
      <w:r w:rsidR="001255EA">
        <w:rPr>
          <w:rFonts w:ascii="Arial" w:hAnsi="Arial" w:cs="Arial"/>
          <w:color w:val="000000"/>
          <w:sz w:val="24"/>
          <w:szCs w:val="24"/>
        </w:rPr>
        <w:t>,</w:t>
      </w:r>
      <w:r w:rsidRPr="0092783E">
        <w:rPr>
          <w:rFonts w:ascii="Arial" w:hAnsi="Arial" w:cs="Arial"/>
          <w:color w:val="000000"/>
          <w:sz w:val="24"/>
          <w:szCs w:val="24"/>
        </w:rPr>
        <w:t xml:space="preserve"> por la formación del lago artificial producto del llenado del embalse, no se identificó la relocalización </w:t>
      </w:r>
      <w:r w:rsidR="00553925">
        <w:rPr>
          <w:rFonts w:ascii="Arial" w:hAnsi="Arial" w:cs="Arial"/>
          <w:color w:val="000000"/>
          <w:sz w:val="24"/>
          <w:szCs w:val="24"/>
        </w:rPr>
        <w:t xml:space="preserve">de </w:t>
      </w:r>
      <w:r w:rsidRPr="0092783E">
        <w:rPr>
          <w:rFonts w:ascii="Arial" w:hAnsi="Arial" w:cs="Arial"/>
          <w:color w:val="000000"/>
          <w:sz w:val="24"/>
          <w:szCs w:val="24"/>
        </w:rPr>
        <w:t>vivienda alguna.</w:t>
      </w:r>
    </w:p>
    <w:p w14:paraId="59D83DD7" w14:textId="77777777" w:rsidR="00E461C3" w:rsidRPr="0092783E" w:rsidRDefault="00E461C3" w:rsidP="0019340C">
      <w:pPr>
        <w:spacing w:after="0" w:line="240" w:lineRule="auto"/>
        <w:jc w:val="both"/>
        <w:rPr>
          <w:rFonts w:ascii="Arial" w:hAnsi="Arial" w:cs="Arial"/>
          <w:color w:val="000000"/>
          <w:sz w:val="24"/>
          <w:szCs w:val="24"/>
        </w:rPr>
      </w:pPr>
    </w:p>
    <w:p w14:paraId="57C94A01" w14:textId="77777777" w:rsidR="00E461C3" w:rsidRPr="0092783E" w:rsidRDefault="00E15424"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En el área de estudio del proyecto, el mecanismo de información y consulta dio inicio en el año 2007,</w:t>
      </w:r>
      <w:r w:rsidR="00FD28B4">
        <w:rPr>
          <w:rFonts w:ascii="Arial" w:hAnsi="Arial" w:cs="Arial"/>
          <w:color w:val="000000"/>
          <w:sz w:val="24"/>
          <w:szCs w:val="24"/>
        </w:rPr>
        <w:t xml:space="preserve"> </w:t>
      </w:r>
      <w:r w:rsidRPr="0092783E">
        <w:rPr>
          <w:rFonts w:ascii="Arial" w:hAnsi="Arial" w:cs="Arial"/>
          <w:color w:val="000000"/>
          <w:sz w:val="24"/>
          <w:szCs w:val="24"/>
        </w:rPr>
        <w:t>a través del acercamiento y vinculación con la población y partes interesadas, cuyo principal objetivo fue socializar el proyecto denominado “Aprovechamiento Hidráulico de Usos Múltiples Paso de la Reina.</w:t>
      </w:r>
    </w:p>
    <w:p w14:paraId="6028ED97" w14:textId="77777777" w:rsidR="00E15424" w:rsidRPr="0092783E" w:rsidRDefault="00E15424" w:rsidP="0019340C">
      <w:pPr>
        <w:spacing w:after="0" w:line="240" w:lineRule="auto"/>
        <w:jc w:val="both"/>
        <w:rPr>
          <w:rFonts w:ascii="Arial" w:hAnsi="Arial" w:cs="Arial"/>
          <w:color w:val="000000"/>
          <w:sz w:val="24"/>
          <w:szCs w:val="24"/>
        </w:rPr>
      </w:pPr>
    </w:p>
    <w:p w14:paraId="1D2FA2E8" w14:textId="77777777" w:rsidR="002B6C97" w:rsidRPr="0092783E" w:rsidRDefault="00E15424"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 xml:space="preserve">Lo anterior, se llevó a cabo mediante la conformación de una brigada de personal con perfil </w:t>
      </w:r>
      <w:r w:rsidR="00FD28B4" w:rsidRPr="0092783E">
        <w:rPr>
          <w:rFonts w:ascii="Arial" w:hAnsi="Arial" w:cs="Arial"/>
          <w:color w:val="000000"/>
          <w:sz w:val="24"/>
          <w:szCs w:val="24"/>
        </w:rPr>
        <w:t>socio ambiental</w:t>
      </w:r>
      <w:r w:rsidRPr="0092783E">
        <w:rPr>
          <w:rFonts w:ascii="Arial" w:hAnsi="Arial" w:cs="Arial"/>
          <w:color w:val="000000"/>
          <w:sz w:val="24"/>
          <w:szCs w:val="24"/>
        </w:rPr>
        <w:t xml:space="preserve"> instalada en Santiago Jamiltepec, en la Costa de Oaxaca, </w:t>
      </w:r>
      <w:r w:rsidR="00553925">
        <w:rPr>
          <w:rFonts w:ascii="Arial" w:hAnsi="Arial" w:cs="Arial"/>
          <w:color w:val="000000"/>
          <w:sz w:val="24"/>
          <w:szCs w:val="24"/>
        </w:rPr>
        <w:t>cuya</w:t>
      </w:r>
      <w:r w:rsidRPr="0092783E">
        <w:rPr>
          <w:rFonts w:ascii="Arial" w:hAnsi="Arial" w:cs="Arial"/>
          <w:color w:val="000000"/>
          <w:sz w:val="24"/>
          <w:szCs w:val="24"/>
        </w:rPr>
        <w:t xml:space="preserve"> labor principal fue otorgar información suficiente sobre el proyecto</w:t>
      </w:r>
      <w:r w:rsidR="002B6C97" w:rsidRPr="0092783E">
        <w:rPr>
          <w:rFonts w:ascii="Arial" w:hAnsi="Arial" w:cs="Arial"/>
          <w:color w:val="000000"/>
          <w:sz w:val="24"/>
          <w:szCs w:val="24"/>
        </w:rPr>
        <w:t>, obtener anuencias e identificar las inquietudes y percepciones de las poblaciones involucradas, con la finalidad de tomar decisiones incluyentes durante las siguientes etapas de desarrollo del proyecto.</w:t>
      </w:r>
    </w:p>
    <w:p w14:paraId="47896B15" w14:textId="77777777" w:rsidR="002B6C97" w:rsidRPr="0092783E" w:rsidRDefault="002B6C97" w:rsidP="0019340C">
      <w:pPr>
        <w:spacing w:after="0" w:line="240" w:lineRule="auto"/>
        <w:jc w:val="both"/>
        <w:rPr>
          <w:rFonts w:ascii="Arial" w:hAnsi="Arial" w:cs="Arial"/>
          <w:color w:val="000000"/>
          <w:sz w:val="24"/>
          <w:szCs w:val="24"/>
        </w:rPr>
      </w:pPr>
    </w:p>
    <w:p w14:paraId="7DDDE56F" w14:textId="77777777" w:rsidR="00E15424" w:rsidRDefault="002B6C97"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Como resultado de este proceso se obtuvieron los permisos para desarrollar los estudios sociales y ambientales requeridos para la determinación de la factibilidad del proyecto, así como anuencias para la ejecución del proyecto, y cinco de ocho anuencias para que la CFE tramitará el Cambio de Uso de Suelo en Terreno Forestal (CUSTF)</w:t>
      </w:r>
      <w:r w:rsidR="00E15424" w:rsidRPr="0092783E">
        <w:rPr>
          <w:rFonts w:ascii="Arial" w:hAnsi="Arial" w:cs="Arial"/>
          <w:color w:val="000000"/>
          <w:sz w:val="24"/>
          <w:szCs w:val="24"/>
        </w:rPr>
        <w:t xml:space="preserve"> </w:t>
      </w:r>
      <w:r w:rsidRPr="0092783E">
        <w:rPr>
          <w:rFonts w:ascii="Arial" w:hAnsi="Arial" w:cs="Arial"/>
          <w:color w:val="000000"/>
          <w:sz w:val="24"/>
          <w:szCs w:val="24"/>
        </w:rPr>
        <w:t>requerido como parte de las autorizaciones ambientales, en México.</w:t>
      </w:r>
    </w:p>
    <w:p w14:paraId="44B7C73D" w14:textId="77777777" w:rsidR="00FD28B4" w:rsidRPr="0092783E" w:rsidRDefault="00FD28B4" w:rsidP="0019340C">
      <w:pPr>
        <w:spacing w:after="0" w:line="240" w:lineRule="auto"/>
        <w:jc w:val="both"/>
        <w:rPr>
          <w:rFonts w:ascii="Arial" w:hAnsi="Arial" w:cs="Arial"/>
          <w:color w:val="000000"/>
          <w:sz w:val="24"/>
          <w:szCs w:val="24"/>
        </w:rPr>
      </w:pPr>
    </w:p>
    <w:p w14:paraId="596348FF" w14:textId="77777777" w:rsidR="002B6C97" w:rsidRPr="0092783E" w:rsidRDefault="002B6C97"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Conviene subrayar que el proceso de información</w:t>
      </w:r>
      <w:r w:rsidR="004473C6" w:rsidRPr="0092783E">
        <w:rPr>
          <w:rFonts w:ascii="Arial" w:hAnsi="Arial" w:cs="Arial"/>
          <w:color w:val="000000"/>
          <w:sz w:val="24"/>
          <w:szCs w:val="24"/>
        </w:rPr>
        <w:t xml:space="preserve"> y consulta realizado fue </w:t>
      </w:r>
      <w:r w:rsidR="00553925" w:rsidRPr="0092783E">
        <w:rPr>
          <w:rFonts w:ascii="Arial" w:hAnsi="Arial" w:cs="Arial"/>
          <w:color w:val="000000"/>
          <w:sz w:val="24"/>
          <w:szCs w:val="24"/>
        </w:rPr>
        <w:t>cont</w:t>
      </w:r>
      <w:r w:rsidR="00553925">
        <w:rPr>
          <w:rFonts w:ascii="Arial" w:hAnsi="Arial" w:cs="Arial"/>
          <w:color w:val="000000"/>
          <w:sz w:val="24"/>
          <w:szCs w:val="24"/>
        </w:rPr>
        <w:t>inúo</w:t>
      </w:r>
      <w:r w:rsidR="004473C6" w:rsidRPr="0092783E">
        <w:rPr>
          <w:rFonts w:ascii="Arial" w:hAnsi="Arial" w:cs="Arial"/>
          <w:color w:val="000000"/>
          <w:sz w:val="24"/>
          <w:szCs w:val="24"/>
        </w:rPr>
        <w:t xml:space="preserve"> y sistematizado mediante memorias fílmicas, fotográficas y documentales de todas las pláticas, reuniones, asambleas y talleres que evidencian el quehacer social de la CFE.</w:t>
      </w:r>
    </w:p>
    <w:p w14:paraId="50F456AC" w14:textId="77777777" w:rsidR="004473C6" w:rsidRPr="0092783E" w:rsidRDefault="004473C6" w:rsidP="0019340C">
      <w:pPr>
        <w:spacing w:after="0" w:line="240" w:lineRule="auto"/>
        <w:jc w:val="both"/>
        <w:rPr>
          <w:rFonts w:ascii="Arial" w:hAnsi="Arial" w:cs="Arial"/>
          <w:color w:val="000000"/>
          <w:sz w:val="24"/>
          <w:szCs w:val="24"/>
        </w:rPr>
      </w:pPr>
    </w:p>
    <w:p w14:paraId="48ADDDE0" w14:textId="77777777" w:rsidR="004473C6" w:rsidRPr="0092783E" w:rsidRDefault="00553925" w:rsidP="0019340C">
      <w:pPr>
        <w:spacing w:after="0" w:line="240" w:lineRule="auto"/>
        <w:jc w:val="both"/>
        <w:rPr>
          <w:rFonts w:ascii="Arial" w:hAnsi="Arial" w:cs="Arial"/>
          <w:color w:val="000000"/>
          <w:sz w:val="24"/>
          <w:szCs w:val="24"/>
        </w:rPr>
      </w:pPr>
      <w:r>
        <w:rPr>
          <w:rFonts w:ascii="Arial" w:hAnsi="Arial" w:cs="Arial"/>
          <w:color w:val="000000"/>
          <w:sz w:val="24"/>
          <w:szCs w:val="24"/>
        </w:rPr>
        <w:t xml:space="preserve">En el </w:t>
      </w:r>
      <w:r w:rsidR="004473C6" w:rsidRPr="0092783E">
        <w:rPr>
          <w:rFonts w:ascii="Arial" w:hAnsi="Arial" w:cs="Arial"/>
          <w:color w:val="000000"/>
          <w:sz w:val="24"/>
          <w:szCs w:val="24"/>
        </w:rPr>
        <w:t>año 2016, se suspendieron las labores informativas en la región con el cierre de la Oficina de información y comunicación</w:t>
      </w:r>
      <w:r>
        <w:rPr>
          <w:rFonts w:ascii="Arial" w:hAnsi="Arial" w:cs="Arial"/>
          <w:color w:val="000000"/>
          <w:sz w:val="24"/>
          <w:szCs w:val="24"/>
        </w:rPr>
        <w:t xml:space="preserve"> de la CFE</w:t>
      </w:r>
      <w:r w:rsidR="004473C6" w:rsidRPr="0092783E">
        <w:rPr>
          <w:rFonts w:ascii="Arial" w:hAnsi="Arial" w:cs="Arial"/>
          <w:color w:val="000000"/>
          <w:sz w:val="24"/>
          <w:szCs w:val="24"/>
        </w:rPr>
        <w:t>,</w:t>
      </w:r>
      <w:r>
        <w:rPr>
          <w:rFonts w:ascii="Arial" w:hAnsi="Arial" w:cs="Arial"/>
          <w:color w:val="000000"/>
          <w:sz w:val="24"/>
          <w:szCs w:val="24"/>
        </w:rPr>
        <w:t xml:space="preserve"> y a esa fecha</w:t>
      </w:r>
      <w:r w:rsidR="004473C6" w:rsidRPr="0092783E">
        <w:rPr>
          <w:rFonts w:ascii="Arial" w:hAnsi="Arial" w:cs="Arial"/>
          <w:color w:val="000000"/>
          <w:sz w:val="24"/>
          <w:szCs w:val="24"/>
        </w:rPr>
        <w:t xml:space="preserve"> se contabilizaron más de 2</w:t>
      </w:r>
      <w:r w:rsidR="00677558">
        <w:rPr>
          <w:rFonts w:ascii="Arial" w:hAnsi="Arial" w:cs="Arial"/>
          <w:color w:val="000000"/>
          <w:sz w:val="24"/>
          <w:szCs w:val="24"/>
        </w:rPr>
        <w:t>,</w:t>
      </w:r>
      <w:r w:rsidR="004473C6" w:rsidRPr="0092783E">
        <w:rPr>
          <w:rFonts w:ascii="Arial" w:hAnsi="Arial" w:cs="Arial"/>
          <w:color w:val="000000"/>
          <w:sz w:val="24"/>
          <w:szCs w:val="24"/>
        </w:rPr>
        <w:t xml:space="preserve">000 acciones realizadas </w:t>
      </w:r>
      <w:r>
        <w:rPr>
          <w:rFonts w:ascii="Arial" w:hAnsi="Arial" w:cs="Arial"/>
          <w:color w:val="000000"/>
          <w:sz w:val="24"/>
          <w:szCs w:val="24"/>
        </w:rPr>
        <w:t xml:space="preserve">por la CFE </w:t>
      </w:r>
      <w:r w:rsidR="004473C6" w:rsidRPr="0092783E">
        <w:rPr>
          <w:rFonts w:ascii="Arial" w:hAnsi="Arial" w:cs="Arial"/>
          <w:color w:val="000000"/>
          <w:sz w:val="24"/>
          <w:szCs w:val="24"/>
        </w:rPr>
        <w:t>con la población involucrada en el probable desarrollo del proyecto.</w:t>
      </w:r>
    </w:p>
    <w:p w14:paraId="5125A899" w14:textId="77777777" w:rsidR="004473C6" w:rsidRPr="0092783E" w:rsidRDefault="004473C6" w:rsidP="0019340C">
      <w:pPr>
        <w:spacing w:after="0" w:line="240" w:lineRule="auto"/>
        <w:jc w:val="both"/>
        <w:rPr>
          <w:rFonts w:ascii="Arial" w:hAnsi="Arial" w:cs="Arial"/>
          <w:color w:val="000000"/>
          <w:sz w:val="24"/>
          <w:szCs w:val="24"/>
        </w:rPr>
      </w:pPr>
    </w:p>
    <w:p w14:paraId="2CC1E7B3" w14:textId="77777777" w:rsidR="004473C6" w:rsidRPr="0092783E" w:rsidRDefault="00677558" w:rsidP="0019340C">
      <w:pPr>
        <w:spacing w:after="0" w:line="240" w:lineRule="auto"/>
        <w:jc w:val="both"/>
        <w:rPr>
          <w:rFonts w:ascii="Arial" w:hAnsi="Arial" w:cs="Arial"/>
          <w:color w:val="000000"/>
          <w:sz w:val="24"/>
          <w:szCs w:val="24"/>
        </w:rPr>
      </w:pPr>
      <w:r>
        <w:rPr>
          <w:rFonts w:ascii="Arial" w:hAnsi="Arial" w:cs="Arial"/>
          <w:color w:val="000000"/>
          <w:sz w:val="24"/>
          <w:szCs w:val="24"/>
        </w:rPr>
        <w:t>E</w:t>
      </w:r>
      <w:r w:rsidR="004473C6" w:rsidRPr="0092783E">
        <w:rPr>
          <w:rFonts w:ascii="Arial" w:hAnsi="Arial" w:cs="Arial"/>
          <w:color w:val="000000"/>
          <w:sz w:val="24"/>
          <w:szCs w:val="24"/>
        </w:rPr>
        <w:t xml:space="preserve">l procedimiento implementado, antes de la nueva legislación en materia energética, fue realizado por la CFE a través de la Coordinación de proyectos Hidroeléctricos, </w:t>
      </w:r>
      <w:r w:rsidR="00553925">
        <w:rPr>
          <w:rFonts w:ascii="Arial" w:hAnsi="Arial" w:cs="Arial"/>
          <w:color w:val="000000"/>
          <w:sz w:val="24"/>
          <w:szCs w:val="24"/>
        </w:rPr>
        <w:t xml:space="preserve">que fue </w:t>
      </w:r>
      <w:r w:rsidR="004473C6" w:rsidRPr="0092783E">
        <w:rPr>
          <w:rFonts w:ascii="Arial" w:hAnsi="Arial" w:cs="Arial"/>
          <w:color w:val="000000"/>
          <w:sz w:val="24"/>
          <w:szCs w:val="24"/>
        </w:rPr>
        <w:t xml:space="preserve">diseñado para informar y consensuar el desarrollo de un proyecto con todos los sectores de la población, es decir, involucrando a jóvenes, mujeres, hombres, </w:t>
      </w:r>
      <w:r>
        <w:rPr>
          <w:rFonts w:ascii="Arial" w:hAnsi="Arial" w:cs="Arial"/>
          <w:color w:val="000000"/>
          <w:sz w:val="24"/>
          <w:szCs w:val="24"/>
        </w:rPr>
        <w:t>personas mayores</w:t>
      </w:r>
      <w:r w:rsidR="004473C6" w:rsidRPr="0092783E">
        <w:rPr>
          <w:rFonts w:ascii="Arial" w:hAnsi="Arial" w:cs="Arial"/>
          <w:color w:val="000000"/>
          <w:sz w:val="24"/>
          <w:szCs w:val="24"/>
        </w:rPr>
        <w:t>, indígenas, mestizos, población afrodescendiente, autoridades morales, ayuntamientos, autoridades locales, representantes agrarios, asociaciones productivas, entre otros grupos de interés.</w:t>
      </w:r>
    </w:p>
    <w:p w14:paraId="25E28A02" w14:textId="77777777" w:rsidR="004473C6" w:rsidRPr="0092783E" w:rsidRDefault="004473C6" w:rsidP="0019340C">
      <w:pPr>
        <w:spacing w:after="0" w:line="240" w:lineRule="auto"/>
        <w:jc w:val="both"/>
        <w:rPr>
          <w:rFonts w:ascii="Arial" w:hAnsi="Arial" w:cs="Arial"/>
          <w:color w:val="000000"/>
          <w:sz w:val="24"/>
          <w:szCs w:val="24"/>
        </w:rPr>
      </w:pPr>
    </w:p>
    <w:p w14:paraId="7ED5293E" w14:textId="77777777" w:rsidR="004473C6" w:rsidRPr="0092783E" w:rsidRDefault="004473C6"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Por ello, el proceso de comunicación implement</w:t>
      </w:r>
      <w:r w:rsidR="002877C3">
        <w:rPr>
          <w:rFonts w:ascii="Arial" w:hAnsi="Arial" w:cs="Arial"/>
          <w:color w:val="000000"/>
          <w:sz w:val="24"/>
          <w:szCs w:val="24"/>
        </w:rPr>
        <w:t>ado</w:t>
      </w:r>
      <w:r w:rsidRPr="0092783E">
        <w:rPr>
          <w:rFonts w:ascii="Arial" w:hAnsi="Arial" w:cs="Arial"/>
          <w:color w:val="000000"/>
          <w:sz w:val="24"/>
          <w:szCs w:val="24"/>
        </w:rPr>
        <w:t xml:space="preserve"> mostr</w:t>
      </w:r>
      <w:r w:rsidR="002877C3">
        <w:rPr>
          <w:rFonts w:ascii="Arial" w:hAnsi="Arial" w:cs="Arial"/>
          <w:color w:val="000000"/>
          <w:sz w:val="24"/>
          <w:szCs w:val="24"/>
        </w:rPr>
        <w:t>ó</w:t>
      </w:r>
      <w:r w:rsidRPr="0092783E">
        <w:rPr>
          <w:rFonts w:ascii="Arial" w:hAnsi="Arial" w:cs="Arial"/>
          <w:color w:val="000000"/>
          <w:sz w:val="24"/>
          <w:szCs w:val="24"/>
        </w:rPr>
        <w:t xml:space="preserve"> las características del probable proyecto, solicitando el permiso a las comunidades para que los especialistas de diversas universidades y centros de investigación, pudieran realizar los estudios sociales y ambientales, conociendo y entendiendo el entorno en el que probablemente se realizaría el proyecto.</w:t>
      </w:r>
    </w:p>
    <w:p w14:paraId="529C2A68" w14:textId="77777777" w:rsidR="004473C6" w:rsidRPr="0092783E" w:rsidRDefault="004473C6" w:rsidP="0019340C">
      <w:pPr>
        <w:spacing w:after="0" w:line="240" w:lineRule="auto"/>
        <w:jc w:val="both"/>
        <w:rPr>
          <w:rFonts w:ascii="Arial" w:hAnsi="Arial" w:cs="Arial"/>
          <w:color w:val="000000"/>
          <w:sz w:val="24"/>
          <w:szCs w:val="24"/>
        </w:rPr>
      </w:pPr>
    </w:p>
    <w:p w14:paraId="4C13AD6D" w14:textId="77777777" w:rsidR="004473C6" w:rsidRPr="0092783E" w:rsidRDefault="004473C6"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 xml:space="preserve">Simultáneamente, se llevaron a cabo </w:t>
      </w:r>
      <w:r w:rsidR="002877C3">
        <w:rPr>
          <w:rFonts w:ascii="Arial" w:hAnsi="Arial" w:cs="Arial"/>
          <w:color w:val="000000"/>
          <w:sz w:val="24"/>
          <w:szCs w:val="24"/>
        </w:rPr>
        <w:t>varias</w:t>
      </w:r>
      <w:r w:rsidRPr="0092783E">
        <w:rPr>
          <w:rFonts w:ascii="Arial" w:hAnsi="Arial" w:cs="Arial"/>
          <w:color w:val="000000"/>
          <w:sz w:val="24"/>
          <w:szCs w:val="24"/>
        </w:rPr>
        <w:t xml:space="preserve"> actuaciones de la CFE con objeto de apoyar el desarrollo de la región mediante la ejecución de obras sociales</w:t>
      </w:r>
      <w:r w:rsidR="002877C3">
        <w:rPr>
          <w:rFonts w:ascii="Arial" w:hAnsi="Arial" w:cs="Arial"/>
          <w:color w:val="000000"/>
          <w:sz w:val="24"/>
          <w:szCs w:val="24"/>
        </w:rPr>
        <w:t>,</w:t>
      </w:r>
      <w:r w:rsidRPr="0092783E">
        <w:rPr>
          <w:rFonts w:ascii="Arial" w:hAnsi="Arial" w:cs="Arial"/>
          <w:color w:val="000000"/>
          <w:sz w:val="24"/>
          <w:szCs w:val="24"/>
        </w:rPr>
        <w:t xml:space="preserve"> tales como </w:t>
      </w:r>
      <w:r w:rsidR="002877C3">
        <w:rPr>
          <w:rFonts w:ascii="Arial" w:hAnsi="Arial" w:cs="Arial"/>
          <w:color w:val="000000"/>
          <w:sz w:val="24"/>
          <w:szCs w:val="24"/>
        </w:rPr>
        <w:t xml:space="preserve">la </w:t>
      </w:r>
      <w:r w:rsidRPr="0092783E">
        <w:rPr>
          <w:rFonts w:ascii="Arial" w:hAnsi="Arial" w:cs="Arial"/>
          <w:color w:val="000000"/>
          <w:sz w:val="24"/>
          <w:szCs w:val="24"/>
        </w:rPr>
        <w:t xml:space="preserve">construcción de canchas deportivas, rehabilitación de </w:t>
      </w:r>
      <w:r w:rsidR="00677558" w:rsidRPr="0092783E">
        <w:rPr>
          <w:rFonts w:ascii="Arial" w:hAnsi="Arial" w:cs="Arial"/>
          <w:color w:val="000000"/>
          <w:sz w:val="24"/>
          <w:szCs w:val="24"/>
        </w:rPr>
        <w:t xml:space="preserve">centros </w:t>
      </w:r>
      <w:r w:rsidRPr="0092783E">
        <w:rPr>
          <w:rFonts w:ascii="Arial" w:hAnsi="Arial" w:cs="Arial"/>
          <w:color w:val="000000"/>
          <w:sz w:val="24"/>
          <w:szCs w:val="24"/>
        </w:rPr>
        <w:t>educativos, ampliación de oficinas de la representación agraria en las localidades</w:t>
      </w:r>
      <w:r w:rsidR="00814DED">
        <w:rPr>
          <w:rFonts w:ascii="Arial" w:hAnsi="Arial" w:cs="Arial"/>
          <w:color w:val="000000"/>
          <w:sz w:val="24"/>
          <w:szCs w:val="24"/>
        </w:rPr>
        <w:t xml:space="preserve"> y</w:t>
      </w:r>
      <w:r w:rsidRPr="0092783E">
        <w:rPr>
          <w:rFonts w:ascii="Arial" w:hAnsi="Arial" w:cs="Arial"/>
          <w:color w:val="000000"/>
          <w:sz w:val="24"/>
          <w:szCs w:val="24"/>
        </w:rPr>
        <w:t xml:space="preserve"> donación de computadoras, entre diversas acciones de involucramiento, con el </w:t>
      </w:r>
      <w:r w:rsidR="002877C3">
        <w:rPr>
          <w:rFonts w:ascii="Arial" w:hAnsi="Arial" w:cs="Arial"/>
          <w:color w:val="000000"/>
          <w:sz w:val="24"/>
          <w:szCs w:val="24"/>
        </w:rPr>
        <w:t xml:space="preserve">fin </w:t>
      </w:r>
      <w:r w:rsidRPr="0092783E">
        <w:rPr>
          <w:rFonts w:ascii="Arial" w:hAnsi="Arial" w:cs="Arial"/>
          <w:color w:val="000000"/>
          <w:sz w:val="24"/>
          <w:szCs w:val="24"/>
        </w:rPr>
        <w:t>de que la población particip</w:t>
      </w:r>
      <w:r w:rsidR="002877C3">
        <w:rPr>
          <w:rFonts w:ascii="Arial" w:hAnsi="Arial" w:cs="Arial"/>
          <w:color w:val="000000"/>
          <w:sz w:val="24"/>
          <w:szCs w:val="24"/>
        </w:rPr>
        <w:t>e</w:t>
      </w:r>
      <w:r w:rsidRPr="0092783E">
        <w:rPr>
          <w:rFonts w:ascii="Arial" w:hAnsi="Arial" w:cs="Arial"/>
          <w:color w:val="000000"/>
          <w:sz w:val="24"/>
          <w:szCs w:val="24"/>
        </w:rPr>
        <w:t xml:space="preserve"> directamente en el proyecto de desarrollo, desde la etapa de planeación del mismo.</w:t>
      </w:r>
    </w:p>
    <w:p w14:paraId="29F0F9AD" w14:textId="77777777" w:rsidR="004473C6" w:rsidRDefault="004473C6" w:rsidP="0019340C">
      <w:pPr>
        <w:spacing w:after="0" w:line="240" w:lineRule="auto"/>
        <w:jc w:val="both"/>
        <w:rPr>
          <w:rFonts w:ascii="Arial" w:hAnsi="Arial" w:cs="Arial"/>
          <w:color w:val="000000"/>
          <w:sz w:val="24"/>
          <w:szCs w:val="24"/>
        </w:rPr>
      </w:pPr>
    </w:p>
    <w:p w14:paraId="1CA73BD7" w14:textId="77777777" w:rsidR="004473C6" w:rsidRPr="0092783E" w:rsidRDefault="004473C6" w:rsidP="0019340C">
      <w:pPr>
        <w:spacing w:after="0" w:line="240" w:lineRule="auto"/>
        <w:jc w:val="both"/>
        <w:rPr>
          <w:rFonts w:ascii="Arial" w:hAnsi="Arial" w:cs="Arial"/>
          <w:b/>
          <w:color w:val="000000"/>
          <w:sz w:val="24"/>
          <w:szCs w:val="24"/>
        </w:rPr>
      </w:pPr>
      <w:r w:rsidRPr="0092783E">
        <w:rPr>
          <w:rFonts w:ascii="Arial" w:hAnsi="Arial" w:cs="Arial"/>
          <w:b/>
          <w:color w:val="000000"/>
          <w:sz w:val="24"/>
          <w:szCs w:val="24"/>
        </w:rPr>
        <w:t>Gestión Social de 2013 – 2016.</w:t>
      </w:r>
    </w:p>
    <w:p w14:paraId="56AF605A" w14:textId="77777777" w:rsidR="004473C6" w:rsidRPr="0092783E" w:rsidRDefault="004473C6" w:rsidP="0019340C">
      <w:pPr>
        <w:spacing w:after="0" w:line="240" w:lineRule="auto"/>
        <w:jc w:val="both"/>
        <w:rPr>
          <w:rFonts w:ascii="Arial" w:hAnsi="Arial" w:cs="Arial"/>
          <w:color w:val="000000"/>
          <w:sz w:val="24"/>
          <w:szCs w:val="24"/>
        </w:rPr>
      </w:pPr>
    </w:p>
    <w:p w14:paraId="21102DD8" w14:textId="77777777" w:rsidR="004473C6" w:rsidRPr="0092783E" w:rsidRDefault="00BA35B1"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El periodo de información concluy</w:t>
      </w:r>
      <w:r w:rsidR="00814DED">
        <w:rPr>
          <w:rFonts w:ascii="Arial" w:hAnsi="Arial" w:cs="Arial"/>
          <w:color w:val="000000"/>
          <w:sz w:val="24"/>
          <w:szCs w:val="24"/>
        </w:rPr>
        <w:t>ó</w:t>
      </w:r>
      <w:r w:rsidRPr="0092783E">
        <w:rPr>
          <w:rFonts w:ascii="Arial" w:hAnsi="Arial" w:cs="Arial"/>
          <w:color w:val="000000"/>
          <w:sz w:val="24"/>
          <w:szCs w:val="24"/>
        </w:rPr>
        <w:t xml:space="preserve"> en 2016, ya que es en este año en el que se suspend</w:t>
      </w:r>
      <w:r w:rsidR="00814DED">
        <w:rPr>
          <w:rFonts w:ascii="Arial" w:hAnsi="Arial" w:cs="Arial"/>
          <w:color w:val="000000"/>
          <w:sz w:val="24"/>
          <w:szCs w:val="24"/>
        </w:rPr>
        <w:t>ieron</w:t>
      </w:r>
      <w:r w:rsidRPr="0092783E">
        <w:rPr>
          <w:rFonts w:ascii="Arial" w:hAnsi="Arial" w:cs="Arial"/>
          <w:color w:val="000000"/>
          <w:sz w:val="24"/>
          <w:szCs w:val="24"/>
        </w:rPr>
        <w:t xml:space="preserve"> las actividades en campo y se </w:t>
      </w:r>
      <w:r w:rsidR="00814DED">
        <w:rPr>
          <w:rFonts w:ascii="Arial" w:hAnsi="Arial" w:cs="Arial"/>
          <w:color w:val="000000"/>
          <w:sz w:val="24"/>
          <w:szCs w:val="24"/>
        </w:rPr>
        <w:t>cerró</w:t>
      </w:r>
      <w:r w:rsidRPr="0092783E">
        <w:rPr>
          <w:rFonts w:ascii="Arial" w:hAnsi="Arial" w:cs="Arial"/>
          <w:color w:val="000000"/>
          <w:sz w:val="24"/>
          <w:szCs w:val="24"/>
        </w:rPr>
        <w:t xml:space="preserve"> la oficina establecida en la región de la </w:t>
      </w:r>
      <w:r w:rsidR="00814DED" w:rsidRPr="0092783E">
        <w:rPr>
          <w:rFonts w:ascii="Arial" w:hAnsi="Arial" w:cs="Arial"/>
          <w:color w:val="000000"/>
          <w:sz w:val="24"/>
          <w:szCs w:val="24"/>
        </w:rPr>
        <w:t xml:space="preserve">costa </w:t>
      </w:r>
      <w:r w:rsidRPr="0092783E">
        <w:rPr>
          <w:rFonts w:ascii="Arial" w:hAnsi="Arial" w:cs="Arial"/>
          <w:color w:val="000000"/>
          <w:sz w:val="24"/>
          <w:szCs w:val="24"/>
        </w:rPr>
        <w:t>de Oaxaca.</w:t>
      </w:r>
    </w:p>
    <w:p w14:paraId="04BB8672" w14:textId="77777777" w:rsidR="00BA35B1" w:rsidRPr="0092783E" w:rsidRDefault="00BA35B1" w:rsidP="0019340C">
      <w:pPr>
        <w:spacing w:after="0" w:line="240" w:lineRule="auto"/>
        <w:jc w:val="both"/>
        <w:rPr>
          <w:rFonts w:ascii="Arial" w:hAnsi="Arial" w:cs="Arial"/>
          <w:color w:val="000000"/>
          <w:sz w:val="24"/>
          <w:szCs w:val="24"/>
        </w:rPr>
      </w:pPr>
    </w:p>
    <w:p w14:paraId="29218820" w14:textId="77777777" w:rsidR="00BA35B1" w:rsidRPr="0092783E" w:rsidRDefault="00BA35B1"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Durante ese periodo, el proceso de información y consulta sobre el probable proyecto ya se encontraba implementado en la región de estudio y mediante cuadernillos, folletos, visitas a centrales hidroeléctricas en operación, asambleas, actas de acuerdos</w:t>
      </w:r>
      <w:r w:rsidR="00E77EC4">
        <w:rPr>
          <w:rFonts w:ascii="Arial" w:hAnsi="Arial" w:cs="Arial"/>
          <w:color w:val="000000"/>
          <w:sz w:val="24"/>
          <w:szCs w:val="24"/>
        </w:rPr>
        <w:t xml:space="preserve"> y</w:t>
      </w:r>
      <w:r w:rsidRPr="0092783E">
        <w:rPr>
          <w:rFonts w:ascii="Arial" w:hAnsi="Arial" w:cs="Arial"/>
          <w:color w:val="000000"/>
          <w:sz w:val="24"/>
          <w:szCs w:val="24"/>
        </w:rPr>
        <w:t xml:space="preserve"> pláticas ciudadanas</w:t>
      </w:r>
      <w:r w:rsidR="00E77EC4">
        <w:rPr>
          <w:rFonts w:ascii="Arial" w:hAnsi="Arial" w:cs="Arial"/>
          <w:color w:val="000000"/>
          <w:sz w:val="24"/>
          <w:szCs w:val="24"/>
        </w:rPr>
        <w:t>. L</w:t>
      </w:r>
      <w:r w:rsidRPr="0092783E">
        <w:rPr>
          <w:rFonts w:ascii="Arial" w:hAnsi="Arial" w:cs="Arial"/>
          <w:color w:val="000000"/>
          <w:sz w:val="24"/>
          <w:szCs w:val="24"/>
        </w:rPr>
        <w:t>as comunidades involucradas fueron informadas sobre los avances de los estudios, así como el contexto sociopolítico existente a partir de la posibilidad del desarrollo del proyecto y la coordinación establecida entre instancias de los tres niveles de gobierno.</w:t>
      </w:r>
    </w:p>
    <w:p w14:paraId="066FFCC2" w14:textId="77777777" w:rsidR="00BA35B1" w:rsidRPr="0092783E" w:rsidRDefault="00BA35B1" w:rsidP="0019340C">
      <w:pPr>
        <w:spacing w:after="0" w:line="240" w:lineRule="auto"/>
        <w:jc w:val="both"/>
        <w:rPr>
          <w:rFonts w:ascii="Arial" w:hAnsi="Arial" w:cs="Arial"/>
          <w:color w:val="000000"/>
          <w:sz w:val="24"/>
          <w:szCs w:val="24"/>
        </w:rPr>
      </w:pPr>
    </w:p>
    <w:p w14:paraId="11405CBF" w14:textId="77777777" w:rsidR="00BA35B1" w:rsidRPr="0092783E" w:rsidRDefault="00E77EC4" w:rsidP="0019340C">
      <w:pPr>
        <w:spacing w:after="0" w:line="240" w:lineRule="auto"/>
        <w:jc w:val="both"/>
        <w:rPr>
          <w:rFonts w:ascii="Arial" w:hAnsi="Arial" w:cs="Arial"/>
          <w:color w:val="000000"/>
          <w:sz w:val="24"/>
          <w:szCs w:val="24"/>
        </w:rPr>
      </w:pPr>
      <w:r>
        <w:rPr>
          <w:rFonts w:ascii="Arial" w:hAnsi="Arial" w:cs="Arial"/>
          <w:color w:val="000000"/>
          <w:sz w:val="24"/>
          <w:szCs w:val="24"/>
        </w:rPr>
        <w:t>S</w:t>
      </w:r>
      <w:r w:rsidR="00BA35B1" w:rsidRPr="0092783E">
        <w:rPr>
          <w:rFonts w:ascii="Arial" w:hAnsi="Arial" w:cs="Arial"/>
          <w:color w:val="000000"/>
          <w:sz w:val="24"/>
          <w:szCs w:val="24"/>
        </w:rPr>
        <w:t>e estableció como estrategia de atención a los distintos grupos de interés, la implementación de mesas de diálogo en la</w:t>
      </w:r>
      <w:r w:rsidR="002877C3">
        <w:rPr>
          <w:rFonts w:ascii="Arial" w:hAnsi="Arial" w:cs="Arial"/>
          <w:color w:val="000000"/>
          <w:sz w:val="24"/>
          <w:szCs w:val="24"/>
        </w:rPr>
        <w:t>s</w:t>
      </w:r>
      <w:r w:rsidR="00BA35B1" w:rsidRPr="0092783E">
        <w:rPr>
          <w:rFonts w:ascii="Arial" w:hAnsi="Arial" w:cs="Arial"/>
          <w:color w:val="000000"/>
          <w:sz w:val="24"/>
          <w:szCs w:val="24"/>
        </w:rPr>
        <w:t xml:space="preserve"> que se presentaban propuestas, recomendaciones e inquietudes, con una importante participación de las comunidades involucradas directamente con el proyecto.</w:t>
      </w:r>
    </w:p>
    <w:p w14:paraId="6D32BCB0" w14:textId="77777777" w:rsidR="00BA35B1" w:rsidRPr="0092783E" w:rsidRDefault="00BA35B1" w:rsidP="0019340C">
      <w:pPr>
        <w:spacing w:after="0" w:line="240" w:lineRule="auto"/>
        <w:jc w:val="both"/>
        <w:rPr>
          <w:rFonts w:ascii="Arial" w:hAnsi="Arial" w:cs="Arial"/>
          <w:color w:val="000000"/>
          <w:sz w:val="24"/>
          <w:szCs w:val="24"/>
        </w:rPr>
      </w:pPr>
    </w:p>
    <w:p w14:paraId="4E7D99B5" w14:textId="77777777" w:rsidR="00BA35B1" w:rsidRPr="0092783E" w:rsidRDefault="00BA35B1"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Por lo anterior, de 2013 a 2016, como parte de las actividades se llevó a cabo una encuesta en todas las comunidades, sobre si el proceso de comunicación era asequible, suficiente y adecuado desde la perspectiva de los propios implicados.</w:t>
      </w:r>
    </w:p>
    <w:p w14:paraId="437E92A4" w14:textId="77777777" w:rsidR="00810ADB" w:rsidRPr="0092783E" w:rsidRDefault="00810ADB" w:rsidP="0019340C">
      <w:pPr>
        <w:spacing w:after="0" w:line="240" w:lineRule="auto"/>
        <w:jc w:val="both"/>
        <w:rPr>
          <w:rFonts w:ascii="Arial" w:hAnsi="Arial" w:cs="Arial"/>
          <w:color w:val="000000"/>
          <w:sz w:val="24"/>
          <w:szCs w:val="24"/>
        </w:rPr>
      </w:pPr>
    </w:p>
    <w:p w14:paraId="69CC67E8" w14:textId="77777777" w:rsidR="00810ADB" w:rsidRPr="0092783E" w:rsidRDefault="00810ADB"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En este mismo periodo, se continu</w:t>
      </w:r>
      <w:r w:rsidR="002877C3">
        <w:rPr>
          <w:rFonts w:ascii="Arial" w:hAnsi="Arial" w:cs="Arial"/>
          <w:color w:val="000000"/>
          <w:sz w:val="24"/>
          <w:szCs w:val="24"/>
        </w:rPr>
        <w:t>aron</w:t>
      </w:r>
      <w:r w:rsidRPr="0092783E">
        <w:rPr>
          <w:rFonts w:ascii="Arial" w:hAnsi="Arial" w:cs="Arial"/>
          <w:color w:val="000000"/>
          <w:sz w:val="24"/>
          <w:szCs w:val="24"/>
        </w:rPr>
        <w:t xml:space="preserve"> realizando obras sociales como la ampliación de la comisaría ejidal de El Ocote y Santa Cruz Tututepec, y la rehabilitación de la cancha de usos múltiples de La Cumbre y su escuela primaria, así como la implementación de</w:t>
      </w:r>
      <w:r w:rsidR="002877C3">
        <w:rPr>
          <w:rFonts w:ascii="Arial" w:hAnsi="Arial" w:cs="Arial"/>
          <w:color w:val="000000"/>
          <w:sz w:val="24"/>
          <w:szCs w:val="24"/>
        </w:rPr>
        <w:t xml:space="preserve"> un</w:t>
      </w:r>
      <w:r w:rsidRPr="0092783E">
        <w:rPr>
          <w:rFonts w:ascii="Arial" w:hAnsi="Arial" w:cs="Arial"/>
          <w:color w:val="000000"/>
          <w:sz w:val="24"/>
          <w:szCs w:val="24"/>
        </w:rPr>
        <w:t xml:space="preserve"> sistema fotovoltaico a su comisaria.</w:t>
      </w:r>
    </w:p>
    <w:p w14:paraId="61BB1050" w14:textId="77777777" w:rsidR="00810ADB" w:rsidRPr="0092783E" w:rsidRDefault="00810ADB" w:rsidP="0019340C">
      <w:pPr>
        <w:spacing w:after="0" w:line="240" w:lineRule="auto"/>
        <w:jc w:val="both"/>
        <w:rPr>
          <w:rFonts w:ascii="Arial" w:hAnsi="Arial" w:cs="Arial"/>
          <w:color w:val="000000"/>
          <w:sz w:val="24"/>
          <w:szCs w:val="24"/>
        </w:rPr>
      </w:pPr>
    </w:p>
    <w:p w14:paraId="606DAF84" w14:textId="77777777" w:rsidR="00810ADB" w:rsidRPr="0092783E" w:rsidRDefault="00810ADB"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A principios del año de 2014, en colaboración con la Universidad de Guadalajara, mediante metodologías participativas se elaboró un Estudio de Impacto Social, en el que la población analizó y discutió los probables impactos negativos y positivos sociales del proyecto, así como la identificación de propuestas de medidas de mitigación por parte de las poblaciones involucradas.</w:t>
      </w:r>
    </w:p>
    <w:p w14:paraId="6AF34EB7" w14:textId="77777777" w:rsidR="00810ADB" w:rsidRPr="0092783E" w:rsidRDefault="00810ADB" w:rsidP="0019340C">
      <w:pPr>
        <w:spacing w:after="0" w:line="240" w:lineRule="auto"/>
        <w:jc w:val="both"/>
        <w:rPr>
          <w:rFonts w:ascii="Arial" w:hAnsi="Arial" w:cs="Arial"/>
          <w:color w:val="000000"/>
          <w:sz w:val="24"/>
          <w:szCs w:val="24"/>
        </w:rPr>
      </w:pPr>
    </w:p>
    <w:p w14:paraId="131FB4AD" w14:textId="7F64885D" w:rsidR="00810ADB" w:rsidRPr="0092783E" w:rsidRDefault="00810ADB"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Como evidencias de este proceso, se anexan dos carpetas digitales que muestra</w:t>
      </w:r>
      <w:r w:rsidR="002877C3">
        <w:rPr>
          <w:rFonts w:ascii="Arial" w:hAnsi="Arial" w:cs="Arial"/>
          <w:color w:val="000000"/>
          <w:sz w:val="24"/>
          <w:szCs w:val="24"/>
        </w:rPr>
        <w:t>n</w:t>
      </w:r>
      <w:r w:rsidRPr="0092783E">
        <w:rPr>
          <w:rFonts w:ascii="Arial" w:hAnsi="Arial" w:cs="Arial"/>
          <w:color w:val="000000"/>
          <w:sz w:val="24"/>
          <w:szCs w:val="24"/>
        </w:rPr>
        <w:t xml:space="preserve"> los avances </w:t>
      </w:r>
      <w:r w:rsidRPr="001B164C">
        <w:rPr>
          <w:rFonts w:ascii="Arial" w:hAnsi="Arial" w:cs="Arial"/>
          <w:b/>
          <w:color w:val="000000"/>
          <w:sz w:val="24"/>
          <w:szCs w:val="24"/>
        </w:rPr>
        <w:t>(A</w:t>
      </w:r>
      <w:r w:rsidR="00B2062F">
        <w:rPr>
          <w:rFonts w:ascii="Arial" w:hAnsi="Arial" w:cs="Arial"/>
          <w:b/>
          <w:color w:val="000000"/>
          <w:sz w:val="24"/>
          <w:szCs w:val="24"/>
        </w:rPr>
        <w:t>NEXO</w:t>
      </w:r>
      <w:r w:rsidRPr="001B164C">
        <w:rPr>
          <w:rFonts w:ascii="Arial" w:hAnsi="Arial" w:cs="Arial"/>
          <w:b/>
          <w:color w:val="000000"/>
          <w:sz w:val="24"/>
          <w:szCs w:val="24"/>
        </w:rPr>
        <w:t xml:space="preserve"> </w:t>
      </w:r>
      <w:r w:rsidR="001B164C" w:rsidRPr="001B164C">
        <w:rPr>
          <w:rFonts w:ascii="Arial" w:hAnsi="Arial" w:cs="Arial"/>
          <w:b/>
          <w:color w:val="000000"/>
          <w:sz w:val="24"/>
          <w:szCs w:val="24"/>
        </w:rPr>
        <w:t>1</w:t>
      </w:r>
      <w:r w:rsidR="00B2062F">
        <w:rPr>
          <w:rFonts w:ascii="Arial" w:hAnsi="Arial" w:cs="Arial"/>
          <w:b/>
          <w:color w:val="000000"/>
          <w:sz w:val="24"/>
          <w:szCs w:val="24"/>
        </w:rPr>
        <w:t>4</w:t>
      </w:r>
      <w:r w:rsidRPr="001B164C">
        <w:rPr>
          <w:rFonts w:ascii="Arial" w:hAnsi="Arial" w:cs="Arial"/>
          <w:b/>
          <w:color w:val="000000"/>
          <w:sz w:val="24"/>
          <w:szCs w:val="24"/>
        </w:rPr>
        <w:t>).</w:t>
      </w:r>
    </w:p>
    <w:p w14:paraId="4262FD6E" w14:textId="77777777" w:rsidR="00810ADB" w:rsidRDefault="00810ADB" w:rsidP="0019340C">
      <w:pPr>
        <w:spacing w:after="0" w:line="240" w:lineRule="auto"/>
        <w:jc w:val="both"/>
        <w:rPr>
          <w:rFonts w:ascii="Arial" w:hAnsi="Arial" w:cs="Arial"/>
          <w:color w:val="000000"/>
          <w:sz w:val="24"/>
          <w:szCs w:val="24"/>
        </w:rPr>
      </w:pPr>
    </w:p>
    <w:p w14:paraId="6AA141B8" w14:textId="77777777" w:rsidR="00810ADB" w:rsidRPr="0092783E" w:rsidRDefault="00810ADB" w:rsidP="0019340C">
      <w:pPr>
        <w:spacing w:after="0" w:line="240" w:lineRule="auto"/>
        <w:jc w:val="both"/>
        <w:rPr>
          <w:rFonts w:ascii="Arial" w:hAnsi="Arial" w:cs="Arial"/>
          <w:b/>
          <w:color w:val="000000"/>
          <w:sz w:val="24"/>
          <w:szCs w:val="24"/>
        </w:rPr>
      </w:pPr>
      <w:r w:rsidRPr="0092783E">
        <w:rPr>
          <w:rFonts w:ascii="Arial" w:hAnsi="Arial" w:cs="Arial"/>
          <w:b/>
          <w:color w:val="000000"/>
          <w:sz w:val="24"/>
          <w:szCs w:val="24"/>
        </w:rPr>
        <w:t>Lista de estudios sociales y ambientales llevados a cabo para el desarrollo del proyecto.</w:t>
      </w:r>
    </w:p>
    <w:p w14:paraId="47632B1A" w14:textId="77777777" w:rsidR="00810ADB" w:rsidRPr="0092783E" w:rsidRDefault="00810ADB" w:rsidP="0019340C">
      <w:pPr>
        <w:spacing w:after="0" w:line="240" w:lineRule="auto"/>
        <w:jc w:val="both"/>
        <w:rPr>
          <w:rFonts w:ascii="Arial" w:hAnsi="Arial" w:cs="Arial"/>
          <w:color w:val="000000"/>
          <w:sz w:val="24"/>
          <w:szCs w:val="24"/>
        </w:rPr>
      </w:pPr>
    </w:p>
    <w:p w14:paraId="42795691" w14:textId="77777777" w:rsidR="0013108F" w:rsidRPr="0092783E" w:rsidRDefault="0013108F" w:rsidP="0019340C">
      <w:pPr>
        <w:spacing w:after="0" w:line="240" w:lineRule="auto"/>
        <w:jc w:val="both"/>
        <w:rPr>
          <w:rFonts w:ascii="Arial" w:hAnsi="Arial" w:cs="Arial"/>
          <w:color w:val="000000"/>
          <w:sz w:val="24"/>
          <w:szCs w:val="24"/>
        </w:rPr>
      </w:pPr>
      <w:r w:rsidRPr="0092783E">
        <w:rPr>
          <w:rFonts w:ascii="Arial" w:hAnsi="Arial" w:cs="Arial"/>
          <w:color w:val="000000"/>
          <w:sz w:val="24"/>
          <w:szCs w:val="24"/>
        </w:rPr>
        <w:t xml:space="preserve">Los estudios desarrollados por la CFE como parte de la determinación de la factibilidad del proyecto fueron realizados mediante convenios de colaboración con centros de investigación e instituciones educativas, con los cuales se generó información científica para atender la normativa ambiental, lineamientos </w:t>
      </w:r>
      <w:r w:rsidR="00183A5B" w:rsidRPr="0092783E">
        <w:rPr>
          <w:rFonts w:ascii="Arial" w:hAnsi="Arial" w:cs="Arial"/>
          <w:color w:val="000000"/>
          <w:sz w:val="24"/>
          <w:szCs w:val="24"/>
        </w:rPr>
        <w:t>nacionales e internacionales en materia social, así como la eficaz toma de decisiones. Los estudios realizados fueron los siguientes:</w:t>
      </w:r>
    </w:p>
    <w:p w14:paraId="43FAD583" w14:textId="77777777" w:rsidR="0092783E" w:rsidRDefault="0092783E" w:rsidP="0019340C">
      <w:pPr>
        <w:spacing w:after="0" w:line="240" w:lineRule="auto"/>
        <w:jc w:val="both"/>
        <w:rPr>
          <w:rFonts w:ascii="Soberana Sans" w:hAnsi="Soberana Sans" w:cs="Arial"/>
          <w:color w:val="000000"/>
        </w:rPr>
      </w:pPr>
    </w:p>
    <w:p w14:paraId="08DDDE75" w14:textId="77777777" w:rsidR="001B3157" w:rsidRDefault="001B3157" w:rsidP="0019340C">
      <w:pPr>
        <w:spacing w:after="0" w:line="240" w:lineRule="auto"/>
        <w:jc w:val="both"/>
        <w:rPr>
          <w:rFonts w:ascii="Soberana Sans" w:hAnsi="Soberana Sans" w:cs="Arial"/>
          <w:color w:val="000000"/>
        </w:rPr>
      </w:pPr>
    </w:p>
    <w:p w14:paraId="42ABD624" w14:textId="77777777" w:rsidR="0092783E" w:rsidRDefault="0092783E" w:rsidP="0019340C">
      <w:pPr>
        <w:spacing w:after="0" w:line="240" w:lineRule="auto"/>
        <w:jc w:val="both"/>
        <w:rPr>
          <w:rFonts w:ascii="Soberana Sans" w:hAnsi="Soberana Sans" w:cs="Arial"/>
          <w:color w:val="000000"/>
        </w:rPr>
      </w:pPr>
      <w:r>
        <w:rPr>
          <w:rFonts w:ascii="Soberana Sans" w:hAnsi="Soberana Sans" w:cs="Arial"/>
          <w:noProof/>
          <w:color w:val="000000"/>
          <w:lang w:eastAsia="es-MX"/>
        </w:rPr>
        <mc:AlternateContent>
          <mc:Choice Requires="wps">
            <w:drawing>
              <wp:anchor distT="0" distB="0" distL="114300" distR="114300" simplePos="0" relativeHeight="251693056" behindDoc="0" locked="0" layoutInCell="1" allowOverlap="1" wp14:anchorId="4BFA81C1" wp14:editId="6450A31A">
                <wp:simplePos x="0" y="0"/>
                <wp:positionH relativeFrom="column">
                  <wp:posOffset>4400550</wp:posOffset>
                </wp:positionH>
                <wp:positionV relativeFrom="paragraph">
                  <wp:posOffset>62230</wp:posOffset>
                </wp:positionV>
                <wp:extent cx="1805940" cy="998220"/>
                <wp:effectExtent l="57150" t="19050" r="80010" b="87630"/>
                <wp:wrapNone/>
                <wp:docPr id="28" name="Proceso 28"/>
                <wp:cNvGraphicFramePr/>
                <a:graphic xmlns:a="http://schemas.openxmlformats.org/drawingml/2006/main">
                  <a:graphicData uri="http://schemas.microsoft.com/office/word/2010/wordprocessingShape">
                    <wps:wsp>
                      <wps:cNvSpPr/>
                      <wps:spPr>
                        <a:xfrm>
                          <a:off x="0" y="0"/>
                          <a:ext cx="1805940" cy="998220"/>
                        </a:xfrm>
                        <a:prstGeom prst="flowChartProcess">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3139F0D3"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Hidrología superficial y subterránea</w:t>
                            </w:r>
                          </w:p>
                          <w:p w14:paraId="16D899A9"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Hidráulica fluvial</w:t>
                            </w:r>
                          </w:p>
                          <w:p w14:paraId="0E8B950E"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Hidrodinámica lagunar costera</w:t>
                            </w:r>
                          </w:p>
                          <w:p w14:paraId="1BE1F774"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Climatología</w:t>
                            </w:r>
                          </w:p>
                          <w:p w14:paraId="46DEEDEA"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Uso de suelo</w:t>
                            </w:r>
                          </w:p>
                          <w:p w14:paraId="7159FC80"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Calidad del agua</w:t>
                            </w:r>
                          </w:p>
                          <w:p w14:paraId="2438BA2E" w14:textId="77777777" w:rsidR="004B4463"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Contaminación difusa</w:t>
                            </w:r>
                          </w:p>
                          <w:p w14:paraId="2F4B3DF8" w14:textId="77777777" w:rsidR="004B4463"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Caudal ambiental</w:t>
                            </w:r>
                          </w:p>
                          <w:p w14:paraId="749522F7" w14:textId="77777777" w:rsidR="004B4463"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Distrito de riego</w:t>
                            </w:r>
                          </w:p>
                          <w:p w14:paraId="186B4FB3" w14:textId="77777777" w:rsidR="004B4463" w:rsidRPr="0092783E" w:rsidRDefault="004B4463" w:rsidP="003369DE">
                            <w:pPr>
                              <w:spacing w:after="0" w:line="240" w:lineRule="auto"/>
                              <w:jc w:val="center"/>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A81C1" id="_x0000_t109" coordsize="21600,21600" o:spt="109" path="m,l,21600r21600,l21600,xe">
                <v:stroke joinstyle="miter"/>
                <v:path gradientshapeok="t" o:connecttype="rect"/>
              </v:shapetype>
              <v:shape id="Proceso 28" o:spid="_x0000_s1026" type="#_x0000_t109" style="position:absolute;left:0;text-align:left;margin-left:346.5pt;margin-top:4.9pt;width:142.2pt;height:7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" fillcolor="#bdd6ee [1300]" strokecolor="#4e92d1 [3044]">
                <v:shadow on="t" color="black" opacity="22937f" origin=",.5" offset="0,.63889mm"/>
                <v:textbox>
                  <w:txbxContent>
                    <w:p w14:paraId="3139F0D3"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Hidrología superficial y subterránea</w:t>
                      </w:r>
                    </w:p>
                    <w:p w14:paraId="16D899A9"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Hidráulica fluvial</w:t>
                      </w:r>
                    </w:p>
                    <w:p w14:paraId="0E8B950E"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Hidrodinámica lagunar costera</w:t>
                      </w:r>
                    </w:p>
                    <w:p w14:paraId="1BE1F774"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Climatología</w:t>
                      </w:r>
                    </w:p>
                    <w:p w14:paraId="46DEEDEA"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Uso de suelo</w:t>
                      </w:r>
                    </w:p>
                    <w:p w14:paraId="7159FC80" w14:textId="77777777" w:rsidR="004B4463" w:rsidRPr="0092783E"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Calidad del agua</w:t>
                      </w:r>
                    </w:p>
                    <w:p w14:paraId="2438BA2E" w14:textId="77777777" w:rsidR="004B4463"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783E">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Contaminación difusa</w:t>
                      </w:r>
                    </w:p>
                    <w:p w14:paraId="2F4B3DF8" w14:textId="77777777" w:rsidR="004B4463"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Caudal ambiental</w:t>
                      </w:r>
                    </w:p>
                    <w:p w14:paraId="749522F7" w14:textId="77777777" w:rsidR="004B4463" w:rsidRDefault="004B4463" w:rsidP="0092783E">
                      <w:pPr>
                        <w:spacing w:after="0" w:line="240" w:lineRule="auto"/>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Distrito de riego</w:t>
                      </w:r>
                    </w:p>
                    <w:p w14:paraId="186B4FB3" w14:textId="77777777" w:rsidR="004B4463" w:rsidRPr="0092783E" w:rsidRDefault="004B4463" w:rsidP="003369DE">
                      <w:pPr>
                        <w:spacing w:after="0" w:line="240" w:lineRule="auto"/>
                        <w:jc w:val="center"/>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543004A" w14:textId="77777777" w:rsidR="00183A5B" w:rsidRDefault="00183A5B" w:rsidP="0019340C">
      <w:pPr>
        <w:spacing w:after="0" w:line="240" w:lineRule="auto"/>
        <w:jc w:val="both"/>
        <w:rPr>
          <w:rFonts w:ascii="Soberana Sans" w:hAnsi="Soberana Sans" w:cs="Arial"/>
          <w:color w:val="000000"/>
        </w:rPr>
      </w:pPr>
    </w:p>
    <w:p w14:paraId="066EEF3A" w14:textId="77777777" w:rsidR="00183A5B" w:rsidRPr="00183A5B" w:rsidRDefault="00183A5B" w:rsidP="0019340C">
      <w:pPr>
        <w:spacing w:after="0" w:line="240" w:lineRule="auto"/>
        <w:jc w:val="both"/>
        <w:rPr>
          <w:rFonts w:ascii="Arial" w:hAnsi="Arial" w:cs="Arial"/>
          <w:b/>
          <w:color w:val="000000"/>
          <w:sz w:val="20"/>
          <w:szCs w:val="20"/>
        </w:rPr>
      </w:pPr>
      <w:r w:rsidRPr="00183A5B">
        <w:rPr>
          <w:rFonts w:ascii="Arial" w:hAnsi="Arial" w:cs="Arial"/>
          <w:b/>
          <w:color w:val="000000"/>
          <w:sz w:val="20"/>
          <w:szCs w:val="20"/>
        </w:rPr>
        <w:tab/>
      </w:r>
      <w:r w:rsidRPr="00183A5B">
        <w:rPr>
          <w:rFonts w:ascii="Arial" w:hAnsi="Arial" w:cs="Arial"/>
          <w:b/>
          <w:color w:val="000000"/>
          <w:sz w:val="20"/>
          <w:szCs w:val="20"/>
        </w:rPr>
        <w:tab/>
      </w:r>
      <w:r w:rsidRPr="00183A5B">
        <w:rPr>
          <w:rFonts w:ascii="Arial" w:hAnsi="Arial" w:cs="Arial"/>
          <w:b/>
          <w:color w:val="000000"/>
          <w:sz w:val="20"/>
          <w:szCs w:val="20"/>
        </w:rPr>
        <w:tab/>
      </w:r>
      <w:r w:rsidRPr="00183A5B">
        <w:rPr>
          <w:rFonts w:ascii="Arial" w:hAnsi="Arial" w:cs="Arial"/>
          <w:b/>
          <w:color w:val="000000"/>
          <w:sz w:val="20"/>
          <w:szCs w:val="20"/>
        </w:rPr>
        <w:tab/>
      </w:r>
      <w:r w:rsidRPr="00183A5B">
        <w:rPr>
          <w:rFonts w:ascii="Arial" w:hAnsi="Arial" w:cs="Arial"/>
          <w:b/>
          <w:color w:val="000000"/>
          <w:sz w:val="20"/>
          <w:szCs w:val="20"/>
        </w:rPr>
        <w:tab/>
      </w:r>
      <w:r w:rsidRPr="00183A5B">
        <w:rPr>
          <w:rFonts w:ascii="Arial" w:hAnsi="Arial" w:cs="Arial"/>
          <w:b/>
          <w:color w:val="000000"/>
          <w:sz w:val="20"/>
          <w:szCs w:val="20"/>
        </w:rPr>
        <w:tab/>
        <w:t>Estudios</w:t>
      </w:r>
    </w:p>
    <w:p w14:paraId="68DC3D77" w14:textId="77777777" w:rsidR="00810ADB" w:rsidRDefault="00557959" w:rsidP="0019340C">
      <w:pPr>
        <w:spacing w:after="0" w:line="240" w:lineRule="auto"/>
        <w:jc w:val="both"/>
        <w:rPr>
          <w:rFonts w:ascii="Soberana Sans" w:hAnsi="Soberana Sans" w:cs="Arial"/>
          <w:color w:val="000000"/>
        </w:rPr>
      </w:pPr>
      <w:r>
        <w:rPr>
          <w:rFonts w:ascii="Soberana Sans" w:hAnsi="Soberana Sans" w:cs="Arial"/>
          <w:noProof/>
          <w:color w:val="000000"/>
          <w:lang w:eastAsia="es-MX"/>
        </w:rPr>
        <mc:AlternateContent>
          <mc:Choice Requires="wps">
            <w:drawing>
              <wp:anchor distT="0" distB="0" distL="114300" distR="114300" simplePos="0" relativeHeight="251669504" behindDoc="0" locked="0" layoutInCell="1" allowOverlap="1" wp14:anchorId="048DFC0F" wp14:editId="560B763B">
                <wp:simplePos x="0" y="0"/>
                <wp:positionH relativeFrom="column">
                  <wp:posOffset>1725930</wp:posOffset>
                </wp:positionH>
                <wp:positionV relativeFrom="paragraph">
                  <wp:posOffset>32385</wp:posOffset>
                </wp:positionV>
                <wp:extent cx="2255520" cy="381000"/>
                <wp:effectExtent l="57150" t="19050" r="68580" b="95250"/>
                <wp:wrapNone/>
                <wp:docPr id="7" name="Proceso 7"/>
                <wp:cNvGraphicFramePr/>
                <a:graphic xmlns:a="http://schemas.openxmlformats.org/drawingml/2006/main">
                  <a:graphicData uri="http://schemas.microsoft.com/office/word/2010/wordprocessingShape">
                    <wps:wsp>
                      <wps:cNvSpPr/>
                      <wps:spPr>
                        <a:xfrm>
                          <a:off x="0" y="0"/>
                          <a:ext cx="2255520" cy="381000"/>
                        </a:xfrm>
                        <a:prstGeom prst="flowChartProcess">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E8C092C" w14:textId="77777777" w:rsidR="004B4463" w:rsidRPr="00196C94" w:rsidRDefault="004B4463" w:rsidP="00183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Instituto Mexicano de Tecnología del Agua (Morelos)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FC0F" id="Proceso 7" o:spid="_x0000_s1027" type="#_x0000_t109" style="position:absolute;left:0;text-align:left;margin-left:135.9pt;margin-top:2.55pt;width:177.6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" fillcolor="#bdd6ee [1300]" strokecolor="#4e92d1 [3044]">
                <v:shadow on="t" color="black" opacity="22937f" origin=",.5" offset="0,.63889mm"/>
                <v:textbox>
                  <w:txbxContent>
                    <w:p w14:paraId="2E8C092C" w14:textId="77777777" w:rsidR="004B4463" w:rsidRPr="00196C94" w:rsidRDefault="004B4463" w:rsidP="00183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Instituto Mexicano de Tecnología del Agua (Morelos) </w:t>
                      </w:r>
                    </w:p>
                  </w:txbxContent>
                </v:textbox>
              </v:shape>
            </w:pict>
          </mc:Fallback>
        </mc:AlternateContent>
      </w:r>
      <w:r w:rsidR="00196C94">
        <w:rPr>
          <w:rFonts w:ascii="Soberana Sans" w:hAnsi="Soberana Sans" w:cs="Arial"/>
          <w:noProof/>
          <w:color w:val="000000"/>
          <w:lang w:eastAsia="es-MX"/>
        </w:rPr>
        <mc:AlternateContent>
          <mc:Choice Requires="wps">
            <w:drawing>
              <wp:anchor distT="0" distB="0" distL="114300" distR="114300" simplePos="0" relativeHeight="251679744" behindDoc="0" locked="0" layoutInCell="1" allowOverlap="1" wp14:anchorId="10C3AAC6" wp14:editId="3D7B32A4">
                <wp:simplePos x="0" y="0"/>
                <wp:positionH relativeFrom="column">
                  <wp:posOffset>4050030</wp:posOffset>
                </wp:positionH>
                <wp:positionV relativeFrom="paragraph">
                  <wp:posOffset>45720</wp:posOffset>
                </wp:positionV>
                <wp:extent cx="259080" cy="266700"/>
                <wp:effectExtent l="57150" t="38100" r="7620" b="114300"/>
                <wp:wrapNone/>
                <wp:docPr id="18" name="Flecha derecha 18"/>
                <wp:cNvGraphicFramePr/>
                <a:graphic xmlns:a="http://schemas.openxmlformats.org/drawingml/2006/main">
                  <a:graphicData uri="http://schemas.microsoft.com/office/word/2010/wordprocessingShape">
                    <wps:wsp>
                      <wps:cNvSpPr/>
                      <wps:spPr>
                        <a:xfrm>
                          <a:off x="0" y="0"/>
                          <a:ext cx="259080" cy="266700"/>
                        </a:xfrm>
                        <a:prstGeom prst="rightArrow">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152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6" type="#_x0000_t13" style="position:absolute;margin-left:318.9pt;margin-top:3.6pt;width:20.4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" adj="10800" fillcolor="#bdd6ee [1300]" strokecolor="#4e92d1 [3044]">
                <v:shadow on="t" color="black" opacity="22937f" origin=",.5" offset="0,.63889mm"/>
              </v:shape>
            </w:pict>
          </mc:Fallback>
        </mc:AlternateContent>
      </w:r>
    </w:p>
    <w:p w14:paraId="642EDD50" w14:textId="77777777" w:rsidR="00810ADB" w:rsidRDefault="00810ADB" w:rsidP="0019340C">
      <w:pPr>
        <w:spacing w:after="0" w:line="240" w:lineRule="auto"/>
        <w:jc w:val="both"/>
        <w:rPr>
          <w:rFonts w:ascii="Soberana Sans" w:hAnsi="Soberana Sans" w:cs="Arial"/>
          <w:color w:val="000000"/>
        </w:rPr>
      </w:pPr>
    </w:p>
    <w:p w14:paraId="74ED3328" w14:textId="77777777" w:rsidR="00BA35B1" w:rsidRDefault="00BA35B1" w:rsidP="0019340C">
      <w:pPr>
        <w:spacing w:after="0" w:line="240" w:lineRule="auto"/>
        <w:jc w:val="both"/>
        <w:rPr>
          <w:rFonts w:ascii="Soberana Sans" w:hAnsi="Soberana Sans" w:cs="Arial"/>
          <w:color w:val="000000"/>
        </w:rPr>
      </w:pPr>
    </w:p>
    <w:p w14:paraId="4AD0715A" w14:textId="77777777" w:rsidR="00183A5B" w:rsidRDefault="00557959" w:rsidP="0019340C">
      <w:pPr>
        <w:spacing w:after="0" w:line="240" w:lineRule="auto"/>
        <w:jc w:val="both"/>
        <w:rPr>
          <w:rFonts w:ascii="Soberana Sans" w:hAnsi="Soberana Sans" w:cs="Arial"/>
          <w:color w:val="000000"/>
        </w:rPr>
      </w:pPr>
      <w:r>
        <w:rPr>
          <w:rFonts w:ascii="Soberana Sans" w:hAnsi="Soberana Sans" w:cs="Arial"/>
          <w:noProof/>
          <w:color w:val="000000"/>
          <w:lang w:eastAsia="es-MX"/>
        </w:rPr>
        <mc:AlternateContent>
          <mc:Choice Requires="wps">
            <w:drawing>
              <wp:anchor distT="0" distB="0" distL="114300" distR="114300" simplePos="0" relativeHeight="251672576" behindDoc="0" locked="0" layoutInCell="1" allowOverlap="1" wp14:anchorId="3A5286B5" wp14:editId="0B06B263">
                <wp:simplePos x="0" y="0"/>
                <wp:positionH relativeFrom="column">
                  <wp:posOffset>1680210</wp:posOffset>
                </wp:positionH>
                <wp:positionV relativeFrom="paragraph">
                  <wp:posOffset>20320</wp:posOffset>
                </wp:positionV>
                <wp:extent cx="2308860" cy="396240"/>
                <wp:effectExtent l="57150" t="19050" r="72390" b="99060"/>
                <wp:wrapNone/>
                <wp:docPr id="11" name="Proceso 11"/>
                <wp:cNvGraphicFramePr/>
                <a:graphic xmlns:a="http://schemas.openxmlformats.org/drawingml/2006/main">
                  <a:graphicData uri="http://schemas.microsoft.com/office/word/2010/wordprocessingShape">
                    <wps:wsp>
                      <wps:cNvSpPr/>
                      <wps:spPr>
                        <a:xfrm>
                          <a:off x="0" y="0"/>
                          <a:ext cx="2308860" cy="396240"/>
                        </a:xfrm>
                        <a:prstGeom prst="flowChartProcess">
                          <a:avLst/>
                        </a:prstGeom>
                        <a:solidFill>
                          <a:schemeClr val="accent2"/>
                        </a:solidFill>
                      </wps:spPr>
                      <wps:style>
                        <a:lnRef idx="1">
                          <a:schemeClr val="accent1"/>
                        </a:lnRef>
                        <a:fillRef idx="3">
                          <a:schemeClr val="accent1"/>
                        </a:fillRef>
                        <a:effectRef idx="2">
                          <a:schemeClr val="accent1"/>
                        </a:effectRef>
                        <a:fontRef idx="minor">
                          <a:schemeClr val="lt1"/>
                        </a:fontRef>
                      </wps:style>
                      <wps:txbx>
                        <w:txbxContent>
                          <w:p w14:paraId="78139FE9" w14:textId="77777777" w:rsidR="004B4463" w:rsidRPr="00196C94" w:rsidRDefault="004B4463" w:rsidP="00196C94">
                            <w:pPr>
                              <w:spacing w:after="0" w:line="240" w:lineRule="auto"/>
                              <w:ind w:right="6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Autónoma de Campeche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286B5" id="Proceso 11" o:spid="_x0000_s1028" type="#_x0000_t109" style="position:absolute;left:0;text-align:left;margin-left:132.3pt;margin-top:1.6pt;width:181.8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" fillcolor="#ed7d31 [3205]" strokecolor="#4e92d1 [3044]">
                <v:shadow on="t" color="black" opacity="22937f" origin=",.5" offset="0,.63889mm"/>
                <v:textbox>
                  <w:txbxContent>
                    <w:p w14:paraId="78139FE9" w14:textId="77777777" w:rsidR="004B4463" w:rsidRPr="00196C94" w:rsidRDefault="004B4463" w:rsidP="00196C94">
                      <w:pPr>
                        <w:spacing w:after="0" w:line="240" w:lineRule="auto"/>
                        <w:ind w:right="6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Autónoma de Campeche</w:t>
                      </w:r>
                    </w:p>
                  </w:txbxContent>
                </v:textbox>
              </v:shape>
            </w:pict>
          </mc:Fallback>
        </mc:AlternateContent>
      </w:r>
      <w:r w:rsidR="003369DE">
        <w:rPr>
          <w:rFonts w:ascii="Soberana Sans" w:hAnsi="Soberana Sans" w:cs="Arial"/>
          <w:noProof/>
          <w:color w:val="000000"/>
          <w:lang w:eastAsia="es-MX"/>
        </w:rPr>
        <mc:AlternateContent>
          <mc:Choice Requires="wps">
            <w:drawing>
              <wp:anchor distT="0" distB="0" distL="114300" distR="114300" simplePos="0" relativeHeight="251692032" behindDoc="0" locked="0" layoutInCell="1" allowOverlap="1" wp14:anchorId="1AF63145" wp14:editId="71CCEB78">
                <wp:simplePos x="0" y="0"/>
                <wp:positionH relativeFrom="column">
                  <wp:posOffset>4377690</wp:posOffset>
                </wp:positionH>
                <wp:positionV relativeFrom="paragraph">
                  <wp:posOffset>114300</wp:posOffset>
                </wp:positionV>
                <wp:extent cx="1821180" cy="266700"/>
                <wp:effectExtent l="57150" t="19050" r="83820" b="95250"/>
                <wp:wrapNone/>
                <wp:docPr id="27" name="Proceso 27"/>
                <wp:cNvGraphicFramePr/>
                <a:graphic xmlns:a="http://schemas.openxmlformats.org/drawingml/2006/main">
                  <a:graphicData uri="http://schemas.microsoft.com/office/word/2010/wordprocessingShape">
                    <wps:wsp>
                      <wps:cNvSpPr/>
                      <wps:spPr>
                        <a:xfrm>
                          <a:off x="0" y="0"/>
                          <a:ext cx="1821180" cy="266700"/>
                        </a:xfrm>
                        <a:prstGeom prst="flowChartProcess">
                          <a:avLst/>
                        </a:prstGeom>
                        <a:solidFill>
                          <a:schemeClr val="accent2"/>
                        </a:solidFill>
                      </wps:spPr>
                      <wps:style>
                        <a:lnRef idx="1">
                          <a:schemeClr val="accent1"/>
                        </a:lnRef>
                        <a:fillRef idx="3">
                          <a:schemeClr val="accent1"/>
                        </a:fillRef>
                        <a:effectRef idx="2">
                          <a:schemeClr val="accent1"/>
                        </a:effectRef>
                        <a:fontRef idx="minor">
                          <a:schemeClr val="lt1"/>
                        </a:fontRef>
                      </wps:style>
                      <wps:txbx>
                        <w:txbxContent>
                          <w:p w14:paraId="7ACC0A37" w14:textId="77777777" w:rsidR="004B4463" w:rsidRPr="003369DE" w:rsidRDefault="004B4463" w:rsidP="003369DE">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 del sistema lagunar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63145" id="Proceso 27" o:spid="_x0000_s1029" type="#_x0000_t109" style="position:absolute;left:0;text-align:left;margin-left:344.7pt;margin-top:9pt;width:143.4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" fillcolor="#ed7d31 [3205]" strokecolor="#4e92d1 [3044]">
                <v:shadow on="t" color="black" opacity="22937f" origin=",.5" offset="0,.63889mm"/>
                <v:textbox>
                  <w:txbxContent>
                    <w:p w14:paraId="7ACC0A37" w14:textId="77777777" w:rsidR="004B4463" w:rsidRPr="003369DE" w:rsidRDefault="004B4463" w:rsidP="003369DE">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 del sistema lagunar</w:t>
                      </w:r>
                    </w:p>
                  </w:txbxContent>
                </v:textbox>
              </v:shape>
            </w:pict>
          </mc:Fallback>
        </mc:AlternateContent>
      </w:r>
      <w:r w:rsidR="00196C94">
        <w:rPr>
          <w:rFonts w:ascii="Soberana Sans" w:hAnsi="Soberana Sans" w:cs="Arial"/>
          <w:noProof/>
          <w:color w:val="000000"/>
          <w:lang w:eastAsia="es-MX"/>
        </w:rPr>
        <mc:AlternateContent>
          <mc:Choice Requires="wps">
            <w:drawing>
              <wp:anchor distT="0" distB="0" distL="114300" distR="114300" simplePos="0" relativeHeight="251681792" behindDoc="0" locked="0" layoutInCell="1" allowOverlap="1" wp14:anchorId="5D725EC4" wp14:editId="07AA6EEE">
                <wp:simplePos x="0" y="0"/>
                <wp:positionH relativeFrom="column">
                  <wp:posOffset>4072890</wp:posOffset>
                </wp:positionH>
                <wp:positionV relativeFrom="paragraph">
                  <wp:posOffset>48895</wp:posOffset>
                </wp:positionV>
                <wp:extent cx="205740" cy="266700"/>
                <wp:effectExtent l="57150" t="38100" r="22860" b="95250"/>
                <wp:wrapNone/>
                <wp:docPr id="19" name="Flecha derecha 19"/>
                <wp:cNvGraphicFramePr/>
                <a:graphic xmlns:a="http://schemas.openxmlformats.org/drawingml/2006/main">
                  <a:graphicData uri="http://schemas.microsoft.com/office/word/2010/wordprocessingShape">
                    <wps:wsp>
                      <wps:cNvSpPr/>
                      <wps:spPr>
                        <a:xfrm>
                          <a:off x="0" y="0"/>
                          <a:ext cx="205740" cy="266700"/>
                        </a:xfrm>
                        <a:prstGeom prst="rightArrow">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07F8D" id="Flecha derecha 19" o:spid="_x0000_s1026" type="#_x0000_t13" style="position:absolute;margin-left:320.7pt;margin-top:3.85pt;width:16.2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" adj="10800" fillcolor="#ed7d31 [3205]" strokecolor="#4e92d1 [3044]">
                <v:shadow on="t" color="black" opacity="22937f" origin=",.5" offset="0,.63889mm"/>
              </v:shape>
            </w:pict>
          </mc:Fallback>
        </mc:AlternateContent>
      </w:r>
    </w:p>
    <w:p w14:paraId="39997239" w14:textId="77777777" w:rsidR="00BA35B1" w:rsidRDefault="00BA35B1" w:rsidP="0019340C">
      <w:pPr>
        <w:spacing w:after="0" w:line="240" w:lineRule="auto"/>
        <w:jc w:val="both"/>
        <w:rPr>
          <w:rFonts w:ascii="Soberana Sans" w:hAnsi="Soberana Sans" w:cs="Arial"/>
          <w:color w:val="000000"/>
        </w:rPr>
      </w:pPr>
    </w:p>
    <w:p w14:paraId="4EBFB718" w14:textId="77777777" w:rsidR="004473C6" w:rsidRDefault="004473C6" w:rsidP="0019340C">
      <w:pPr>
        <w:spacing w:after="0" w:line="240" w:lineRule="auto"/>
        <w:jc w:val="both"/>
        <w:rPr>
          <w:rFonts w:ascii="Soberana Sans" w:hAnsi="Soberana Sans" w:cs="Arial"/>
          <w:color w:val="000000"/>
        </w:rPr>
      </w:pPr>
    </w:p>
    <w:p w14:paraId="2BDFEB03" w14:textId="77777777" w:rsidR="00183A5B" w:rsidRDefault="00557959" w:rsidP="0019340C">
      <w:pPr>
        <w:spacing w:after="0" w:line="240" w:lineRule="auto"/>
        <w:jc w:val="both"/>
        <w:rPr>
          <w:rFonts w:ascii="Soberana Sans" w:hAnsi="Soberana Sans" w:cs="Arial"/>
          <w:color w:val="000000"/>
        </w:rPr>
      </w:pPr>
      <w:r>
        <w:rPr>
          <w:rFonts w:ascii="Soberana Sans" w:hAnsi="Soberana Sans" w:cs="Arial"/>
          <w:noProof/>
          <w:color w:val="000000"/>
          <w:lang w:eastAsia="es-MX"/>
        </w:rPr>
        <mc:AlternateContent>
          <mc:Choice Requires="wps">
            <w:drawing>
              <wp:anchor distT="0" distB="0" distL="114300" distR="114300" simplePos="0" relativeHeight="251674624" behindDoc="0" locked="0" layoutInCell="1" allowOverlap="1" wp14:anchorId="306E5F41" wp14:editId="1548FC56">
                <wp:simplePos x="0" y="0"/>
                <wp:positionH relativeFrom="column">
                  <wp:posOffset>1672590</wp:posOffset>
                </wp:positionH>
                <wp:positionV relativeFrom="paragraph">
                  <wp:posOffset>46355</wp:posOffset>
                </wp:positionV>
                <wp:extent cx="2298700" cy="487680"/>
                <wp:effectExtent l="57150" t="19050" r="82550" b="102870"/>
                <wp:wrapNone/>
                <wp:docPr id="15" name="Proceso 15"/>
                <wp:cNvGraphicFramePr/>
                <a:graphic xmlns:a="http://schemas.openxmlformats.org/drawingml/2006/main">
                  <a:graphicData uri="http://schemas.microsoft.com/office/word/2010/wordprocessingShape">
                    <wps:wsp>
                      <wps:cNvSpPr/>
                      <wps:spPr>
                        <a:xfrm>
                          <a:off x="0" y="0"/>
                          <a:ext cx="2298700" cy="487680"/>
                        </a:xfrm>
                        <a:prstGeom prst="flowChartProcess">
                          <a:avLst/>
                        </a:prstGeom>
                        <a:solidFill>
                          <a:schemeClr val="accent1"/>
                        </a:solidFill>
                      </wps:spPr>
                      <wps:style>
                        <a:lnRef idx="1">
                          <a:schemeClr val="accent1"/>
                        </a:lnRef>
                        <a:fillRef idx="3">
                          <a:schemeClr val="accent1"/>
                        </a:fillRef>
                        <a:effectRef idx="2">
                          <a:schemeClr val="accent1"/>
                        </a:effectRef>
                        <a:fontRef idx="minor">
                          <a:schemeClr val="lt1"/>
                        </a:fontRef>
                      </wps:style>
                      <wps:txbx>
                        <w:txbxContent>
                          <w:p w14:paraId="1E4D08F6" w14:textId="77777777" w:rsidR="004B4463" w:rsidRPr="00196C94" w:rsidRDefault="004B4463" w:rsidP="00183A5B">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 de Investigaciones Biológicas del Noroeste (Baja California)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E5F41" id="Proceso 15" o:spid="_x0000_s1030" type="#_x0000_t109" style="position:absolute;left:0;text-align:left;margin-left:131.7pt;margin-top:3.65pt;width:181pt;height:3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" fillcolor="#5b9bd5 [3204]" strokecolor="#4e92d1 [3044]">
                <v:shadow on="t" color="black" opacity="22937f" origin=",.5" offset="0,.63889mm"/>
                <v:textbox>
                  <w:txbxContent>
                    <w:p w14:paraId="1E4D08F6" w14:textId="77777777" w:rsidR="004B4463" w:rsidRPr="00196C94" w:rsidRDefault="004B4463" w:rsidP="00183A5B">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 de Investigaciones Biológicas del Noroeste (Baja California)</w:t>
                      </w:r>
                    </w:p>
                  </w:txbxContent>
                </v:textbox>
              </v:shape>
            </w:pict>
          </mc:Fallback>
        </mc:AlternateContent>
      </w:r>
      <w:r w:rsidR="003369DE">
        <w:rPr>
          <w:rFonts w:ascii="Soberana Sans" w:hAnsi="Soberana Sans" w:cs="Arial"/>
          <w:noProof/>
          <w:color w:val="000000"/>
          <w:lang w:eastAsia="es-MX"/>
        </w:rPr>
        <mc:AlternateContent>
          <mc:Choice Requires="wps">
            <w:drawing>
              <wp:anchor distT="0" distB="0" distL="114300" distR="114300" simplePos="0" relativeHeight="251691008" behindDoc="0" locked="0" layoutInCell="1" allowOverlap="1" wp14:anchorId="2C0519CE" wp14:editId="5ABBADE7">
                <wp:simplePos x="0" y="0"/>
                <wp:positionH relativeFrom="column">
                  <wp:posOffset>4400550</wp:posOffset>
                </wp:positionH>
                <wp:positionV relativeFrom="paragraph">
                  <wp:posOffset>21590</wp:posOffset>
                </wp:positionV>
                <wp:extent cx="1783080" cy="350520"/>
                <wp:effectExtent l="57150" t="19050" r="83820" b="87630"/>
                <wp:wrapNone/>
                <wp:docPr id="26" name="Proceso 26"/>
                <wp:cNvGraphicFramePr/>
                <a:graphic xmlns:a="http://schemas.openxmlformats.org/drawingml/2006/main">
                  <a:graphicData uri="http://schemas.microsoft.com/office/word/2010/wordprocessingShape">
                    <wps:wsp>
                      <wps:cNvSpPr/>
                      <wps:spPr>
                        <a:xfrm>
                          <a:off x="0" y="0"/>
                          <a:ext cx="1783080" cy="35052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7C1F4F0A" w14:textId="77777777" w:rsidR="004B4463" w:rsidRPr="003369DE" w:rsidRDefault="004B4463" w:rsidP="003369DE">
                            <w:pPr>
                              <w:spacing w:after="0" w:line="240" w:lineRule="auto"/>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 de la actividad pesquera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519CE" id="Proceso 26" o:spid="_x0000_s1031" type="#_x0000_t109" style="position:absolute;left:0;text-align:left;margin-left:346.5pt;margin-top:1.7pt;width:140.4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" fillcolor="#5b9bd5 [3204]" strokecolor="#4e92d1 [3044]">
                <v:fill color2="#adccea [1620]" rotate="t" angle="180" focus="100%" type="gradient">
                  <o:fill v:ext="view" type="gradientUnscaled"/>
                </v:fill>
                <v:shadow on="t" color="black" opacity="22937f" origin=",.5" offset="0,.63889mm"/>
                <v:textbox>
                  <w:txbxContent>
                    <w:p w14:paraId="7C1F4F0A" w14:textId="77777777" w:rsidR="004B4463" w:rsidRPr="003369DE" w:rsidRDefault="004B4463" w:rsidP="003369DE">
                      <w:pPr>
                        <w:spacing w:after="0" w:line="240" w:lineRule="auto"/>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 de la actividad pesquera</w:t>
                      </w:r>
                    </w:p>
                  </w:txbxContent>
                </v:textbox>
              </v:shape>
            </w:pict>
          </mc:Fallback>
        </mc:AlternateContent>
      </w:r>
      <w:r w:rsidR="00196C94">
        <w:rPr>
          <w:rFonts w:ascii="Soberana Sans" w:hAnsi="Soberana Sans" w:cs="Arial"/>
          <w:noProof/>
          <w:color w:val="000000"/>
          <w:lang w:eastAsia="es-MX"/>
        </w:rPr>
        <mc:AlternateContent>
          <mc:Choice Requires="wps">
            <w:drawing>
              <wp:anchor distT="0" distB="0" distL="114300" distR="114300" simplePos="0" relativeHeight="251683840" behindDoc="0" locked="0" layoutInCell="1" allowOverlap="1" wp14:anchorId="6D0B6E5A" wp14:editId="6A956110">
                <wp:simplePos x="0" y="0"/>
                <wp:positionH relativeFrom="column">
                  <wp:posOffset>4057650</wp:posOffset>
                </wp:positionH>
                <wp:positionV relativeFrom="paragraph">
                  <wp:posOffset>113030</wp:posOffset>
                </wp:positionV>
                <wp:extent cx="228600" cy="266700"/>
                <wp:effectExtent l="57150" t="38100" r="19050" b="114300"/>
                <wp:wrapNone/>
                <wp:docPr id="20" name="Flecha derecha 20"/>
                <wp:cNvGraphicFramePr/>
                <a:graphic xmlns:a="http://schemas.openxmlformats.org/drawingml/2006/main">
                  <a:graphicData uri="http://schemas.microsoft.com/office/word/2010/wordprocessingShape">
                    <wps:wsp>
                      <wps:cNvSpPr/>
                      <wps:spPr>
                        <a:xfrm>
                          <a:off x="0" y="0"/>
                          <a:ext cx="228600" cy="266700"/>
                        </a:xfrm>
                        <a:prstGeom prst="rightArrow">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2766A" id="Flecha derecha 20" o:spid="_x0000_s1026" type="#_x0000_t13" style="position:absolute;margin-left:319.5pt;margin-top:8.9pt;width:18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" adj="10800" fillcolor="#5b9bd5 [3204]" strokecolor="#4e92d1 [3044]">
                <v:shadow on="t" color="black" opacity="22937f" origin=",.5" offset="0,.63889mm"/>
              </v:shape>
            </w:pict>
          </mc:Fallback>
        </mc:AlternateContent>
      </w:r>
    </w:p>
    <w:p w14:paraId="48479D05" w14:textId="77777777" w:rsidR="004473C6" w:rsidRDefault="004473C6" w:rsidP="0019340C">
      <w:pPr>
        <w:spacing w:after="0" w:line="240" w:lineRule="auto"/>
        <w:jc w:val="both"/>
        <w:rPr>
          <w:rFonts w:ascii="Soberana Sans" w:hAnsi="Soberana Sans" w:cs="Arial"/>
          <w:color w:val="000000"/>
        </w:rPr>
      </w:pPr>
    </w:p>
    <w:p w14:paraId="7E5F94DD" w14:textId="77777777" w:rsidR="00183A5B" w:rsidRDefault="003369DE" w:rsidP="0019340C">
      <w:pPr>
        <w:spacing w:after="0" w:line="240" w:lineRule="auto"/>
        <w:jc w:val="both"/>
        <w:rPr>
          <w:rFonts w:ascii="Soberana Sans" w:hAnsi="Soberana Sans" w:cs="Arial"/>
          <w:color w:val="000000"/>
        </w:rPr>
      </w:pPr>
      <w:r>
        <w:rPr>
          <w:rFonts w:ascii="Soberana Sans" w:hAnsi="Soberana Sans" w:cs="Arial"/>
          <w:noProof/>
          <w:color w:val="000000"/>
          <w:lang w:eastAsia="es-MX"/>
        </w:rPr>
        <mc:AlternateContent>
          <mc:Choice Requires="wps">
            <w:drawing>
              <wp:anchor distT="0" distB="0" distL="114300" distR="114300" simplePos="0" relativeHeight="251689984" behindDoc="0" locked="0" layoutInCell="1" allowOverlap="1" wp14:anchorId="7FB99214" wp14:editId="0D25FF5B">
                <wp:simplePos x="0" y="0"/>
                <wp:positionH relativeFrom="column">
                  <wp:posOffset>4415790</wp:posOffset>
                </wp:positionH>
                <wp:positionV relativeFrom="paragraph">
                  <wp:posOffset>102235</wp:posOffset>
                </wp:positionV>
                <wp:extent cx="1775460" cy="792480"/>
                <wp:effectExtent l="57150" t="19050" r="72390" b="102870"/>
                <wp:wrapNone/>
                <wp:docPr id="25" name="Proceso 25"/>
                <wp:cNvGraphicFramePr/>
                <a:graphic xmlns:a="http://schemas.openxmlformats.org/drawingml/2006/main">
                  <a:graphicData uri="http://schemas.microsoft.com/office/word/2010/wordprocessingShape">
                    <wps:wsp>
                      <wps:cNvSpPr/>
                      <wps:spPr>
                        <a:xfrm>
                          <a:off x="0" y="0"/>
                          <a:ext cx="1775460" cy="792480"/>
                        </a:xfrm>
                        <a:prstGeom prst="flowChartProcess">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19067F75" w14:textId="77777777" w:rsidR="004B4463" w:rsidRPr="003369DE" w:rsidRDefault="004B4463" w:rsidP="00A71767">
                            <w:pPr>
                              <w:pStyle w:val="ListParagraph"/>
                              <w:numPr>
                                <w:ilvl w:val="0"/>
                                <w:numId w:val="31"/>
                              </w:numPr>
                              <w:spacing w:after="0" w:line="240" w:lineRule="auto"/>
                              <w:ind w:left="142" w:hanging="153"/>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Avifauna</w:t>
                            </w:r>
                          </w:p>
                          <w:p w14:paraId="29547B87" w14:textId="77777777" w:rsidR="004B4463" w:rsidRPr="003369DE" w:rsidRDefault="004B4463" w:rsidP="003369DE">
                            <w:pPr>
                              <w:pStyle w:val="ListParagraph"/>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Mastofauna</w:t>
                            </w:r>
                          </w:p>
                          <w:p w14:paraId="2913C396" w14:textId="77777777" w:rsidR="004B4463" w:rsidRPr="003369DE" w:rsidRDefault="004B4463" w:rsidP="003369DE">
                            <w:pPr>
                              <w:pStyle w:val="ListParagraph"/>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Herpetofauna</w:t>
                            </w:r>
                          </w:p>
                          <w:p w14:paraId="7643074A" w14:textId="77777777" w:rsidR="004B4463" w:rsidRPr="003369DE" w:rsidRDefault="004B4463" w:rsidP="003369DE">
                            <w:pPr>
                              <w:pStyle w:val="ListParagraph"/>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Ictiofauna</w:t>
                            </w:r>
                          </w:p>
                          <w:p w14:paraId="047B8BC3" w14:textId="77777777" w:rsidR="004B4463" w:rsidRPr="003369DE" w:rsidRDefault="004B4463" w:rsidP="003369DE">
                            <w:pPr>
                              <w:pStyle w:val="ListParagraph"/>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Tortugas marinas</w:t>
                            </w:r>
                          </w:p>
                          <w:p w14:paraId="12AD5E48" w14:textId="77777777" w:rsidR="004B4463" w:rsidRPr="003369DE" w:rsidRDefault="004B4463" w:rsidP="003369DE">
                            <w:pPr>
                              <w:pStyle w:val="ListParagraph"/>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Calidad del agua</w:t>
                            </w:r>
                          </w:p>
                          <w:p w14:paraId="2006AA9A" w14:textId="77777777" w:rsidR="004B4463" w:rsidRPr="003369DE" w:rsidRDefault="004B4463" w:rsidP="003369DE">
                            <w:pPr>
                              <w:spacing w:after="0" w:line="240" w:lineRule="auto"/>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CBA37F" w14:textId="77777777" w:rsidR="004B4463" w:rsidRPr="003369DE" w:rsidRDefault="004B4463" w:rsidP="003369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9214" id="Proceso 25" o:spid="_x0000_s1032" type="#_x0000_t109" style="position:absolute;left:0;text-align:left;margin-left:347.7pt;margin-top:8.05pt;width:139.8pt;height:6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" fillcolor="#ffe599 [1303]" strokecolor="#4e92d1 [3044]">
                <v:shadow on="t" color="black" opacity="22937f" origin=",.5" offset="0,.63889mm"/>
                <v:textbox>
                  <w:txbxContent>
                    <w:p w14:paraId="19067F75" w14:textId="77777777" w:rsidR="004B4463" w:rsidRPr="003369DE" w:rsidRDefault="004B4463" w:rsidP="00A71767">
                      <w:pPr>
                        <w:pStyle w:val="Prrafodelista"/>
                        <w:numPr>
                          <w:ilvl w:val="0"/>
                          <w:numId w:val="31"/>
                        </w:numPr>
                        <w:spacing w:after="0" w:line="240" w:lineRule="auto"/>
                        <w:ind w:left="142" w:hanging="153"/>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Avifauna</w:t>
                      </w:r>
                    </w:p>
                    <w:p w14:paraId="29547B87" w14:textId="77777777" w:rsidR="004B4463" w:rsidRPr="003369DE" w:rsidRDefault="004B4463" w:rsidP="003369DE">
                      <w:pPr>
                        <w:pStyle w:val="Prrafodelista"/>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Mastofauna</w:t>
                      </w:r>
                    </w:p>
                    <w:p w14:paraId="2913C396" w14:textId="77777777" w:rsidR="004B4463" w:rsidRPr="003369DE" w:rsidRDefault="004B4463" w:rsidP="003369DE">
                      <w:pPr>
                        <w:pStyle w:val="Prrafodelista"/>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Herpetofauna</w:t>
                      </w:r>
                    </w:p>
                    <w:p w14:paraId="7643074A" w14:textId="77777777" w:rsidR="004B4463" w:rsidRPr="003369DE" w:rsidRDefault="004B4463" w:rsidP="003369DE">
                      <w:pPr>
                        <w:pStyle w:val="Prrafodelista"/>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Ictiofauna</w:t>
                      </w:r>
                    </w:p>
                    <w:p w14:paraId="047B8BC3" w14:textId="77777777" w:rsidR="004B4463" w:rsidRPr="003369DE" w:rsidRDefault="004B4463" w:rsidP="003369DE">
                      <w:pPr>
                        <w:pStyle w:val="Prrafodelista"/>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Tortugas marinas</w:t>
                      </w:r>
                    </w:p>
                    <w:p w14:paraId="12AD5E48" w14:textId="77777777" w:rsidR="004B4463" w:rsidRPr="003369DE" w:rsidRDefault="004B4463" w:rsidP="003369DE">
                      <w:pPr>
                        <w:pStyle w:val="Prrafodelista"/>
                        <w:spacing w:after="0" w:line="240" w:lineRule="auto"/>
                        <w:ind w:left="142"/>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69DE">
                        <w:rPr>
                          <w:rFonts w:ascii="Arial" w:hAnsi="Arial"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Calidad del agua</w:t>
                      </w:r>
                    </w:p>
                    <w:p w14:paraId="2006AA9A" w14:textId="77777777" w:rsidR="004B4463" w:rsidRPr="003369DE" w:rsidRDefault="004B4463" w:rsidP="003369DE">
                      <w:pPr>
                        <w:spacing w:after="0" w:line="240" w:lineRule="auto"/>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CBA37F" w14:textId="77777777" w:rsidR="004B4463" w:rsidRPr="003369DE" w:rsidRDefault="004B4463" w:rsidP="003369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3DEF080" w14:textId="77777777" w:rsidR="00196C94" w:rsidRDefault="00196C94" w:rsidP="0019340C">
      <w:pPr>
        <w:spacing w:after="0" w:line="240" w:lineRule="auto"/>
        <w:jc w:val="both"/>
        <w:rPr>
          <w:rFonts w:ascii="Soberana Sans" w:hAnsi="Soberana Sans" w:cs="Arial"/>
          <w:color w:val="000000"/>
        </w:rPr>
      </w:pPr>
    </w:p>
    <w:p w14:paraId="0ABD2F0D" w14:textId="77777777" w:rsidR="00183A5B" w:rsidRDefault="00557959" w:rsidP="0019340C">
      <w:pPr>
        <w:spacing w:after="0" w:line="240" w:lineRule="auto"/>
        <w:jc w:val="both"/>
        <w:rPr>
          <w:rFonts w:ascii="Soberana Sans" w:hAnsi="Soberana Sans" w:cs="Arial"/>
          <w:color w:val="000000"/>
        </w:rPr>
      </w:pPr>
      <w:r>
        <w:rPr>
          <w:rFonts w:ascii="Soberana Sans" w:hAnsi="Soberana Sans" w:cs="Arial"/>
          <w:noProof/>
          <w:color w:val="000000"/>
          <w:lang w:eastAsia="es-MX"/>
        </w:rPr>
        <mc:AlternateContent>
          <mc:Choice Requires="wps">
            <w:drawing>
              <wp:anchor distT="0" distB="0" distL="114300" distR="114300" simplePos="0" relativeHeight="251676672" behindDoc="0" locked="0" layoutInCell="1" allowOverlap="1" wp14:anchorId="05C203BA" wp14:editId="7F15BCD9">
                <wp:simplePos x="0" y="0"/>
                <wp:positionH relativeFrom="column">
                  <wp:posOffset>1680210</wp:posOffset>
                </wp:positionH>
                <wp:positionV relativeFrom="paragraph">
                  <wp:posOffset>33020</wp:posOffset>
                </wp:positionV>
                <wp:extent cx="2291080" cy="381000"/>
                <wp:effectExtent l="57150" t="19050" r="71120" b="95250"/>
                <wp:wrapNone/>
                <wp:docPr id="16" name="Proceso 16"/>
                <wp:cNvGraphicFramePr/>
                <a:graphic xmlns:a="http://schemas.openxmlformats.org/drawingml/2006/main">
                  <a:graphicData uri="http://schemas.microsoft.com/office/word/2010/wordprocessingShape">
                    <wps:wsp>
                      <wps:cNvSpPr/>
                      <wps:spPr>
                        <a:xfrm>
                          <a:off x="0" y="0"/>
                          <a:ext cx="2291080" cy="381000"/>
                        </a:xfrm>
                        <a:prstGeom prst="flowChartProcess">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F64209F" w14:textId="77777777" w:rsidR="004B4463" w:rsidRPr="00196C94" w:rsidRDefault="004B4463" w:rsidP="00196C94">
                            <w:pPr>
                              <w:ind w:right="13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Universidad del Mar (Oaxaca)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03BA" id="Proceso 16" o:spid="_x0000_s1033" type="#_x0000_t109" style="position:absolute;left:0;text-align:left;margin-left:132.3pt;margin-top:2.6pt;width:180.4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" fillcolor="#ffe599 [1303]" strokecolor="#4e92d1 [3044]">
                <v:shadow on="t" color="black" opacity="22937f" origin=",.5" offset="0,.63889mm"/>
                <v:textbox>
                  <w:txbxContent>
                    <w:p w14:paraId="4F64209F" w14:textId="77777777" w:rsidR="004B4463" w:rsidRPr="00196C94" w:rsidRDefault="004B4463" w:rsidP="00196C94">
                      <w:pPr>
                        <w:ind w:right="13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Universidad del Mar (Oaxaca) </w:t>
                      </w:r>
                    </w:p>
                  </w:txbxContent>
                </v:textbox>
              </v:shape>
            </w:pict>
          </mc:Fallback>
        </mc:AlternateContent>
      </w:r>
      <w:r w:rsidR="00196C94">
        <w:rPr>
          <w:rFonts w:ascii="Soberana Sans" w:hAnsi="Soberana Sans" w:cs="Arial"/>
          <w:noProof/>
          <w:color w:val="000000"/>
          <w:lang w:eastAsia="es-MX"/>
        </w:rPr>
        <mc:AlternateContent>
          <mc:Choice Requires="wps">
            <w:drawing>
              <wp:anchor distT="0" distB="0" distL="114300" distR="114300" simplePos="0" relativeHeight="251685888" behindDoc="0" locked="0" layoutInCell="1" allowOverlap="1" wp14:anchorId="7FFADF91" wp14:editId="565FBEED">
                <wp:simplePos x="0" y="0"/>
                <wp:positionH relativeFrom="column">
                  <wp:posOffset>4057650</wp:posOffset>
                </wp:positionH>
                <wp:positionV relativeFrom="paragraph">
                  <wp:posOffset>46355</wp:posOffset>
                </wp:positionV>
                <wp:extent cx="236220" cy="266700"/>
                <wp:effectExtent l="57150" t="38100" r="11430" b="114300"/>
                <wp:wrapNone/>
                <wp:docPr id="21" name="Flecha derecha 21"/>
                <wp:cNvGraphicFramePr/>
                <a:graphic xmlns:a="http://schemas.openxmlformats.org/drawingml/2006/main">
                  <a:graphicData uri="http://schemas.microsoft.com/office/word/2010/wordprocessingShape">
                    <wps:wsp>
                      <wps:cNvSpPr/>
                      <wps:spPr>
                        <a:xfrm>
                          <a:off x="0" y="0"/>
                          <a:ext cx="236220" cy="266700"/>
                        </a:xfrm>
                        <a:prstGeom prst="rightArrow">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28675" id="Flecha derecha 21" o:spid="_x0000_s1026" type="#_x0000_t13" style="position:absolute;margin-left:319.5pt;margin-top:3.65pt;width:18.6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" adj="10800" fillcolor="#ffe599 [1303]" strokecolor="#4e92d1 [3044]">
                <v:shadow on="t" color="black" opacity="22937f" origin=",.5" offset="0,.63889mm"/>
              </v:shape>
            </w:pict>
          </mc:Fallback>
        </mc:AlternateContent>
      </w:r>
    </w:p>
    <w:p w14:paraId="16C2C351" w14:textId="77777777" w:rsidR="009D7E97" w:rsidRDefault="009D7E97" w:rsidP="0019340C">
      <w:pPr>
        <w:spacing w:after="0" w:line="240" w:lineRule="auto"/>
        <w:jc w:val="both"/>
        <w:rPr>
          <w:rFonts w:ascii="Soberana Sans" w:hAnsi="Soberana Sans" w:cs="Arial"/>
          <w:color w:val="000000"/>
        </w:rPr>
      </w:pPr>
    </w:p>
    <w:p w14:paraId="48CBB9BD" w14:textId="77777777" w:rsidR="00183A5B" w:rsidRDefault="00183A5B" w:rsidP="0019340C">
      <w:pPr>
        <w:spacing w:after="0" w:line="240" w:lineRule="auto"/>
        <w:jc w:val="both"/>
        <w:rPr>
          <w:rFonts w:ascii="Soberana Sans" w:hAnsi="Soberana Sans" w:cs="Arial"/>
          <w:color w:val="000000"/>
        </w:rPr>
      </w:pPr>
    </w:p>
    <w:p w14:paraId="4AA17428" w14:textId="77777777" w:rsidR="00183A5B" w:rsidRDefault="00557959" w:rsidP="0019340C">
      <w:pPr>
        <w:spacing w:after="0" w:line="240" w:lineRule="auto"/>
        <w:jc w:val="both"/>
        <w:rPr>
          <w:rFonts w:ascii="Soberana Sans" w:hAnsi="Soberana Sans" w:cs="Arial"/>
          <w:color w:val="000000"/>
        </w:rPr>
      </w:pPr>
      <w:r>
        <w:rPr>
          <w:rFonts w:ascii="Soberana Sans" w:hAnsi="Soberana Sans" w:cs="Arial"/>
          <w:noProof/>
          <w:color w:val="000000"/>
          <w:lang w:eastAsia="es-MX"/>
        </w:rPr>
        <mc:AlternateContent>
          <mc:Choice Requires="wps">
            <w:drawing>
              <wp:anchor distT="0" distB="0" distL="114300" distR="114300" simplePos="0" relativeHeight="251678720" behindDoc="0" locked="0" layoutInCell="1" allowOverlap="1" wp14:anchorId="322C70AD" wp14:editId="6DEB69DF">
                <wp:simplePos x="0" y="0"/>
                <wp:positionH relativeFrom="column">
                  <wp:posOffset>1687830</wp:posOffset>
                </wp:positionH>
                <wp:positionV relativeFrom="paragraph">
                  <wp:posOffset>43815</wp:posOffset>
                </wp:positionV>
                <wp:extent cx="2270760" cy="510540"/>
                <wp:effectExtent l="57150" t="19050" r="72390" b="99060"/>
                <wp:wrapNone/>
                <wp:docPr id="17" name="Proceso 17"/>
                <wp:cNvGraphicFramePr/>
                <a:graphic xmlns:a="http://schemas.openxmlformats.org/drawingml/2006/main">
                  <a:graphicData uri="http://schemas.microsoft.com/office/word/2010/wordprocessingShape">
                    <wps:wsp>
                      <wps:cNvSpPr/>
                      <wps:spPr>
                        <a:xfrm>
                          <a:off x="0" y="0"/>
                          <a:ext cx="2270760" cy="510540"/>
                        </a:xfrm>
                        <a:prstGeom prst="flowChartProcess">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AEEB849" w14:textId="77777777" w:rsidR="004B4463" w:rsidRPr="00196C94" w:rsidRDefault="004B4463" w:rsidP="00183A5B">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Centro Interdisciplinario de Investigación para el Desarrollo Integral Regional (Oaxaca)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70AD" id="Proceso 17" o:spid="_x0000_s1034" type="#_x0000_t109" style="position:absolute;left:0;text-align:left;margin-left:132.9pt;margin-top:3.45pt;width:178.8pt;height:4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" fillcolor="#c5e0b3 [1305]" strokecolor="#4e92d1 [3044]">
                <v:shadow on="t" color="black" opacity="22937f" origin=",.5" offset="0,.63889mm"/>
                <v:textbox>
                  <w:txbxContent>
                    <w:p w14:paraId="0AEEB849" w14:textId="77777777" w:rsidR="004B4463" w:rsidRPr="00196C94" w:rsidRDefault="004B4463" w:rsidP="00183A5B">
                      <w:pPr>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Centro Interdisciplinario de Investigación para el Desarrollo Integral Regional (Oaxaca) </w:t>
                      </w:r>
                    </w:p>
                  </w:txbxContent>
                </v:textbox>
              </v:shape>
            </w:pict>
          </mc:Fallback>
        </mc:AlternateContent>
      </w:r>
      <w:r w:rsidR="003369DE">
        <w:rPr>
          <w:rFonts w:ascii="Soberana Sans" w:hAnsi="Soberana Sans" w:cs="Arial"/>
          <w:noProof/>
          <w:color w:val="000000"/>
          <w:lang w:eastAsia="es-MX"/>
        </w:rPr>
        <mc:AlternateContent>
          <mc:Choice Requires="wps">
            <w:drawing>
              <wp:anchor distT="0" distB="0" distL="114300" distR="114300" simplePos="0" relativeHeight="251688960" behindDoc="0" locked="0" layoutInCell="1" allowOverlap="1" wp14:anchorId="7B4985B9" wp14:editId="4E9BF1D5">
                <wp:simplePos x="0" y="0"/>
                <wp:positionH relativeFrom="column">
                  <wp:posOffset>4415790</wp:posOffset>
                </wp:positionH>
                <wp:positionV relativeFrom="paragraph">
                  <wp:posOffset>102870</wp:posOffset>
                </wp:positionV>
                <wp:extent cx="1790700" cy="482600"/>
                <wp:effectExtent l="57150" t="19050" r="76200" b="88900"/>
                <wp:wrapNone/>
                <wp:docPr id="24" name="Proceso 24"/>
                <wp:cNvGraphicFramePr/>
                <a:graphic xmlns:a="http://schemas.openxmlformats.org/drawingml/2006/main">
                  <a:graphicData uri="http://schemas.microsoft.com/office/word/2010/wordprocessingShape">
                    <wps:wsp>
                      <wps:cNvSpPr/>
                      <wps:spPr>
                        <a:xfrm>
                          <a:off x="0" y="0"/>
                          <a:ext cx="1790700" cy="482600"/>
                        </a:xfrm>
                        <a:prstGeom prst="flowChartProcess">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EAC698C" w14:textId="77777777" w:rsidR="004B4463" w:rsidRPr="00196C94" w:rsidRDefault="004B4463" w:rsidP="00A71767">
                            <w:pPr>
                              <w:pStyle w:val="ListParagraph"/>
                              <w:numPr>
                                <w:ilvl w:val="0"/>
                                <w:numId w:val="30"/>
                              </w:numPr>
                              <w:spacing w:after="0" w:line="240" w:lineRule="auto"/>
                              <w:ind w:left="142" w:right="-51" w:hanging="14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Fauna terrestre</w:t>
                            </w:r>
                          </w:p>
                          <w:p w14:paraId="0759D883" w14:textId="77777777" w:rsidR="004B4463" w:rsidRPr="00196C94" w:rsidRDefault="004B4463" w:rsidP="00A71767">
                            <w:pPr>
                              <w:pStyle w:val="ListParagraph"/>
                              <w:numPr>
                                <w:ilvl w:val="0"/>
                                <w:numId w:val="30"/>
                              </w:numPr>
                              <w:spacing w:after="0" w:line="240" w:lineRule="auto"/>
                              <w:ind w:left="142" w:right="-51" w:hanging="14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Vegetación terrestre y riparia</w:t>
                            </w:r>
                          </w:p>
                          <w:p w14:paraId="1CD3C9FF" w14:textId="77777777" w:rsidR="004B4463" w:rsidRPr="00196C94" w:rsidRDefault="004B4463" w:rsidP="00A71767">
                            <w:pPr>
                              <w:pStyle w:val="ListParagraph"/>
                              <w:numPr>
                                <w:ilvl w:val="0"/>
                                <w:numId w:val="30"/>
                              </w:numPr>
                              <w:spacing w:after="0" w:line="240" w:lineRule="auto"/>
                              <w:ind w:left="142" w:right="-51" w:hanging="14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Vegetación acuática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85B9" id="Proceso 24" o:spid="_x0000_s1035" type="#_x0000_t109" style="position:absolute;left:0;text-align:left;margin-left:347.7pt;margin-top:8.1pt;width:141pt;height: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" fillcolor="#c5e0b3 [1305]" strokecolor="#4e92d1 [3044]">
                <v:shadow on="t" color="black" opacity="22937f" origin=",.5" offset="0,.63889mm"/>
                <v:textbox>
                  <w:txbxContent>
                    <w:p w14:paraId="0EAC698C" w14:textId="77777777" w:rsidR="004B4463" w:rsidRPr="00196C94" w:rsidRDefault="004B4463" w:rsidP="00A71767">
                      <w:pPr>
                        <w:pStyle w:val="Prrafodelista"/>
                        <w:numPr>
                          <w:ilvl w:val="0"/>
                          <w:numId w:val="30"/>
                        </w:numPr>
                        <w:spacing w:after="0" w:line="240" w:lineRule="auto"/>
                        <w:ind w:left="142" w:right="-51" w:hanging="14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Fauna terrestre</w:t>
                      </w:r>
                    </w:p>
                    <w:p w14:paraId="0759D883" w14:textId="77777777" w:rsidR="004B4463" w:rsidRPr="00196C94" w:rsidRDefault="004B4463" w:rsidP="00A71767">
                      <w:pPr>
                        <w:pStyle w:val="Prrafodelista"/>
                        <w:numPr>
                          <w:ilvl w:val="0"/>
                          <w:numId w:val="30"/>
                        </w:numPr>
                        <w:spacing w:after="0" w:line="240" w:lineRule="auto"/>
                        <w:ind w:left="142" w:right="-51" w:hanging="14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Vegetación terrestre y riparia</w:t>
                      </w:r>
                    </w:p>
                    <w:p w14:paraId="1CD3C9FF" w14:textId="77777777" w:rsidR="004B4463" w:rsidRPr="00196C94" w:rsidRDefault="004B4463" w:rsidP="00A71767">
                      <w:pPr>
                        <w:pStyle w:val="Prrafodelista"/>
                        <w:numPr>
                          <w:ilvl w:val="0"/>
                          <w:numId w:val="30"/>
                        </w:numPr>
                        <w:spacing w:after="0" w:line="240" w:lineRule="auto"/>
                        <w:ind w:left="142" w:right="-51" w:hanging="14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C9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Vegetación acuática</w:t>
                      </w:r>
                    </w:p>
                  </w:txbxContent>
                </v:textbox>
              </v:shape>
            </w:pict>
          </mc:Fallback>
        </mc:AlternateContent>
      </w:r>
      <w:r w:rsidR="003369DE">
        <w:rPr>
          <w:rFonts w:ascii="Soberana Sans" w:hAnsi="Soberana Sans" w:cs="Arial"/>
          <w:noProof/>
          <w:color w:val="000000"/>
          <w:lang w:eastAsia="es-MX"/>
        </w:rPr>
        <mc:AlternateContent>
          <mc:Choice Requires="wps">
            <w:drawing>
              <wp:anchor distT="0" distB="0" distL="114300" distR="114300" simplePos="0" relativeHeight="251687936" behindDoc="0" locked="0" layoutInCell="1" allowOverlap="1" wp14:anchorId="4F995A4F" wp14:editId="492A720C">
                <wp:simplePos x="0" y="0"/>
                <wp:positionH relativeFrom="column">
                  <wp:posOffset>4050030</wp:posOffset>
                </wp:positionH>
                <wp:positionV relativeFrom="paragraph">
                  <wp:posOffset>156210</wp:posOffset>
                </wp:positionV>
                <wp:extent cx="251460" cy="266700"/>
                <wp:effectExtent l="57150" t="38100" r="0" b="95250"/>
                <wp:wrapNone/>
                <wp:docPr id="22" name="Flecha derecha 22"/>
                <wp:cNvGraphicFramePr/>
                <a:graphic xmlns:a="http://schemas.openxmlformats.org/drawingml/2006/main">
                  <a:graphicData uri="http://schemas.microsoft.com/office/word/2010/wordprocessingShape">
                    <wps:wsp>
                      <wps:cNvSpPr/>
                      <wps:spPr>
                        <a:xfrm>
                          <a:off x="0" y="0"/>
                          <a:ext cx="251460" cy="266700"/>
                        </a:xfrm>
                        <a:prstGeom prst="rightArrow">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742D" id="Flecha derecha 22" o:spid="_x0000_s1026" type="#_x0000_t13" style="position:absolute;margin-left:318.9pt;margin-top:12.3pt;width:19.8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" adj="10800" fillcolor="#c5e0b3 [1305]" strokecolor="#4e92d1 [3044]">
                <v:shadow on="t" color="black" opacity="22937f" origin=",.5" offset="0,.63889mm"/>
              </v:shape>
            </w:pict>
          </mc:Fallback>
        </mc:AlternateContent>
      </w:r>
    </w:p>
    <w:p w14:paraId="2EF1FCF9" w14:textId="77777777" w:rsidR="00183A5B" w:rsidRDefault="00183A5B" w:rsidP="00196C94">
      <w:pPr>
        <w:spacing w:after="0" w:line="240" w:lineRule="auto"/>
        <w:jc w:val="center"/>
        <w:rPr>
          <w:rFonts w:ascii="Soberana Sans" w:hAnsi="Soberana Sans" w:cs="Arial"/>
          <w:color w:val="000000"/>
        </w:rPr>
      </w:pPr>
    </w:p>
    <w:p w14:paraId="14829927" w14:textId="77777777" w:rsidR="009D7E97" w:rsidRDefault="009D7E97" w:rsidP="0019340C">
      <w:pPr>
        <w:spacing w:after="0" w:line="240" w:lineRule="auto"/>
        <w:jc w:val="both"/>
        <w:rPr>
          <w:rFonts w:ascii="Soberana Sans" w:hAnsi="Soberana Sans" w:cs="Arial"/>
          <w:color w:val="000000"/>
        </w:rPr>
      </w:pPr>
    </w:p>
    <w:p w14:paraId="713A2596" w14:textId="77777777" w:rsidR="00196C94" w:rsidRDefault="00196C94" w:rsidP="009D7E97">
      <w:pPr>
        <w:spacing w:after="0" w:line="240" w:lineRule="auto"/>
        <w:jc w:val="center"/>
        <w:rPr>
          <w:rFonts w:ascii="Arial" w:eastAsia="Times New Roman" w:hAnsi="Arial" w:cs="Arial"/>
          <w:b/>
          <w:bCs/>
          <w:sz w:val="28"/>
          <w:szCs w:val="28"/>
          <w:lang w:val="es-ES" w:eastAsia="es-MX"/>
        </w:rPr>
      </w:pPr>
    </w:p>
    <w:p w14:paraId="5EC0E314" w14:textId="77777777" w:rsidR="0092783E" w:rsidRDefault="0092783E" w:rsidP="009D7E97">
      <w:pPr>
        <w:spacing w:after="0" w:line="240" w:lineRule="auto"/>
        <w:jc w:val="center"/>
        <w:rPr>
          <w:rFonts w:ascii="Arial" w:eastAsia="Times New Roman" w:hAnsi="Arial" w:cs="Arial"/>
          <w:b/>
          <w:bCs/>
          <w:sz w:val="28"/>
          <w:szCs w:val="28"/>
          <w:lang w:val="es-ES" w:eastAsia="es-MX"/>
        </w:rPr>
      </w:pPr>
    </w:p>
    <w:p w14:paraId="28D44C36" w14:textId="77777777" w:rsidR="0092783E" w:rsidRDefault="0092783E" w:rsidP="0092783E">
      <w:pPr>
        <w:spacing w:after="0" w:line="240" w:lineRule="auto"/>
        <w:jc w:val="both"/>
        <w:rPr>
          <w:rFonts w:ascii="Arial" w:eastAsia="Times New Roman" w:hAnsi="Arial" w:cs="Arial"/>
          <w:bCs/>
          <w:sz w:val="24"/>
          <w:szCs w:val="24"/>
          <w:lang w:val="es-ES" w:eastAsia="es-MX"/>
        </w:rPr>
      </w:pPr>
      <w:r w:rsidRPr="0092783E">
        <w:rPr>
          <w:rFonts w:ascii="Arial" w:eastAsia="Times New Roman" w:hAnsi="Arial" w:cs="Arial"/>
          <w:bCs/>
          <w:sz w:val="24"/>
          <w:szCs w:val="24"/>
          <w:lang w:val="es-ES" w:eastAsia="es-MX"/>
        </w:rPr>
        <w:t xml:space="preserve">Para </w:t>
      </w:r>
      <w:r>
        <w:rPr>
          <w:rFonts w:ascii="Arial" w:eastAsia="Times New Roman" w:hAnsi="Arial" w:cs="Arial"/>
          <w:bCs/>
          <w:sz w:val="24"/>
          <w:szCs w:val="24"/>
          <w:lang w:val="es-ES" w:eastAsia="es-MX"/>
        </w:rPr>
        <w:t>la caracterización del entorno social, se solicitó el apoyo del Centro de Investigaciones en Estudios Superiores en Antropología Social (CIESAS) Unidad Pacífico Sur, así como de la Organización Civil Yo Quiero, Yo Puedo. El estudio de impacto social estuvo a cargo de la Universidad de Guadalajara, a través de su Centro Universitario de Ciencias Económico Administrativas (CUCEA).</w:t>
      </w:r>
    </w:p>
    <w:p w14:paraId="737C7434"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0882DEC3" w14:textId="77777777" w:rsidR="0092783E" w:rsidRPr="0092783E" w:rsidRDefault="0092783E" w:rsidP="00A71767">
      <w:pPr>
        <w:pStyle w:val="ListParagraph"/>
        <w:numPr>
          <w:ilvl w:val="0"/>
          <w:numId w:val="32"/>
        </w:numPr>
        <w:spacing w:after="0" w:line="240" w:lineRule="auto"/>
        <w:jc w:val="both"/>
        <w:rPr>
          <w:rFonts w:ascii="Arial" w:eastAsia="Times New Roman" w:hAnsi="Arial" w:cs="Arial"/>
          <w:b/>
          <w:bCs/>
          <w:sz w:val="24"/>
          <w:szCs w:val="24"/>
          <w:lang w:val="es-ES" w:eastAsia="es-MX"/>
        </w:rPr>
      </w:pPr>
      <w:r w:rsidRPr="0092783E">
        <w:rPr>
          <w:rFonts w:ascii="Arial" w:eastAsia="Times New Roman" w:hAnsi="Arial" w:cs="Arial"/>
          <w:b/>
          <w:bCs/>
          <w:sz w:val="24"/>
          <w:szCs w:val="24"/>
          <w:lang w:val="es-ES" w:eastAsia="es-MX"/>
        </w:rPr>
        <w:t>Fecha de suspensión y de finalización de actividades de Gestión Social.</w:t>
      </w:r>
    </w:p>
    <w:p w14:paraId="1FA899A9"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221BB26D" w14:textId="77777777" w:rsidR="0092783E" w:rsidRDefault="0092783E"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La fecha de suspensión de las labores en el área de estudio del proyecto fue en abril de 2016, </w:t>
      </w:r>
      <w:r w:rsidR="002877C3">
        <w:rPr>
          <w:rFonts w:ascii="Arial" w:eastAsia="Times New Roman" w:hAnsi="Arial" w:cs="Arial"/>
          <w:bCs/>
          <w:sz w:val="24"/>
          <w:szCs w:val="24"/>
          <w:lang w:val="es-ES" w:eastAsia="es-MX"/>
        </w:rPr>
        <w:t xml:space="preserve">enviando </w:t>
      </w:r>
      <w:r>
        <w:rPr>
          <w:rFonts w:ascii="Arial" w:eastAsia="Times New Roman" w:hAnsi="Arial" w:cs="Arial"/>
          <w:bCs/>
          <w:sz w:val="24"/>
          <w:szCs w:val="24"/>
          <w:lang w:val="es-ES" w:eastAsia="es-MX"/>
        </w:rPr>
        <w:t>un comunicado a cada comunidad y municipio</w:t>
      </w:r>
      <w:r w:rsidR="002877C3">
        <w:rPr>
          <w:rFonts w:ascii="Arial" w:eastAsia="Times New Roman" w:hAnsi="Arial" w:cs="Arial"/>
          <w:bCs/>
          <w:sz w:val="24"/>
          <w:szCs w:val="24"/>
          <w:lang w:val="es-ES" w:eastAsia="es-MX"/>
        </w:rPr>
        <w:t xml:space="preserve"> </w:t>
      </w:r>
      <w:r>
        <w:rPr>
          <w:rFonts w:ascii="Arial" w:eastAsia="Times New Roman" w:hAnsi="Arial" w:cs="Arial"/>
          <w:bCs/>
          <w:sz w:val="24"/>
          <w:szCs w:val="24"/>
          <w:lang w:val="es-ES" w:eastAsia="es-MX"/>
        </w:rPr>
        <w:t>de los motivos de cierre de las instalaciones desde donde se llevaban a cabo las actividades de gestión social del proyecto.</w:t>
      </w:r>
    </w:p>
    <w:p w14:paraId="1B98C4C2"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4EC1130D" w14:textId="77777777" w:rsidR="0092783E" w:rsidRPr="0092783E" w:rsidRDefault="0092783E" w:rsidP="0092783E">
      <w:pPr>
        <w:spacing w:after="0" w:line="240" w:lineRule="auto"/>
        <w:jc w:val="both"/>
        <w:rPr>
          <w:rFonts w:ascii="Arial" w:eastAsia="Times New Roman" w:hAnsi="Arial" w:cs="Arial"/>
          <w:b/>
          <w:bCs/>
          <w:sz w:val="24"/>
          <w:szCs w:val="24"/>
          <w:lang w:val="es-ES" w:eastAsia="es-MX"/>
        </w:rPr>
      </w:pPr>
      <w:r w:rsidRPr="0092783E">
        <w:rPr>
          <w:rFonts w:ascii="Arial" w:eastAsia="Times New Roman" w:hAnsi="Arial" w:cs="Arial"/>
          <w:b/>
          <w:bCs/>
          <w:sz w:val="24"/>
          <w:szCs w:val="24"/>
          <w:lang w:val="es-ES" w:eastAsia="es-MX"/>
        </w:rPr>
        <w:t>B.2 Procedimiento de información y consulta del Proyecto Hidroeléctrico Las Cruces.</w:t>
      </w:r>
    </w:p>
    <w:p w14:paraId="6004CBFD"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331282D3" w14:textId="77777777" w:rsidR="0092783E" w:rsidRDefault="0092783E"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Antecedentes generales.</w:t>
      </w:r>
    </w:p>
    <w:p w14:paraId="6831B14A"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556B5F83" w14:textId="77777777" w:rsidR="0092783E" w:rsidRDefault="0092783E"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Para el Desarrollo de la factibilidad del </w:t>
      </w:r>
      <w:r w:rsidR="002877C3">
        <w:rPr>
          <w:rFonts w:ascii="Arial" w:eastAsia="Times New Roman" w:hAnsi="Arial" w:cs="Arial"/>
          <w:bCs/>
          <w:sz w:val="24"/>
          <w:szCs w:val="24"/>
          <w:lang w:val="es-ES" w:eastAsia="es-MX"/>
        </w:rPr>
        <w:t>P</w:t>
      </w:r>
      <w:r>
        <w:rPr>
          <w:rFonts w:ascii="Arial" w:eastAsia="Times New Roman" w:hAnsi="Arial" w:cs="Arial"/>
          <w:bCs/>
          <w:sz w:val="24"/>
          <w:szCs w:val="24"/>
          <w:lang w:val="es-ES" w:eastAsia="es-MX"/>
        </w:rPr>
        <w:t>royecto</w:t>
      </w:r>
      <w:r w:rsidR="002877C3">
        <w:rPr>
          <w:rFonts w:ascii="Arial" w:eastAsia="Times New Roman" w:hAnsi="Arial" w:cs="Arial"/>
          <w:bCs/>
          <w:sz w:val="24"/>
          <w:szCs w:val="24"/>
          <w:lang w:val="es-ES" w:eastAsia="es-MX"/>
        </w:rPr>
        <w:t xml:space="preserve"> Hidroeléctrico Las Cruces</w:t>
      </w:r>
      <w:r>
        <w:rPr>
          <w:rFonts w:ascii="Arial" w:eastAsia="Times New Roman" w:hAnsi="Arial" w:cs="Arial"/>
          <w:bCs/>
          <w:sz w:val="24"/>
          <w:szCs w:val="24"/>
          <w:lang w:val="es-ES" w:eastAsia="es-MX"/>
        </w:rPr>
        <w:t>, la CFE efectuó una serie de actuaciones dirigidas a lograr que todas aquellas actividades que están vinculadas con las comunidades que forman parte del área de influencia del proyecto, se realizaran en un ámbito de respeto de sus derechos, los cuales se contemplan en algunos instrumentos internacionales como la Declaración Universal de los Derechos Humanos, el Convenio No. 169 sobre pueblos indígenas y tribales, así como la Declaración de las Naciones Unidas sobre los Derechos de los Pueblos Indígenas.</w:t>
      </w:r>
    </w:p>
    <w:p w14:paraId="133C198E"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03AD24D2" w14:textId="77777777" w:rsidR="00336BD5" w:rsidRDefault="00336BD5"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Para desarrollar la factibilidad de este proyecto hidroeléctrico, la CFE inicio en 2008 con las gestiones sociales necesarias para efectuar los estudios geológicos, ambientales y sociales, identificándose al mismo tiempo, aspectos socioculturales distintivos de las comunidades indígenas habitantes de esta región</w:t>
      </w:r>
      <w:r w:rsidR="00470A22">
        <w:rPr>
          <w:rFonts w:ascii="Arial" w:eastAsia="Times New Roman" w:hAnsi="Arial" w:cs="Arial"/>
          <w:bCs/>
          <w:sz w:val="24"/>
          <w:szCs w:val="24"/>
          <w:lang w:val="es-ES" w:eastAsia="es-MX"/>
        </w:rPr>
        <w:t>:</w:t>
      </w:r>
    </w:p>
    <w:p w14:paraId="246A43AA" w14:textId="77777777" w:rsidR="00336BD5" w:rsidRDefault="00336BD5" w:rsidP="0092783E">
      <w:pPr>
        <w:spacing w:after="0" w:line="240" w:lineRule="auto"/>
        <w:jc w:val="both"/>
        <w:rPr>
          <w:rFonts w:ascii="Arial" w:eastAsia="Times New Roman" w:hAnsi="Arial" w:cs="Arial"/>
          <w:bCs/>
          <w:sz w:val="24"/>
          <w:szCs w:val="24"/>
          <w:lang w:val="es-ES" w:eastAsia="es-MX"/>
        </w:rPr>
      </w:pPr>
    </w:p>
    <w:p w14:paraId="1BB28D27" w14:textId="153BB7C8" w:rsidR="00336BD5" w:rsidRDefault="00336BD5" w:rsidP="00A71767">
      <w:pPr>
        <w:pStyle w:val="ListParagraph"/>
        <w:numPr>
          <w:ilvl w:val="0"/>
          <w:numId w:val="32"/>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Son descendientes de los pueblos originarios </w:t>
      </w:r>
      <w:r w:rsidR="00344E1E">
        <w:rPr>
          <w:rFonts w:ascii="Arial" w:eastAsia="Times New Roman" w:hAnsi="Arial" w:cs="Arial"/>
          <w:bCs/>
          <w:sz w:val="24"/>
          <w:szCs w:val="24"/>
          <w:lang w:val="es-ES" w:eastAsia="es-MX"/>
        </w:rPr>
        <w:t>Na’ayari</w:t>
      </w:r>
      <w:r>
        <w:rPr>
          <w:rFonts w:ascii="Arial" w:eastAsia="Times New Roman" w:hAnsi="Arial" w:cs="Arial"/>
          <w:bCs/>
          <w:sz w:val="24"/>
          <w:szCs w:val="24"/>
          <w:lang w:val="es-ES" w:eastAsia="es-MX"/>
        </w:rPr>
        <w:t>, Wixárica, y Mexican; y descendientes no indígenas.</w:t>
      </w:r>
    </w:p>
    <w:p w14:paraId="2BDDD415" w14:textId="77777777" w:rsidR="00336BD5" w:rsidRDefault="00336BD5" w:rsidP="00A71767">
      <w:pPr>
        <w:pStyle w:val="ListParagraph"/>
        <w:numPr>
          <w:ilvl w:val="0"/>
          <w:numId w:val="32"/>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Pertenecen a 5 comunidades indígenas y sus 29 anexos/localidades.</w:t>
      </w:r>
    </w:p>
    <w:p w14:paraId="781DE4F8" w14:textId="77777777" w:rsidR="00336BD5" w:rsidRDefault="00336BD5" w:rsidP="00A71767">
      <w:pPr>
        <w:pStyle w:val="ListParagraph"/>
        <w:numPr>
          <w:ilvl w:val="0"/>
          <w:numId w:val="32"/>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Se ubican en los Municipios de Acaponeta, Rosamorada, Ruíz y del Nayar.</w:t>
      </w:r>
    </w:p>
    <w:p w14:paraId="2DE5F8E7" w14:textId="77777777" w:rsidR="00336BD5" w:rsidRDefault="00336BD5" w:rsidP="00A71767">
      <w:pPr>
        <w:pStyle w:val="ListParagraph"/>
        <w:numPr>
          <w:ilvl w:val="0"/>
          <w:numId w:val="32"/>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2,593 son comuneras/comuneros con derechos agrarios.</w:t>
      </w:r>
    </w:p>
    <w:p w14:paraId="6A8A84AA" w14:textId="77777777" w:rsidR="00336BD5" w:rsidRDefault="00336BD5" w:rsidP="00A71767">
      <w:pPr>
        <w:pStyle w:val="ListParagraph"/>
        <w:numPr>
          <w:ilvl w:val="0"/>
          <w:numId w:val="32"/>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4,293 son avecindados y/o familiares de comunera/comunero.</w:t>
      </w:r>
    </w:p>
    <w:p w14:paraId="5F106A49" w14:textId="77777777" w:rsidR="00336BD5" w:rsidRDefault="00336BD5" w:rsidP="00A71767">
      <w:pPr>
        <w:pStyle w:val="ListParagraph"/>
        <w:numPr>
          <w:ilvl w:val="0"/>
          <w:numId w:val="32"/>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Regionalmente suman 174,689.59 has. de dotación agraria.</w:t>
      </w:r>
    </w:p>
    <w:p w14:paraId="13CA6E61" w14:textId="77777777" w:rsidR="00336BD5" w:rsidRDefault="00336BD5" w:rsidP="00A71767">
      <w:pPr>
        <w:pStyle w:val="ListParagraph"/>
        <w:numPr>
          <w:ilvl w:val="0"/>
          <w:numId w:val="32"/>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Sus autoridades representativas</w:t>
      </w:r>
      <w:r w:rsidR="001201D3">
        <w:rPr>
          <w:rFonts w:ascii="Arial" w:eastAsia="Times New Roman" w:hAnsi="Arial" w:cs="Arial"/>
          <w:bCs/>
          <w:sz w:val="24"/>
          <w:szCs w:val="24"/>
          <w:lang w:val="es-ES" w:eastAsia="es-MX"/>
        </w:rPr>
        <w:t xml:space="preserve"> son</w:t>
      </w:r>
      <w:r>
        <w:rPr>
          <w:rFonts w:ascii="Arial" w:eastAsia="Times New Roman" w:hAnsi="Arial" w:cs="Arial"/>
          <w:bCs/>
          <w:sz w:val="24"/>
          <w:szCs w:val="24"/>
          <w:lang w:val="es-ES" w:eastAsia="es-MX"/>
        </w:rPr>
        <w:t>:</w:t>
      </w:r>
    </w:p>
    <w:p w14:paraId="32271004" w14:textId="77777777" w:rsidR="00A32EA4" w:rsidRDefault="00A32EA4" w:rsidP="00A32EA4">
      <w:pPr>
        <w:pStyle w:val="ListParagraph"/>
        <w:spacing w:after="0" w:line="240" w:lineRule="auto"/>
        <w:jc w:val="both"/>
        <w:rPr>
          <w:rFonts w:ascii="Arial" w:eastAsia="Times New Roman" w:hAnsi="Arial" w:cs="Arial"/>
          <w:bCs/>
          <w:sz w:val="24"/>
          <w:szCs w:val="24"/>
          <w:lang w:val="es-ES" w:eastAsia="es-MX"/>
        </w:rPr>
      </w:pPr>
    </w:p>
    <w:p w14:paraId="57F93C61" w14:textId="77777777" w:rsidR="00336BD5" w:rsidRDefault="00336BD5" w:rsidP="00A71767">
      <w:pPr>
        <w:pStyle w:val="ListParagraph"/>
        <w:numPr>
          <w:ilvl w:val="0"/>
          <w:numId w:val="32"/>
        </w:numPr>
        <w:spacing w:after="0" w:line="240" w:lineRule="auto"/>
        <w:ind w:left="1701"/>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6 Gobiernos tradicionales Presidio de los Reyes, San Juan Corapan, Rosarito, San Blasito, Saycota (Santa Cruz) y El Naranjo.</w:t>
      </w:r>
    </w:p>
    <w:p w14:paraId="0F8E3779" w14:textId="77777777" w:rsidR="00336BD5" w:rsidRDefault="00336BD5" w:rsidP="00A71767">
      <w:pPr>
        <w:pStyle w:val="ListParagraph"/>
        <w:numPr>
          <w:ilvl w:val="0"/>
          <w:numId w:val="32"/>
        </w:numPr>
        <w:spacing w:after="0" w:line="240" w:lineRule="auto"/>
        <w:ind w:left="1701"/>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5 comisariados de bienes comunales; 34 jueces auxiliares.</w:t>
      </w:r>
    </w:p>
    <w:p w14:paraId="5DF2D574" w14:textId="77777777" w:rsidR="00336BD5" w:rsidRPr="00336BD5" w:rsidRDefault="001201D3" w:rsidP="00A71767">
      <w:pPr>
        <w:pStyle w:val="ListParagraph"/>
        <w:numPr>
          <w:ilvl w:val="0"/>
          <w:numId w:val="32"/>
        </w:numPr>
        <w:spacing w:after="0" w:line="240" w:lineRule="auto"/>
        <w:ind w:left="1701"/>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R</w:t>
      </w:r>
      <w:r w:rsidR="00336BD5">
        <w:rPr>
          <w:rFonts w:ascii="Arial" w:eastAsia="Times New Roman" w:hAnsi="Arial" w:cs="Arial"/>
          <w:bCs/>
          <w:sz w:val="24"/>
          <w:szCs w:val="24"/>
          <w:lang w:val="es-ES" w:eastAsia="es-MX"/>
        </w:rPr>
        <w:t>epresentan</w:t>
      </w:r>
      <w:r>
        <w:rPr>
          <w:rFonts w:ascii="Arial" w:eastAsia="Times New Roman" w:hAnsi="Arial" w:cs="Arial"/>
          <w:bCs/>
          <w:sz w:val="24"/>
          <w:szCs w:val="24"/>
          <w:lang w:val="es-ES" w:eastAsia="es-MX"/>
        </w:rPr>
        <w:t>tes de</w:t>
      </w:r>
      <w:r w:rsidR="00336BD5">
        <w:rPr>
          <w:rFonts w:ascii="Arial" w:eastAsia="Times New Roman" w:hAnsi="Arial" w:cs="Arial"/>
          <w:bCs/>
          <w:sz w:val="24"/>
          <w:szCs w:val="24"/>
          <w:lang w:val="es-ES" w:eastAsia="es-MX"/>
        </w:rPr>
        <w:t xml:space="preserve"> más de 195 Comités Local</w:t>
      </w:r>
      <w:r>
        <w:rPr>
          <w:rFonts w:ascii="Arial" w:eastAsia="Times New Roman" w:hAnsi="Arial" w:cs="Arial"/>
          <w:bCs/>
          <w:sz w:val="24"/>
          <w:szCs w:val="24"/>
          <w:lang w:val="es-ES" w:eastAsia="es-MX"/>
        </w:rPr>
        <w:t>es</w:t>
      </w:r>
      <w:r w:rsidR="00336BD5">
        <w:rPr>
          <w:rFonts w:ascii="Arial" w:eastAsia="Times New Roman" w:hAnsi="Arial" w:cs="Arial"/>
          <w:bCs/>
          <w:sz w:val="24"/>
          <w:szCs w:val="24"/>
          <w:lang w:val="es-ES" w:eastAsia="es-MX"/>
        </w:rPr>
        <w:t>/comunitarios.</w:t>
      </w:r>
    </w:p>
    <w:p w14:paraId="47F39B55" w14:textId="77777777" w:rsidR="00336BD5" w:rsidRDefault="00336BD5" w:rsidP="0092783E">
      <w:pPr>
        <w:spacing w:after="0" w:line="240" w:lineRule="auto"/>
        <w:jc w:val="both"/>
        <w:rPr>
          <w:rFonts w:ascii="Arial" w:eastAsia="Times New Roman" w:hAnsi="Arial" w:cs="Arial"/>
          <w:bCs/>
          <w:sz w:val="24"/>
          <w:szCs w:val="24"/>
          <w:lang w:val="es-ES" w:eastAsia="es-MX"/>
        </w:rPr>
      </w:pPr>
    </w:p>
    <w:p w14:paraId="679ADDB3" w14:textId="77777777" w:rsidR="002877C3" w:rsidRDefault="00336BD5"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Paralelamente al inicio de los estudios antes descritos</w:t>
      </w:r>
      <w:r w:rsidR="002877C3">
        <w:rPr>
          <w:rFonts w:ascii="Arial" w:eastAsia="Times New Roman" w:hAnsi="Arial" w:cs="Arial"/>
          <w:bCs/>
          <w:sz w:val="24"/>
          <w:szCs w:val="24"/>
          <w:lang w:val="es-ES" w:eastAsia="es-MX"/>
        </w:rPr>
        <w:t>,</w:t>
      </w:r>
      <w:r>
        <w:rPr>
          <w:rFonts w:ascii="Arial" w:eastAsia="Times New Roman" w:hAnsi="Arial" w:cs="Arial"/>
          <w:bCs/>
          <w:sz w:val="24"/>
          <w:szCs w:val="24"/>
          <w:lang w:val="es-ES" w:eastAsia="es-MX"/>
        </w:rPr>
        <w:t xml:space="preserve"> se reforzaron las formas y medios de comunicación con la población y autoridades representativas de las comunidades vinculadas al proyecto, de acuerdo al alcance de cada actividad y zonas de estudio. </w:t>
      </w:r>
    </w:p>
    <w:p w14:paraId="3B38035B" w14:textId="77777777" w:rsidR="00336BD5" w:rsidRDefault="00336BD5" w:rsidP="0092783E">
      <w:pPr>
        <w:spacing w:after="0" w:line="240" w:lineRule="auto"/>
        <w:jc w:val="both"/>
        <w:rPr>
          <w:rFonts w:ascii="Arial" w:eastAsia="Times New Roman" w:hAnsi="Arial" w:cs="Arial"/>
          <w:bCs/>
          <w:sz w:val="24"/>
          <w:szCs w:val="24"/>
          <w:lang w:val="es-ES" w:eastAsia="es-MX"/>
        </w:rPr>
      </w:pPr>
    </w:p>
    <w:p w14:paraId="6EE5800A" w14:textId="77777777" w:rsidR="00336BD5" w:rsidRDefault="00336BD5"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Durante esa etapa, además de que se proporcionó información sobre el proyecto que se estaba estudiando, se celebraron los primeros acuerdos entre las partes para poder llevarlos a cabo.</w:t>
      </w:r>
    </w:p>
    <w:p w14:paraId="756DF27F" w14:textId="77777777" w:rsidR="00336BD5" w:rsidRDefault="00336BD5" w:rsidP="0092783E">
      <w:pPr>
        <w:spacing w:after="0" w:line="240" w:lineRule="auto"/>
        <w:jc w:val="both"/>
        <w:rPr>
          <w:rFonts w:ascii="Arial" w:eastAsia="Times New Roman" w:hAnsi="Arial" w:cs="Arial"/>
          <w:bCs/>
          <w:sz w:val="24"/>
          <w:szCs w:val="24"/>
          <w:lang w:val="es-ES" w:eastAsia="es-MX"/>
        </w:rPr>
      </w:pPr>
    </w:p>
    <w:p w14:paraId="15FCDD83" w14:textId="77777777" w:rsidR="002877C3" w:rsidRDefault="00336BD5"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Una vez que los estudios de factibilidad arrojaron resultados en el sentido de que sí había condiciones técnicas para su construcción, se intensificó la comunicación</w:t>
      </w:r>
      <w:r w:rsidR="002877C3">
        <w:rPr>
          <w:rFonts w:ascii="Arial" w:eastAsia="Times New Roman" w:hAnsi="Arial" w:cs="Arial"/>
          <w:bCs/>
          <w:sz w:val="24"/>
          <w:szCs w:val="24"/>
          <w:lang w:val="es-ES" w:eastAsia="es-MX"/>
        </w:rPr>
        <w:t xml:space="preserve"> </w:t>
      </w:r>
      <w:r>
        <w:rPr>
          <w:rFonts w:ascii="Arial" w:eastAsia="Times New Roman" w:hAnsi="Arial" w:cs="Arial"/>
          <w:bCs/>
          <w:sz w:val="24"/>
          <w:szCs w:val="24"/>
          <w:lang w:val="es-ES" w:eastAsia="es-MX"/>
        </w:rPr>
        <w:t xml:space="preserve">y </w:t>
      </w:r>
      <w:r w:rsidR="002877C3">
        <w:rPr>
          <w:rFonts w:ascii="Arial" w:eastAsia="Times New Roman" w:hAnsi="Arial" w:cs="Arial"/>
          <w:bCs/>
          <w:sz w:val="24"/>
          <w:szCs w:val="24"/>
          <w:lang w:val="es-ES" w:eastAsia="es-MX"/>
        </w:rPr>
        <w:t xml:space="preserve">se siguió con </w:t>
      </w:r>
      <w:r>
        <w:rPr>
          <w:rFonts w:ascii="Arial" w:eastAsia="Times New Roman" w:hAnsi="Arial" w:cs="Arial"/>
          <w:bCs/>
          <w:sz w:val="24"/>
          <w:szCs w:val="24"/>
          <w:lang w:val="es-ES" w:eastAsia="es-MX"/>
        </w:rPr>
        <w:t xml:space="preserve">el proceso de consulta señalado en el Convenio </w:t>
      </w:r>
      <w:r w:rsidR="002877C3">
        <w:rPr>
          <w:rFonts w:ascii="Arial" w:eastAsia="Times New Roman" w:hAnsi="Arial" w:cs="Arial"/>
          <w:bCs/>
          <w:sz w:val="24"/>
          <w:szCs w:val="24"/>
          <w:lang w:val="es-ES" w:eastAsia="es-MX"/>
        </w:rPr>
        <w:t>No. 169 sobre pueblos indígenas.</w:t>
      </w:r>
    </w:p>
    <w:p w14:paraId="20CAA94F" w14:textId="77777777" w:rsidR="00336BD5" w:rsidRDefault="00336BD5" w:rsidP="0092783E">
      <w:pPr>
        <w:spacing w:after="0" w:line="240" w:lineRule="auto"/>
        <w:jc w:val="both"/>
        <w:rPr>
          <w:rFonts w:ascii="Arial" w:eastAsia="Times New Roman" w:hAnsi="Arial" w:cs="Arial"/>
          <w:bCs/>
          <w:sz w:val="24"/>
          <w:szCs w:val="24"/>
          <w:lang w:val="es-ES" w:eastAsia="es-MX"/>
        </w:rPr>
      </w:pPr>
    </w:p>
    <w:p w14:paraId="19CDF074" w14:textId="77777777" w:rsidR="00336BD5" w:rsidRDefault="00336BD5"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Participa</w:t>
      </w:r>
      <w:r w:rsidR="002877C3">
        <w:rPr>
          <w:rFonts w:ascii="Arial" w:eastAsia="Times New Roman" w:hAnsi="Arial" w:cs="Arial"/>
          <w:bCs/>
          <w:sz w:val="24"/>
          <w:szCs w:val="24"/>
          <w:lang w:val="es-ES" w:eastAsia="es-MX"/>
        </w:rPr>
        <w:t>ron</w:t>
      </w:r>
      <w:r>
        <w:rPr>
          <w:rFonts w:ascii="Arial" w:eastAsia="Times New Roman" w:hAnsi="Arial" w:cs="Arial"/>
          <w:bCs/>
          <w:sz w:val="24"/>
          <w:szCs w:val="24"/>
          <w:lang w:val="es-ES" w:eastAsia="es-MX"/>
        </w:rPr>
        <w:t xml:space="preserve"> todas las comunidades que pudier</w:t>
      </w:r>
      <w:r w:rsidR="002877C3">
        <w:rPr>
          <w:rFonts w:ascii="Arial" w:eastAsia="Times New Roman" w:hAnsi="Arial" w:cs="Arial"/>
          <w:bCs/>
          <w:sz w:val="24"/>
          <w:szCs w:val="24"/>
          <w:lang w:val="es-ES" w:eastAsia="es-MX"/>
        </w:rPr>
        <w:t>o</w:t>
      </w:r>
      <w:r>
        <w:rPr>
          <w:rFonts w:ascii="Arial" w:eastAsia="Times New Roman" w:hAnsi="Arial" w:cs="Arial"/>
          <w:bCs/>
          <w:sz w:val="24"/>
          <w:szCs w:val="24"/>
          <w:lang w:val="es-ES" w:eastAsia="es-MX"/>
        </w:rPr>
        <w:t>n tener alguna relación con el desarrollo del proyecto. Esto fue a partir de abril de 2013. Fungiendo como órganos garantes la CDI y la Comisión Estatal de Derechos Humanos</w:t>
      </w:r>
      <w:r w:rsidR="002877C3">
        <w:rPr>
          <w:rFonts w:ascii="Arial" w:eastAsia="Times New Roman" w:hAnsi="Arial" w:cs="Arial"/>
          <w:bCs/>
          <w:sz w:val="24"/>
          <w:szCs w:val="24"/>
          <w:lang w:val="es-ES" w:eastAsia="es-MX"/>
        </w:rPr>
        <w:t xml:space="preserve"> </w:t>
      </w:r>
      <w:r>
        <w:rPr>
          <w:rFonts w:ascii="Arial" w:eastAsia="Times New Roman" w:hAnsi="Arial" w:cs="Arial"/>
          <w:bCs/>
          <w:sz w:val="24"/>
          <w:szCs w:val="24"/>
          <w:lang w:val="es-ES" w:eastAsia="es-MX"/>
        </w:rPr>
        <w:t>del Estado de Nayarit</w:t>
      </w:r>
      <w:r w:rsidR="0024096D">
        <w:rPr>
          <w:rFonts w:ascii="Arial" w:eastAsia="Times New Roman" w:hAnsi="Arial" w:cs="Arial"/>
          <w:bCs/>
          <w:sz w:val="24"/>
          <w:szCs w:val="24"/>
          <w:lang w:val="es-ES" w:eastAsia="es-MX"/>
        </w:rPr>
        <w:t>, así como la Secretaría General de Gobierno</w:t>
      </w:r>
      <w:r w:rsidR="002877C3">
        <w:rPr>
          <w:rFonts w:ascii="Arial" w:eastAsia="Times New Roman" w:hAnsi="Arial" w:cs="Arial"/>
          <w:bCs/>
          <w:sz w:val="24"/>
          <w:szCs w:val="24"/>
          <w:lang w:val="es-ES" w:eastAsia="es-MX"/>
        </w:rPr>
        <w:t xml:space="preserve"> </w:t>
      </w:r>
      <w:r w:rsidR="0067423A">
        <w:rPr>
          <w:rFonts w:ascii="Arial" w:eastAsia="Times New Roman" w:hAnsi="Arial" w:cs="Arial"/>
          <w:bCs/>
          <w:sz w:val="24"/>
          <w:szCs w:val="24"/>
          <w:lang w:val="es-ES" w:eastAsia="es-MX"/>
        </w:rPr>
        <w:t xml:space="preserve">del Estado </w:t>
      </w:r>
      <w:r w:rsidR="002877C3">
        <w:rPr>
          <w:rFonts w:ascii="Arial" w:eastAsia="Times New Roman" w:hAnsi="Arial" w:cs="Arial"/>
          <w:bCs/>
          <w:sz w:val="24"/>
          <w:szCs w:val="24"/>
          <w:lang w:val="es-ES" w:eastAsia="es-MX"/>
        </w:rPr>
        <w:t>que</w:t>
      </w:r>
      <w:r w:rsidR="0024096D">
        <w:rPr>
          <w:rFonts w:ascii="Arial" w:eastAsia="Times New Roman" w:hAnsi="Arial" w:cs="Arial"/>
          <w:bCs/>
          <w:sz w:val="24"/>
          <w:szCs w:val="24"/>
          <w:lang w:val="es-ES" w:eastAsia="es-MX"/>
        </w:rPr>
        <w:t xml:space="preserve"> intervino como Coordinadora del Grupo Interinstitucional formado para seguimiento de los acuerdos de la consulta.</w:t>
      </w:r>
    </w:p>
    <w:p w14:paraId="0C8E40D3" w14:textId="77777777" w:rsidR="0024096D" w:rsidRDefault="0024096D" w:rsidP="0092783E">
      <w:pPr>
        <w:spacing w:after="0" w:line="240" w:lineRule="auto"/>
        <w:jc w:val="both"/>
        <w:rPr>
          <w:rFonts w:ascii="Arial" w:eastAsia="Times New Roman" w:hAnsi="Arial" w:cs="Arial"/>
          <w:bCs/>
          <w:sz w:val="24"/>
          <w:szCs w:val="24"/>
          <w:lang w:val="es-ES" w:eastAsia="es-MX"/>
        </w:rPr>
      </w:pPr>
    </w:p>
    <w:p w14:paraId="48599859" w14:textId="77777777" w:rsidR="0024096D" w:rsidRDefault="0024096D"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En el segundo semestre del año 2013, se realizó la etapa más intensa de información, consulta y acuerdos con la población indígena vinculada con el proyecto</w:t>
      </w:r>
      <w:r w:rsidR="0067423A">
        <w:rPr>
          <w:rFonts w:ascii="Arial" w:eastAsia="Times New Roman" w:hAnsi="Arial" w:cs="Arial"/>
          <w:bCs/>
          <w:sz w:val="24"/>
          <w:szCs w:val="24"/>
          <w:lang w:val="es-ES" w:eastAsia="es-MX"/>
        </w:rPr>
        <w:t>,</w:t>
      </w:r>
      <w:r>
        <w:rPr>
          <w:rFonts w:ascii="Arial" w:eastAsia="Times New Roman" w:hAnsi="Arial" w:cs="Arial"/>
          <w:bCs/>
          <w:sz w:val="24"/>
          <w:szCs w:val="24"/>
          <w:lang w:val="es-ES" w:eastAsia="es-MX"/>
        </w:rPr>
        <w:t xml:space="preserve"> una vez que se tenía la información suficiente para contestar a la población cualquier duda, tanto de carácter social, como ambiental, agrario, de afectaciones, etc.</w:t>
      </w:r>
    </w:p>
    <w:p w14:paraId="303662ED" w14:textId="77777777" w:rsidR="0024096D" w:rsidRDefault="0024096D" w:rsidP="0092783E">
      <w:pPr>
        <w:spacing w:after="0" w:line="240" w:lineRule="auto"/>
        <w:jc w:val="both"/>
        <w:rPr>
          <w:rFonts w:ascii="Arial" w:eastAsia="Times New Roman" w:hAnsi="Arial" w:cs="Arial"/>
          <w:bCs/>
          <w:sz w:val="24"/>
          <w:szCs w:val="24"/>
          <w:lang w:val="es-ES" w:eastAsia="es-MX"/>
        </w:rPr>
      </w:pPr>
    </w:p>
    <w:p w14:paraId="317DFAB6" w14:textId="77777777" w:rsidR="0024096D" w:rsidRPr="000743F6" w:rsidRDefault="00154206" w:rsidP="000743F6">
      <w:pPr>
        <w:pStyle w:val="BodyText2"/>
        <w:rPr>
          <w:rFonts w:eastAsia="Times New Roman"/>
          <w:bCs/>
          <w:lang w:val="es-ES"/>
        </w:rPr>
      </w:pPr>
      <w:r w:rsidRPr="000743F6">
        <w:rPr>
          <w:rFonts w:eastAsia="Times New Roman"/>
          <w:bCs/>
          <w:lang w:val="es-ES"/>
        </w:rPr>
        <w:t>E</w:t>
      </w:r>
      <w:r w:rsidR="0024096D" w:rsidRPr="000743F6">
        <w:rPr>
          <w:rFonts w:eastAsia="Times New Roman"/>
          <w:bCs/>
          <w:lang w:val="es-ES"/>
        </w:rPr>
        <w:t>sta etapa de consulta se llevó a cabo antes de la obtención de los permisos para la construcción del proyecto y de la obtención de la autorización de las partidas presupuestales para el mismo.</w:t>
      </w:r>
    </w:p>
    <w:p w14:paraId="4907DF13" w14:textId="77777777" w:rsidR="0024096D" w:rsidRDefault="0024096D" w:rsidP="0092783E">
      <w:pPr>
        <w:spacing w:after="0" w:line="240" w:lineRule="auto"/>
        <w:jc w:val="both"/>
        <w:rPr>
          <w:rFonts w:ascii="Arial" w:eastAsia="Times New Roman" w:hAnsi="Arial" w:cs="Arial"/>
          <w:bCs/>
          <w:sz w:val="24"/>
          <w:szCs w:val="24"/>
          <w:lang w:val="es-ES" w:eastAsia="es-MX"/>
        </w:rPr>
      </w:pPr>
    </w:p>
    <w:p w14:paraId="4E05B644" w14:textId="77777777" w:rsidR="0024096D" w:rsidRDefault="0024096D"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Posterior a las acciones de consulta realizadas en el año 2013, la comunicación y seguimiento de la consulta indígena del Proyecto Las Cruces se ha mantenido de manera continua, de acuerdo a la etapa en que se encuentra el proyecto, en estatus de pendiente, a partir de las modificaciones al sector energético antes descritas.</w:t>
      </w:r>
    </w:p>
    <w:p w14:paraId="4C2E2ACA" w14:textId="77777777" w:rsidR="0024096D" w:rsidRDefault="0024096D" w:rsidP="0092783E">
      <w:pPr>
        <w:spacing w:after="0" w:line="240" w:lineRule="auto"/>
        <w:jc w:val="both"/>
        <w:rPr>
          <w:rFonts w:ascii="Arial" w:eastAsia="Times New Roman" w:hAnsi="Arial" w:cs="Arial"/>
          <w:bCs/>
          <w:sz w:val="24"/>
          <w:szCs w:val="24"/>
          <w:lang w:val="es-ES" w:eastAsia="es-MX"/>
        </w:rPr>
      </w:pPr>
    </w:p>
    <w:p w14:paraId="222C6A4A" w14:textId="1AC8F8BE" w:rsidR="0024096D" w:rsidRDefault="00154206"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E</w:t>
      </w:r>
      <w:r w:rsidR="0024096D">
        <w:rPr>
          <w:rFonts w:ascii="Arial" w:eastAsia="Times New Roman" w:hAnsi="Arial" w:cs="Arial"/>
          <w:bCs/>
          <w:sz w:val="24"/>
          <w:szCs w:val="24"/>
          <w:lang w:val="es-ES" w:eastAsia="es-MX"/>
        </w:rPr>
        <w:t xml:space="preserve">n el </w:t>
      </w:r>
      <w:r w:rsidR="00B2062F" w:rsidRPr="00B2062F">
        <w:rPr>
          <w:rFonts w:ascii="Arial" w:eastAsia="Times New Roman" w:hAnsi="Arial" w:cs="Arial"/>
          <w:b/>
          <w:bCs/>
          <w:sz w:val="24"/>
          <w:szCs w:val="24"/>
          <w:lang w:val="es-ES" w:eastAsia="es-MX"/>
        </w:rPr>
        <w:t>ANEXO</w:t>
      </w:r>
      <w:r w:rsidR="0024096D" w:rsidRPr="0024096D">
        <w:rPr>
          <w:rFonts w:ascii="Arial" w:eastAsia="Times New Roman" w:hAnsi="Arial" w:cs="Arial"/>
          <w:b/>
          <w:bCs/>
          <w:sz w:val="24"/>
          <w:szCs w:val="24"/>
          <w:lang w:val="es-ES" w:eastAsia="es-MX"/>
        </w:rPr>
        <w:t xml:space="preserve"> </w:t>
      </w:r>
      <w:r w:rsidR="001B164C">
        <w:rPr>
          <w:rFonts w:ascii="Arial" w:eastAsia="Times New Roman" w:hAnsi="Arial" w:cs="Arial"/>
          <w:b/>
          <w:bCs/>
          <w:sz w:val="24"/>
          <w:szCs w:val="24"/>
          <w:lang w:val="es-ES" w:eastAsia="es-MX"/>
        </w:rPr>
        <w:t>1</w:t>
      </w:r>
      <w:r w:rsidR="00B2062F">
        <w:rPr>
          <w:rFonts w:ascii="Arial" w:eastAsia="Times New Roman" w:hAnsi="Arial" w:cs="Arial"/>
          <w:b/>
          <w:bCs/>
          <w:sz w:val="24"/>
          <w:szCs w:val="24"/>
          <w:lang w:val="es-ES" w:eastAsia="es-MX"/>
        </w:rPr>
        <w:t>5</w:t>
      </w:r>
      <w:r w:rsidR="0024096D">
        <w:rPr>
          <w:rFonts w:ascii="Arial" w:eastAsia="Times New Roman" w:hAnsi="Arial" w:cs="Arial"/>
          <w:b/>
          <w:bCs/>
          <w:sz w:val="24"/>
          <w:szCs w:val="24"/>
          <w:lang w:val="es-ES" w:eastAsia="es-MX"/>
        </w:rPr>
        <w:t xml:space="preserve"> </w:t>
      </w:r>
      <w:r w:rsidR="0024096D">
        <w:rPr>
          <w:rFonts w:ascii="Arial" w:eastAsia="Times New Roman" w:hAnsi="Arial" w:cs="Arial"/>
          <w:bCs/>
          <w:sz w:val="24"/>
          <w:szCs w:val="24"/>
          <w:lang w:val="es-ES" w:eastAsia="es-MX"/>
        </w:rPr>
        <w:t>se mencionan detalladamente los resultados del proceso de Consulta a pueblos indígenas.</w:t>
      </w:r>
    </w:p>
    <w:p w14:paraId="1CF669BC" w14:textId="77777777" w:rsidR="0024096D" w:rsidRDefault="0024096D" w:rsidP="0092783E">
      <w:pPr>
        <w:spacing w:after="0" w:line="240" w:lineRule="auto"/>
        <w:jc w:val="both"/>
        <w:rPr>
          <w:rFonts w:ascii="Arial" w:eastAsia="Times New Roman" w:hAnsi="Arial" w:cs="Arial"/>
          <w:bCs/>
          <w:sz w:val="24"/>
          <w:szCs w:val="24"/>
          <w:lang w:val="es-ES" w:eastAsia="es-MX"/>
        </w:rPr>
      </w:pPr>
    </w:p>
    <w:p w14:paraId="34430466" w14:textId="77777777" w:rsidR="0024096D" w:rsidRPr="0024096D" w:rsidRDefault="0024096D" w:rsidP="0092783E">
      <w:pPr>
        <w:spacing w:after="0" w:line="240" w:lineRule="auto"/>
        <w:jc w:val="both"/>
        <w:rPr>
          <w:rFonts w:ascii="Arial" w:eastAsia="Times New Roman" w:hAnsi="Arial" w:cs="Arial"/>
          <w:b/>
          <w:bCs/>
          <w:sz w:val="24"/>
          <w:szCs w:val="24"/>
          <w:lang w:val="es-ES" w:eastAsia="es-MX"/>
        </w:rPr>
      </w:pPr>
      <w:r w:rsidRPr="0024096D">
        <w:rPr>
          <w:rFonts w:ascii="Arial" w:eastAsia="Times New Roman" w:hAnsi="Arial" w:cs="Arial"/>
          <w:b/>
          <w:bCs/>
          <w:sz w:val="24"/>
          <w:szCs w:val="24"/>
          <w:lang w:val="es-ES" w:eastAsia="es-MX"/>
        </w:rPr>
        <w:t>Proceso de validación de la consulta a pueblos indígenas.</w:t>
      </w:r>
    </w:p>
    <w:p w14:paraId="0A0C9240" w14:textId="77777777" w:rsidR="0024096D" w:rsidRPr="0024096D" w:rsidRDefault="0024096D" w:rsidP="0092783E">
      <w:pPr>
        <w:spacing w:after="0" w:line="240" w:lineRule="auto"/>
        <w:jc w:val="both"/>
        <w:rPr>
          <w:rFonts w:ascii="Arial" w:eastAsia="Times New Roman" w:hAnsi="Arial" w:cs="Arial"/>
          <w:bCs/>
          <w:sz w:val="24"/>
          <w:szCs w:val="24"/>
          <w:lang w:val="es-ES" w:eastAsia="es-MX"/>
        </w:rPr>
      </w:pPr>
    </w:p>
    <w:p w14:paraId="1F5368E2" w14:textId="77777777" w:rsidR="0024096D" w:rsidRDefault="0024096D"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Como parte de las acciones para asegurar el derecho a la consulta a los pueblos indígenas involucrados en el proyecto hidrológico Las Cruces, se llevaron a cabo las siguientes acciones por distintas dependencias:</w:t>
      </w:r>
    </w:p>
    <w:p w14:paraId="5DEB7274" w14:textId="77777777" w:rsidR="0024096D" w:rsidRDefault="0024096D" w:rsidP="0092783E">
      <w:pPr>
        <w:spacing w:after="0" w:line="240" w:lineRule="auto"/>
        <w:jc w:val="both"/>
        <w:rPr>
          <w:rFonts w:ascii="Arial" w:eastAsia="Times New Roman" w:hAnsi="Arial" w:cs="Arial"/>
          <w:bCs/>
          <w:sz w:val="24"/>
          <w:szCs w:val="24"/>
          <w:lang w:val="es-ES" w:eastAsia="es-MX"/>
        </w:rPr>
      </w:pPr>
    </w:p>
    <w:p w14:paraId="2C92A981" w14:textId="77777777" w:rsidR="0024096D" w:rsidRDefault="0024096D" w:rsidP="00A71767">
      <w:pPr>
        <w:pStyle w:val="ListParagraph"/>
        <w:numPr>
          <w:ilvl w:val="0"/>
          <w:numId w:val="33"/>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La Secretaría del Medio Ambiente y Recursos Naturales (SEMARNAT), en el resolutivo de impacto ambiental, señaló que la SENER debería determinar si el proceso de consulta a pueblos indígenas </w:t>
      </w:r>
      <w:r w:rsidR="00BF6DAD">
        <w:rPr>
          <w:rFonts w:ascii="Arial" w:eastAsia="Times New Roman" w:hAnsi="Arial" w:cs="Arial"/>
          <w:bCs/>
          <w:sz w:val="24"/>
          <w:szCs w:val="24"/>
          <w:lang w:val="es-ES" w:eastAsia="es-MX"/>
        </w:rPr>
        <w:t>llevado a cabo por la CFE, fue conforme a los estándares internacionales y la normatividad aplicable.</w:t>
      </w:r>
    </w:p>
    <w:p w14:paraId="117D79C8" w14:textId="77777777" w:rsidR="00BF6DAD" w:rsidRDefault="00BF6DAD" w:rsidP="00A71767">
      <w:pPr>
        <w:pStyle w:val="ListParagraph"/>
        <w:numPr>
          <w:ilvl w:val="0"/>
          <w:numId w:val="33"/>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La CFE, el día 16 de octubre de 2014 presentó a la SENER la primera documentación relacionada con la consulta indígena, con objeto de lograr su validación.</w:t>
      </w:r>
    </w:p>
    <w:p w14:paraId="15B59ED0" w14:textId="77777777" w:rsidR="00BF6DAD" w:rsidRDefault="009E456D" w:rsidP="00A71767">
      <w:pPr>
        <w:pStyle w:val="ListParagraph"/>
        <w:numPr>
          <w:ilvl w:val="0"/>
          <w:numId w:val="33"/>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E</w:t>
      </w:r>
      <w:r w:rsidR="00BF6DAD">
        <w:rPr>
          <w:rFonts w:ascii="Arial" w:eastAsia="Times New Roman" w:hAnsi="Arial" w:cs="Arial"/>
          <w:bCs/>
          <w:sz w:val="24"/>
          <w:szCs w:val="24"/>
          <w:lang w:val="es-ES" w:eastAsia="es-MX"/>
        </w:rPr>
        <w:t>l 30 de octubre de 2014, la SENER requirió información adicional, así como realizar reuniones de reforzamiento en las cinco localidades que mayor relación tienen con el proyecto, a saber: poblaciones de Rosarito, San Blasito, San Juan Corapan, San Pedro Ixcatán y Presidio de los Reyes.</w:t>
      </w:r>
    </w:p>
    <w:p w14:paraId="739A4B08" w14:textId="77777777" w:rsidR="00BF6DAD" w:rsidRDefault="00BF6DAD" w:rsidP="00A71767">
      <w:pPr>
        <w:pStyle w:val="ListParagraph"/>
        <w:numPr>
          <w:ilvl w:val="0"/>
          <w:numId w:val="33"/>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En los meses de diciembre de 2014 y enero de 2015, se realizaron las reuniones de reforzamiento, dando por cumplidos todos los requerimientos de la SENER, hasta el 4 de febrero de 2015.</w:t>
      </w:r>
    </w:p>
    <w:p w14:paraId="013D57F6" w14:textId="77777777" w:rsidR="00BF6DAD" w:rsidRDefault="00BF6DAD" w:rsidP="00A71767">
      <w:pPr>
        <w:pStyle w:val="ListParagraph"/>
        <w:numPr>
          <w:ilvl w:val="0"/>
          <w:numId w:val="33"/>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El 11 de febrero de 2015, la SENER requirió la Evaluación de Impacto Social (EIS) de conformidad con la Ley de la Industria Eléctrica, sin que existiera obligatoriedad alguna para la CFE, en virtud de la no aplicabilidad del efecto retroactivo de la Ley. Aun así, la CFE presentó el 2 de marzo de 2015 la Evaluación de Impacto Ambiental, que puede ser consultada en la dirección electrónica: </w:t>
      </w:r>
      <w:hyperlink r:id="rId43" w:history="1">
        <w:r w:rsidRPr="00D234B3">
          <w:rPr>
            <w:rStyle w:val="Hyperlink"/>
            <w:rFonts w:ascii="Arial" w:eastAsia="Times New Roman" w:hAnsi="Arial" w:cs="Arial"/>
            <w:bCs/>
            <w:sz w:val="24"/>
            <w:szCs w:val="24"/>
            <w:lang w:val="es-ES" w:eastAsia="es-MX"/>
          </w:rPr>
          <w:t>https://www.gob.mx/cms/uploads/attachment/file/155900/Evaluaci_n_o_Manifestaci_n_de_Impacto_Social_del_Proyecto_Hidroel_ctrico_Las_Cruces.pdf</w:t>
        </w:r>
      </w:hyperlink>
      <w:r>
        <w:rPr>
          <w:rFonts w:ascii="Arial" w:eastAsia="Times New Roman" w:hAnsi="Arial" w:cs="Arial"/>
          <w:bCs/>
          <w:sz w:val="24"/>
          <w:szCs w:val="24"/>
          <w:lang w:val="es-ES" w:eastAsia="es-MX"/>
        </w:rPr>
        <w:t xml:space="preserve">. </w:t>
      </w:r>
    </w:p>
    <w:p w14:paraId="29643B21" w14:textId="77777777" w:rsidR="00BF6DAD" w:rsidRDefault="00BF6DAD" w:rsidP="00A71767">
      <w:pPr>
        <w:pStyle w:val="ListParagraph"/>
        <w:numPr>
          <w:ilvl w:val="0"/>
          <w:numId w:val="33"/>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El 27 de mayo de 2015, la CFE presentó a la SENER los documentos que dan atención a las observaciones a la EIS y la Consulta Indígena.</w:t>
      </w:r>
    </w:p>
    <w:p w14:paraId="053D34C3" w14:textId="77777777" w:rsidR="00BF6DAD" w:rsidRDefault="00BF6DAD" w:rsidP="00A71767">
      <w:pPr>
        <w:pStyle w:val="ListParagraph"/>
        <w:numPr>
          <w:ilvl w:val="0"/>
          <w:numId w:val="33"/>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Para atender la última observación de la SENER, el 11 de junio se realizó una sesión informativa con la autoridad municipal de Ruíz, Nayarit. Los resultados de la misma se entregaron a la SENER el día 16 de junio de 2015.</w:t>
      </w:r>
    </w:p>
    <w:p w14:paraId="181DDEAB" w14:textId="2DDF0CD0" w:rsidR="00BF6DAD" w:rsidRPr="0024096D" w:rsidRDefault="00C9463B" w:rsidP="00A71767">
      <w:pPr>
        <w:pStyle w:val="ListParagraph"/>
        <w:numPr>
          <w:ilvl w:val="0"/>
          <w:numId w:val="33"/>
        </w:num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Con fecha 17 de julio de 2015, la SENER validó que el proceso de la Consulta fue llevado de conformidad con los estándares internacionales y la normatividad aplicable, así como la EIS del proyecto (</w:t>
      </w:r>
      <w:r w:rsidRPr="00C9463B">
        <w:rPr>
          <w:rFonts w:ascii="Arial" w:eastAsia="Times New Roman" w:hAnsi="Arial" w:cs="Arial"/>
          <w:b/>
          <w:bCs/>
          <w:sz w:val="24"/>
          <w:szCs w:val="24"/>
          <w:lang w:val="es-ES" w:eastAsia="es-MX"/>
        </w:rPr>
        <w:t>A</w:t>
      </w:r>
      <w:r w:rsidR="00B2062F">
        <w:rPr>
          <w:rFonts w:ascii="Arial" w:eastAsia="Times New Roman" w:hAnsi="Arial" w:cs="Arial"/>
          <w:b/>
          <w:bCs/>
          <w:sz w:val="24"/>
          <w:szCs w:val="24"/>
          <w:lang w:val="es-ES" w:eastAsia="es-MX"/>
        </w:rPr>
        <w:t>NEXO</w:t>
      </w:r>
      <w:r w:rsidRPr="00C9463B">
        <w:rPr>
          <w:rFonts w:ascii="Arial" w:eastAsia="Times New Roman" w:hAnsi="Arial" w:cs="Arial"/>
          <w:b/>
          <w:bCs/>
          <w:sz w:val="24"/>
          <w:szCs w:val="24"/>
          <w:lang w:val="es-ES" w:eastAsia="es-MX"/>
        </w:rPr>
        <w:t xml:space="preserve"> </w:t>
      </w:r>
      <w:r w:rsidR="001B164C">
        <w:rPr>
          <w:rFonts w:ascii="Arial" w:eastAsia="Times New Roman" w:hAnsi="Arial" w:cs="Arial"/>
          <w:b/>
          <w:bCs/>
          <w:sz w:val="24"/>
          <w:szCs w:val="24"/>
          <w:lang w:val="es-ES" w:eastAsia="es-MX"/>
        </w:rPr>
        <w:t>1</w:t>
      </w:r>
      <w:r w:rsidR="00B2062F">
        <w:rPr>
          <w:rFonts w:ascii="Arial" w:eastAsia="Times New Roman" w:hAnsi="Arial" w:cs="Arial"/>
          <w:b/>
          <w:bCs/>
          <w:sz w:val="24"/>
          <w:szCs w:val="24"/>
          <w:lang w:val="es-ES" w:eastAsia="es-MX"/>
        </w:rPr>
        <w:t>6</w:t>
      </w:r>
      <w:r>
        <w:rPr>
          <w:rFonts w:ascii="Arial" w:eastAsia="Times New Roman" w:hAnsi="Arial" w:cs="Arial"/>
          <w:bCs/>
          <w:sz w:val="24"/>
          <w:szCs w:val="24"/>
          <w:lang w:val="es-ES" w:eastAsia="es-MX"/>
        </w:rPr>
        <w:t>).</w:t>
      </w:r>
    </w:p>
    <w:p w14:paraId="4CF3FC55"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53E1D047" w14:textId="77777777" w:rsidR="00F33348" w:rsidRDefault="00F33348" w:rsidP="0092783E">
      <w:pPr>
        <w:spacing w:after="0" w:line="240" w:lineRule="auto"/>
        <w:jc w:val="both"/>
        <w:rPr>
          <w:rFonts w:ascii="Arial" w:eastAsia="Times New Roman" w:hAnsi="Arial" w:cs="Arial"/>
          <w:bCs/>
          <w:sz w:val="24"/>
          <w:szCs w:val="24"/>
          <w:lang w:val="es-ES" w:eastAsia="es-MX"/>
        </w:rPr>
      </w:pPr>
    </w:p>
    <w:p w14:paraId="47241F89" w14:textId="77777777" w:rsidR="00C9463B" w:rsidRDefault="00C9463B" w:rsidP="0092783E">
      <w:pPr>
        <w:spacing w:after="0" w:line="240" w:lineRule="auto"/>
        <w:jc w:val="both"/>
        <w:rPr>
          <w:rFonts w:ascii="Arial" w:eastAsia="Times New Roman" w:hAnsi="Arial" w:cs="Arial"/>
          <w:b/>
          <w:bCs/>
          <w:sz w:val="24"/>
          <w:szCs w:val="24"/>
          <w:lang w:val="es-ES" w:eastAsia="es-MX"/>
        </w:rPr>
      </w:pPr>
      <w:r w:rsidRPr="00C9463B">
        <w:rPr>
          <w:rFonts w:ascii="Arial" w:eastAsia="Times New Roman" w:hAnsi="Arial" w:cs="Arial"/>
          <w:b/>
          <w:bCs/>
          <w:sz w:val="24"/>
          <w:szCs w:val="24"/>
          <w:lang w:val="es-ES" w:eastAsia="es-MX"/>
        </w:rPr>
        <w:t>Seguimiento de los Acuerdos.</w:t>
      </w:r>
    </w:p>
    <w:p w14:paraId="4FDA940C" w14:textId="77777777" w:rsidR="00C9463B" w:rsidRDefault="00C9463B" w:rsidP="0092783E">
      <w:pPr>
        <w:spacing w:after="0" w:line="240" w:lineRule="auto"/>
        <w:jc w:val="both"/>
        <w:rPr>
          <w:rFonts w:ascii="Arial" w:eastAsia="Times New Roman" w:hAnsi="Arial" w:cs="Arial"/>
          <w:b/>
          <w:bCs/>
          <w:sz w:val="24"/>
          <w:szCs w:val="24"/>
          <w:lang w:val="es-ES" w:eastAsia="es-MX"/>
        </w:rPr>
      </w:pPr>
    </w:p>
    <w:p w14:paraId="0F6E82EE" w14:textId="77777777" w:rsidR="00C9463B" w:rsidRDefault="00C9463B"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En cumplimiento a lo establecido en el Convenio No. 169</w:t>
      </w:r>
      <w:r w:rsidR="0097105C">
        <w:rPr>
          <w:rFonts w:ascii="Arial" w:eastAsia="Times New Roman" w:hAnsi="Arial" w:cs="Arial"/>
          <w:bCs/>
          <w:sz w:val="24"/>
          <w:szCs w:val="24"/>
          <w:lang w:val="es-ES" w:eastAsia="es-MX"/>
        </w:rPr>
        <w:t xml:space="preserve"> </w:t>
      </w:r>
      <w:r>
        <w:rPr>
          <w:rFonts w:ascii="Arial" w:eastAsia="Times New Roman" w:hAnsi="Arial" w:cs="Arial"/>
          <w:bCs/>
          <w:sz w:val="24"/>
          <w:szCs w:val="24"/>
          <w:lang w:val="es-ES" w:eastAsia="es-MX"/>
        </w:rPr>
        <w:t>sobre pueblos indígenas</w:t>
      </w:r>
      <w:r w:rsidR="0097105C">
        <w:rPr>
          <w:rFonts w:ascii="Arial" w:eastAsia="Times New Roman" w:hAnsi="Arial" w:cs="Arial"/>
          <w:bCs/>
          <w:sz w:val="24"/>
          <w:szCs w:val="24"/>
          <w:lang w:val="es-ES" w:eastAsia="es-MX"/>
        </w:rPr>
        <w:t xml:space="preserve"> y tribales en países independientes</w:t>
      </w:r>
      <w:r>
        <w:rPr>
          <w:rFonts w:ascii="Arial" w:eastAsia="Times New Roman" w:hAnsi="Arial" w:cs="Arial"/>
          <w:bCs/>
          <w:sz w:val="24"/>
          <w:szCs w:val="24"/>
          <w:lang w:val="es-ES" w:eastAsia="es-MX"/>
        </w:rPr>
        <w:t>, durante el año 2013 la CFE llevó a cabo un proceso de consulta a la población indígena vinculada con el proyecto hidroeléctrico Las Cruces, en donde se hicieron visibles demandas, denuncias y aspiraciones en el corto, mediano y largo plazo, cuyo cumplimiento es condición imprescindible para el desarrollo de esta región.</w:t>
      </w:r>
    </w:p>
    <w:p w14:paraId="1DA18D86" w14:textId="77777777" w:rsidR="00C9463B" w:rsidRDefault="00C9463B" w:rsidP="0092783E">
      <w:pPr>
        <w:spacing w:after="0" w:line="240" w:lineRule="auto"/>
        <w:jc w:val="both"/>
        <w:rPr>
          <w:rFonts w:ascii="Arial" w:eastAsia="Times New Roman" w:hAnsi="Arial" w:cs="Arial"/>
          <w:bCs/>
          <w:sz w:val="24"/>
          <w:szCs w:val="24"/>
          <w:lang w:val="es-ES" w:eastAsia="es-MX"/>
        </w:rPr>
      </w:pPr>
    </w:p>
    <w:p w14:paraId="59BF15D6" w14:textId="77777777" w:rsidR="00C9463B" w:rsidRDefault="00C9463B"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Resultado de esta consulta, se acordó la elaboración de un Plan de Desarrollo Regional 2015 – 2025 de las comunidades indígenas de San Pedro Ixcatán, San Juan Corapan, Rosarito, San Blasito y Saycota y sus anexos vinculad</w:t>
      </w:r>
      <w:r w:rsidR="0097105C">
        <w:rPr>
          <w:rFonts w:ascii="Arial" w:eastAsia="Times New Roman" w:hAnsi="Arial" w:cs="Arial"/>
          <w:bCs/>
          <w:sz w:val="24"/>
          <w:szCs w:val="24"/>
          <w:lang w:val="es-ES" w:eastAsia="es-MX"/>
        </w:rPr>
        <w:t>o</w:t>
      </w:r>
      <w:r>
        <w:rPr>
          <w:rFonts w:ascii="Arial" w:eastAsia="Times New Roman" w:hAnsi="Arial" w:cs="Arial"/>
          <w:bCs/>
          <w:sz w:val="24"/>
          <w:szCs w:val="24"/>
          <w:lang w:val="es-ES" w:eastAsia="es-MX"/>
        </w:rPr>
        <w:t xml:space="preserve">s con el Proyecto Hidroeléctrico Las Cruces, Nayarit (Plan de Desarrollo Regional), como documento de consulta para facilitar la gestión y concertación con las representaciones institucionales </w:t>
      </w:r>
      <w:r w:rsidR="005A4D8F">
        <w:rPr>
          <w:rFonts w:ascii="Arial" w:eastAsia="Times New Roman" w:hAnsi="Arial" w:cs="Arial"/>
          <w:bCs/>
          <w:sz w:val="24"/>
          <w:szCs w:val="24"/>
          <w:lang w:val="es-ES" w:eastAsia="es-MX"/>
        </w:rPr>
        <w:t xml:space="preserve">federales, estatales y municipales </w:t>
      </w:r>
      <w:r>
        <w:rPr>
          <w:rFonts w:ascii="Arial" w:eastAsia="Times New Roman" w:hAnsi="Arial" w:cs="Arial"/>
          <w:bCs/>
          <w:sz w:val="24"/>
          <w:szCs w:val="24"/>
          <w:lang w:val="es-ES" w:eastAsia="es-MX"/>
        </w:rPr>
        <w:t xml:space="preserve">con la finalidad de implementar las acciones y obras prioritarias para el </w:t>
      </w:r>
      <w:r w:rsidR="005A4D8F">
        <w:rPr>
          <w:rFonts w:ascii="Arial" w:eastAsia="Times New Roman" w:hAnsi="Arial" w:cs="Arial"/>
          <w:bCs/>
          <w:sz w:val="24"/>
          <w:szCs w:val="24"/>
          <w:lang w:val="es-ES" w:eastAsia="es-MX"/>
        </w:rPr>
        <w:t>desarrollo regional sustentable</w:t>
      </w:r>
      <w:r>
        <w:rPr>
          <w:rFonts w:ascii="Arial" w:eastAsia="Times New Roman" w:hAnsi="Arial" w:cs="Arial"/>
          <w:bCs/>
          <w:sz w:val="24"/>
          <w:szCs w:val="24"/>
          <w:lang w:val="es-ES" w:eastAsia="es-MX"/>
        </w:rPr>
        <w:t>.</w:t>
      </w:r>
    </w:p>
    <w:p w14:paraId="12B58983" w14:textId="77777777" w:rsidR="00C9463B" w:rsidRDefault="00C9463B" w:rsidP="0092783E">
      <w:pPr>
        <w:spacing w:after="0" w:line="240" w:lineRule="auto"/>
        <w:jc w:val="both"/>
        <w:rPr>
          <w:rFonts w:ascii="Arial" w:eastAsia="Times New Roman" w:hAnsi="Arial" w:cs="Arial"/>
          <w:bCs/>
          <w:sz w:val="24"/>
          <w:szCs w:val="24"/>
          <w:lang w:val="es-ES" w:eastAsia="es-MX"/>
        </w:rPr>
      </w:pPr>
    </w:p>
    <w:p w14:paraId="5969271A" w14:textId="77777777" w:rsidR="00C9463B" w:rsidRDefault="00C9463B"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Las comunidades indígenas, a través de sus autoridades representativas, plantearon la propuesta a la CFE de que dicho Plan fuera realizado por el Lic. Teodoro Torres Vázquez,</w:t>
      </w:r>
      <w:r w:rsidR="00557959">
        <w:rPr>
          <w:rFonts w:ascii="Arial" w:eastAsia="Times New Roman" w:hAnsi="Arial" w:cs="Arial"/>
          <w:bCs/>
          <w:sz w:val="24"/>
          <w:szCs w:val="24"/>
          <w:lang w:val="es-ES" w:eastAsia="es-MX"/>
        </w:rPr>
        <w:t xml:space="preserve"> </w:t>
      </w:r>
      <w:r>
        <w:rPr>
          <w:rFonts w:ascii="Arial" w:eastAsia="Times New Roman" w:hAnsi="Arial" w:cs="Arial"/>
          <w:bCs/>
          <w:sz w:val="24"/>
          <w:szCs w:val="24"/>
          <w:lang w:val="es-ES" w:eastAsia="es-MX"/>
        </w:rPr>
        <w:t>a través de “Kinto Sol, A.C.”</w:t>
      </w:r>
    </w:p>
    <w:p w14:paraId="320DF959" w14:textId="77777777" w:rsidR="00C9463B" w:rsidRDefault="00C9463B" w:rsidP="0092783E">
      <w:pPr>
        <w:spacing w:after="0" w:line="240" w:lineRule="auto"/>
        <w:jc w:val="both"/>
        <w:rPr>
          <w:rFonts w:ascii="Arial" w:eastAsia="Times New Roman" w:hAnsi="Arial" w:cs="Arial"/>
          <w:bCs/>
          <w:sz w:val="24"/>
          <w:szCs w:val="24"/>
          <w:lang w:val="es-ES" w:eastAsia="es-MX"/>
        </w:rPr>
      </w:pPr>
    </w:p>
    <w:p w14:paraId="5D238A32" w14:textId="77777777" w:rsidR="005229A2" w:rsidRDefault="005229A2" w:rsidP="005229A2">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C</w:t>
      </w:r>
      <w:r w:rsidR="00C9463B">
        <w:rPr>
          <w:rFonts w:ascii="Arial" w:eastAsia="Times New Roman" w:hAnsi="Arial" w:cs="Arial"/>
          <w:bCs/>
          <w:sz w:val="24"/>
          <w:szCs w:val="24"/>
          <w:lang w:val="es-ES" w:eastAsia="es-MX"/>
        </w:rPr>
        <w:t>on el propósito de diseñar, definir y elaborar 34 perfiles locales, el diagnóstico regional</w:t>
      </w:r>
      <w:r>
        <w:rPr>
          <w:rFonts w:ascii="Arial" w:eastAsia="Times New Roman" w:hAnsi="Arial" w:cs="Arial"/>
          <w:bCs/>
          <w:sz w:val="24"/>
          <w:szCs w:val="24"/>
          <w:lang w:val="es-ES" w:eastAsia="es-MX"/>
        </w:rPr>
        <w:t xml:space="preserve"> 2015 y el Plan de Desarrollo Regional de las Comunidades indígenas de San Pedro Ixcatán, San Juan Corapan, Rosarito, San Blasito y Saycota y sus anexos del Estado de Nayarit,</w:t>
      </w:r>
      <w:r w:rsidRPr="005229A2">
        <w:rPr>
          <w:rFonts w:ascii="Arial" w:eastAsia="Times New Roman" w:hAnsi="Arial" w:cs="Arial"/>
          <w:bCs/>
          <w:sz w:val="24"/>
          <w:szCs w:val="24"/>
          <w:lang w:val="es-ES" w:eastAsia="es-MX"/>
        </w:rPr>
        <w:t xml:space="preserve"> </w:t>
      </w:r>
      <w:r>
        <w:rPr>
          <w:rFonts w:ascii="Arial" w:eastAsia="Times New Roman" w:hAnsi="Arial" w:cs="Arial"/>
          <w:bCs/>
          <w:sz w:val="24"/>
          <w:szCs w:val="24"/>
          <w:lang w:val="es-ES" w:eastAsia="es-MX"/>
        </w:rPr>
        <w:t>se implementó un proceso de planeación participativa corresponsable entre las y los habitantes de la región, sus autoridades representativas, el facilitador del proceso Kinto Sol A.C. y el monitoreo del Grupo Interinstitucional de Seguimiento al Proyecto Hidroeléctrico Las Cruces, durante el periodo junio de 2015 a febrero de 2016.</w:t>
      </w:r>
    </w:p>
    <w:p w14:paraId="37798937" w14:textId="77777777" w:rsidR="005229A2" w:rsidRDefault="005229A2" w:rsidP="005229A2">
      <w:pPr>
        <w:spacing w:after="0" w:line="240" w:lineRule="auto"/>
        <w:jc w:val="both"/>
        <w:rPr>
          <w:rFonts w:ascii="Arial" w:eastAsia="Times New Roman" w:hAnsi="Arial" w:cs="Arial"/>
          <w:bCs/>
          <w:sz w:val="24"/>
          <w:szCs w:val="24"/>
          <w:lang w:val="es-ES" w:eastAsia="es-MX"/>
        </w:rPr>
      </w:pPr>
    </w:p>
    <w:p w14:paraId="1F9E3894" w14:textId="77777777" w:rsidR="00A32EA4" w:rsidRDefault="00A32EA4" w:rsidP="005229A2">
      <w:pPr>
        <w:spacing w:after="0" w:line="240" w:lineRule="auto"/>
        <w:jc w:val="both"/>
        <w:rPr>
          <w:rFonts w:ascii="Arial" w:eastAsia="Times New Roman" w:hAnsi="Arial" w:cs="Arial"/>
          <w:bCs/>
          <w:sz w:val="24"/>
          <w:szCs w:val="24"/>
          <w:lang w:val="es-ES" w:eastAsia="es-MX"/>
        </w:rPr>
      </w:pPr>
    </w:p>
    <w:p w14:paraId="4C91CFC8" w14:textId="77777777" w:rsidR="00B2541B" w:rsidRDefault="00B2541B" w:rsidP="005229A2">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Los ejes del Plan de Desarrollo Regional que se definieron son los siguientes:</w:t>
      </w:r>
    </w:p>
    <w:p w14:paraId="10DD0C78" w14:textId="77777777" w:rsidR="00B2541B" w:rsidRDefault="00B2541B" w:rsidP="005229A2">
      <w:pPr>
        <w:spacing w:after="0" w:line="240" w:lineRule="auto"/>
        <w:jc w:val="both"/>
        <w:rPr>
          <w:rFonts w:ascii="Arial" w:eastAsia="Times New Roman" w:hAnsi="Arial" w:cs="Arial"/>
          <w:bCs/>
          <w:sz w:val="24"/>
          <w:szCs w:val="24"/>
          <w:lang w:val="es-ES" w:eastAsia="es-MX"/>
        </w:rPr>
      </w:pPr>
    </w:p>
    <w:p w14:paraId="0B33FEC9" w14:textId="77777777" w:rsidR="005229A2" w:rsidRDefault="005229A2" w:rsidP="005229A2">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 </w:t>
      </w:r>
    </w:p>
    <w:p w14:paraId="64C2186B" w14:textId="77777777" w:rsidR="00C9463B" w:rsidRDefault="00F27FB4"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noProof/>
          <w:sz w:val="24"/>
          <w:szCs w:val="24"/>
          <w:lang w:eastAsia="es-MX"/>
        </w:rPr>
        <mc:AlternateContent>
          <mc:Choice Requires="wps">
            <w:drawing>
              <wp:anchor distT="0" distB="0" distL="114300" distR="114300" simplePos="0" relativeHeight="251694080" behindDoc="0" locked="0" layoutInCell="1" allowOverlap="1" wp14:anchorId="7C661F08" wp14:editId="74C16C97">
                <wp:simplePos x="0" y="0"/>
                <wp:positionH relativeFrom="column">
                  <wp:posOffset>209550</wp:posOffset>
                </wp:positionH>
                <wp:positionV relativeFrom="paragraph">
                  <wp:posOffset>53340</wp:posOffset>
                </wp:positionV>
                <wp:extent cx="655320" cy="1722120"/>
                <wp:effectExtent l="57150" t="19050" r="68580" b="87630"/>
                <wp:wrapNone/>
                <wp:docPr id="29" name="Proceso 29"/>
                <wp:cNvGraphicFramePr/>
                <a:graphic xmlns:a="http://schemas.openxmlformats.org/drawingml/2006/main">
                  <a:graphicData uri="http://schemas.microsoft.com/office/word/2010/wordprocessingShape">
                    <wps:wsp>
                      <wps:cNvSpPr/>
                      <wps:spPr>
                        <a:xfrm>
                          <a:off x="0" y="0"/>
                          <a:ext cx="655320" cy="1722120"/>
                        </a:xfrm>
                        <a:prstGeom prst="flowChartProcess">
                          <a:avLst/>
                        </a:prstGeom>
                        <a:solidFill>
                          <a:schemeClr val="accent2"/>
                        </a:solidFill>
                      </wps:spPr>
                      <wps:style>
                        <a:lnRef idx="1">
                          <a:schemeClr val="accent1"/>
                        </a:lnRef>
                        <a:fillRef idx="3">
                          <a:schemeClr val="accent1"/>
                        </a:fillRef>
                        <a:effectRef idx="2">
                          <a:schemeClr val="accent1"/>
                        </a:effectRef>
                        <a:fontRef idx="minor">
                          <a:schemeClr val="lt1"/>
                        </a:fontRef>
                      </wps:style>
                      <wps:txbx>
                        <w:txbxContent>
                          <w:p w14:paraId="01EE26B5" w14:textId="77777777" w:rsidR="004B4463" w:rsidRPr="00F27FB4" w:rsidRDefault="004B4463" w:rsidP="00B2541B">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Ejes Rectores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1F08" id="Proceso 29" o:spid="_x0000_s1036" type="#_x0000_t109" style="position:absolute;left:0;text-align:left;margin-left:16.5pt;margin-top:4.2pt;width:51.6pt;height:13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" fillcolor="#ed7d31 [3205]" strokecolor="#4e92d1 [3044]">
                <v:shadow on="t" color="black" opacity="22937f" origin=",.5" offset="0,.63889mm"/>
                <v:textbox style="layout-flow:vertical;mso-layout-flow-alt:bottom-to-top">
                  <w:txbxContent>
                    <w:p w14:paraId="01EE26B5" w14:textId="77777777" w:rsidR="004B4463" w:rsidRPr="00F27FB4" w:rsidRDefault="004B4463" w:rsidP="00B2541B">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Ejes Rectores</w:t>
                      </w:r>
                    </w:p>
                  </w:txbxContent>
                </v:textbox>
              </v:shape>
            </w:pict>
          </mc:Fallback>
        </mc:AlternateContent>
      </w:r>
      <w:r>
        <w:rPr>
          <w:rFonts w:ascii="Arial" w:eastAsia="Times New Roman" w:hAnsi="Arial" w:cs="Arial"/>
          <w:bCs/>
          <w:noProof/>
          <w:sz w:val="24"/>
          <w:szCs w:val="24"/>
          <w:lang w:eastAsia="es-MX"/>
        </w:rPr>
        <mc:AlternateContent>
          <mc:Choice Requires="wps">
            <w:drawing>
              <wp:anchor distT="0" distB="0" distL="114300" distR="114300" simplePos="0" relativeHeight="251695104" behindDoc="0" locked="0" layoutInCell="1" allowOverlap="1" wp14:anchorId="3B6FD245" wp14:editId="4BE26CD2">
                <wp:simplePos x="0" y="0"/>
                <wp:positionH relativeFrom="column">
                  <wp:posOffset>1352550</wp:posOffset>
                </wp:positionH>
                <wp:positionV relativeFrom="paragraph">
                  <wp:posOffset>68580</wp:posOffset>
                </wp:positionV>
                <wp:extent cx="1348740" cy="403860"/>
                <wp:effectExtent l="57150" t="19050" r="80010" b="91440"/>
                <wp:wrapNone/>
                <wp:docPr id="30" name="Proceso alternativo 30"/>
                <wp:cNvGraphicFramePr/>
                <a:graphic xmlns:a="http://schemas.openxmlformats.org/drawingml/2006/main">
                  <a:graphicData uri="http://schemas.microsoft.com/office/word/2010/wordprocessingShape">
                    <wps:wsp>
                      <wps:cNvSpPr/>
                      <wps:spPr>
                        <a:xfrm>
                          <a:off x="0" y="0"/>
                          <a:ext cx="1348740" cy="403860"/>
                        </a:xfrm>
                        <a:prstGeom prst="flowChartAlternateProcess">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139E1274" w14:textId="77777777" w:rsidR="004B4463" w:rsidRPr="00F27FB4" w:rsidRDefault="004B4463" w:rsidP="00B2541B">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Bienestar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FD24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0" o:spid="_x0000_s1037" type="#_x0000_t176" style="position:absolute;left:0;text-align:left;margin-left:106.5pt;margin-top:5.4pt;width:106.2pt;height:3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" fillcolor="#bdd6ee [1300]" strokecolor="#4e92d1 [3044]">
                <v:shadow on="t" color="black" opacity="22937f" origin=",.5" offset="0,.63889mm"/>
                <v:textbox>
                  <w:txbxContent>
                    <w:p w14:paraId="139E1274" w14:textId="77777777" w:rsidR="004B4463" w:rsidRPr="00F27FB4" w:rsidRDefault="004B4463" w:rsidP="00B2541B">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Bienestar social</w:t>
                      </w:r>
                    </w:p>
                  </w:txbxContent>
                </v:textbox>
              </v:shape>
            </w:pict>
          </mc:Fallback>
        </mc:AlternateContent>
      </w:r>
      <w:r>
        <w:rPr>
          <w:rFonts w:ascii="Arial" w:eastAsia="Times New Roman" w:hAnsi="Arial" w:cs="Arial"/>
          <w:bCs/>
          <w:noProof/>
          <w:sz w:val="24"/>
          <w:szCs w:val="24"/>
          <w:lang w:eastAsia="es-MX"/>
        </w:rPr>
        <mc:AlternateContent>
          <mc:Choice Requires="wps">
            <w:drawing>
              <wp:anchor distT="0" distB="0" distL="114300" distR="114300" simplePos="0" relativeHeight="251698176" behindDoc="0" locked="0" layoutInCell="1" allowOverlap="1" wp14:anchorId="48758044" wp14:editId="5EC69195">
                <wp:simplePos x="0" y="0"/>
                <wp:positionH relativeFrom="column">
                  <wp:posOffset>3501390</wp:posOffset>
                </wp:positionH>
                <wp:positionV relativeFrom="paragraph">
                  <wp:posOffset>15240</wp:posOffset>
                </wp:positionV>
                <wp:extent cx="609600" cy="1767840"/>
                <wp:effectExtent l="57150" t="19050" r="76200" b="99060"/>
                <wp:wrapNone/>
                <wp:docPr id="33" name="Proceso 33"/>
                <wp:cNvGraphicFramePr/>
                <a:graphic xmlns:a="http://schemas.openxmlformats.org/drawingml/2006/main">
                  <a:graphicData uri="http://schemas.microsoft.com/office/word/2010/wordprocessingShape">
                    <wps:wsp>
                      <wps:cNvSpPr/>
                      <wps:spPr>
                        <a:xfrm>
                          <a:off x="0" y="0"/>
                          <a:ext cx="609600" cy="176784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761490DE" w14:textId="77777777" w:rsidR="004B4463" w:rsidRPr="00F27FB4" w:rsidRDefault="004B4463" w:rsidP="00B2541B">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Ejes transversales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8044" id="Proceso 33" o:spid="_x0000_s1038" type="#_x0000_t109" style="position:absolute;left:0;text-align:left;margin-left:275.7pt;margin-top:1.2pt;width:48pt;height:13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" fillcolor="#5b9bd5 [3204]" strokecolor="#4e92d1 [3044]">
                <v:fill color2="#adccea [1620]" rotate="t" angle="180" focus="100%" type="gradient">
                  <o:fill v:ext="view" type="gradientUnscaled"/>
                </v:fill>
                <v:shadow on="t" color="black" opacity="22937f" origin=",.5" offset="0,.63889mm"/>
                <v:textbox style="layout-flow:vertical;mso-layout-flow-alt:bottom-to-top">
                  <w:txbxContent>
                    <w:p w14:paraId="761490DE" w14:textId="77777777" w:rsidR="004B4463" w:rsidRPr="00F27FB4" w:rsidRDefault="004B4463" w:rsidP="00B2541B">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Ejes transversales</w:t>
                      </w:r>
                    </w:p>
                  </w:txbxContent>
                </v:textbox>
              </v:shape>
            </w:pict>
          </mc:Fallback>
        </mc:AlternateContent>
      </w:r>
      <w:r>
        <w:rPr>
          <w:rFonts w:ascii="Arial" w:eastAsia="Times New Roman" w:hAnsi="Arial" w:cs="Arial"/>
          <w:bCs/>
          <w:noProof/>
          <w:sz w:val="24"/>
          <w:szCs w:val="24"/>
          <w:lang w:eastAsia="es-MX"/>
        </w:rPr>
        <mc:AlternateContent>
          <mc:Choice Requires="wps">
            <w:drawing>
              <wp:anchor distT="0" distB="0" distL="114300" distR="114300" simplePos="0" relativeHeight="251699200" behindDoc="0" locked="0" layoutInCell="1" allowOverlap="1" wp14:anchorId="02CBFC04" wp14:editId="668FD4BB">
                <wp:simplePos x="0" y="0"/>
                <wp:positionH relativeFrom="column">
                  <wp:posOffset>4583430</wp:posOffset>
                </wp:positionH>
                <wp:positionV relativeFrom="paragraph">
                  <wp:posOffset>30480</wp:posOffset>
                </wp:positionV>
                <wp:extent cx="914400" cy="419100"/>
                <wp:effectExtent l="57150" t="19050" r="76200" b="95250"/>
                <wp:wrapNone/>
                <wp:docPr id="37" name="Proceso alternativo 37"/>
                <wp:cNvGraphicFramePr/>
                <a:graphic xmlns:a="http://schemas.openxmlformats.org/drawingml/2006/main">
                  <a:graphicData uri="http://schemas.microsoft.com/office/word/2010/wordprocessingShape">
                    <wps:wsp>
                      <wps:cNvSpPr/>
                      <wps:spPr>
                        <a:xfrm>
                          <a:off x="0" y="0"/>
                          <a:ext cx="914400" cy="419100"/>
                        </a:xfrm>
                        <a:prstGeom prst="flowChartAlternateProcess">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BD174CE" w14:textId="77777777" w:rsidR="004B4463" w:rsidRPr="00F27FB4" w:rsidRDefault="004B4463" w:rsidP="00F27FB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Equidad de género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CBFC04" id="Proceso alternativo 37" o:spid="_x0000_s1039" type="#_x0000_t176" style="position:absolute;left:0;text-align:left;margin-left:360.9pt;margin-top:2.4pt;width:1in;height:3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" fillcolor="#8eaadb [1944]" strokecolor="#4e92d1 [3044]">
                <v:shadow on="t" color="black" opacity="22937f" origin=",.5" offset="0,.63889mm"/>
                <v:textbox>
                  <w:txbxContent>
                    <w:p w14:paraId="2BD174CE" w14:textId="77777777" w:rsidR="004B4463" w:rsidRPr="00F27FB4" w:rsidRDefault="004B4463" w:rsidP="00F27FB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Equidad de género</w:t>
                      </w:r>
                    </w:p>
                  </w:txbxContent>
                </v:textbox>
              </v:shape>
            </w:pict>
          </mc:Fallback>
        </mc:AlternateContent>
      </w:r>
    </w:p>
    <w:p w14:paraId="052FB1F1" w14:textId="77777777" w:rsidR="005229A2" w:rsidRDefault="00557959"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noProof/>
          <w:sz w:val="24"/>
          <w:szCs w:val="24"/>
          <w:lang w:eastAsia="es-MX"/>
        </w:rPr>
        <mc:AlternateContent>
          <mc:Choice Requires="wps">
            <w:drawing>
              <wp:anchor distT="0" distB="0" distL="114300" distR="114300" simplePos="0" relativeHeight="251708416" behindDoc="0" locked="0" layoutInCell="1" allowOverlap="1" wp14:anchorId="36E0FB61" wp14:editId="701882DD">
                <wp:simplePos x="0" y="0"/>
                <wp:positionH relativeFrom="column">
                  <wp:posOffset>4415790</wp:posOffset>
                </wp:positionH>
                <wp:positionV relativeFrom="paragraph">
                  <wp:posOffset>81915</wp:posOffset>
                </wp:positionV>
                <wp:extent cx="30480" cy="1295400"/>
                <wp:effectExtent l="57150" t="19050" r="64770" b="95250"/>
                <wp:wrapNone/>
                <wp:docPr id="43" name="Conector recto 43"/>
                <wp:cNvGraphicFramePr/>
                <a:graphic xmlns:a="http://schemas.openxmlformats.org/drawingml/2006/main">
                  <a:graphicData uri="http://schemas.microsoft.com/office/word/2010/wordprocessingShape">
                    <wps:wsp>
                      <wps:cNvCnPr/>
                      <wps:spPr>
                        <a:xfrm>
                          <a:off x="0" y="0"/>
                          <a:ext cx="30480" cy="1295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457BC" id="Conector recto 4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pt,6.45pt" to="350.1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" strokecolor="black [3200]" strokeweight="2pt">
                <v:shadow on="t" color="black" opacity="24903f" origin=",.5" offset="0,.55556mm"/>
              </v:line>
            </w:pict>
          </mc:Fallback>
        </mc:AlternateContent>
      </w:r>
      <w:r>
        <w:rPr>
          <w:rFonts w:ascii="Arial" w:eastAsia="Times New Roman" w:hAnsi="Arial" w:cs="Arial"/>
          <w:bCs/>
          <w:noProof/>
          <w:sz w:val="24"/>
          <w:szCs w:val="24"/>
          <w:lang w:eastAsia="es-MX"/>
        </w:rPr>
        <mc:AlternateContent>
          <mc:Choice Requires="wps">
            <w:drawing>
              <wp:anchor distT="0" distB="0" distL="114300" distR="114300" simplePos="0" relativeHeight="251710464" behindDoc="0" locked="0" layoutInCell="1" allowOverlap="1" wp14:anchorId="77615530" wp14:editId="6C0E0AD8">
                <wp:simplePos x="0" y="0"/>
                <wp:positionH relativeFrom="column">
                  <wp:posOffset>4400550</wp:posOffset>
                </wp:positionH>
                <wp:positionV relativeFrom="paragraph">
                  <wp:posOffset>89535</wp:posOffset>
                </wp:positionV>
                <wp:extent cx="167640" cy="7620"/>
                <wp:effectExtent l="38100" t="38100" r="60960" b="87630"/>
                <wp:wrapNone/>
                <wp:docPr id="45" name="Conector recto 45"/>
                <wp:cNvGraphicFramePr/>
                <a:graphic xmlns:a="http://schemas.openxmlformats.org/drawingml/2006/main">
                  <a:graphicData uri="http://schemas.microsoft.com/office/word/2010/wordprocessingShape">
                    <wps:wsp>
                      <wps:cNvCnPr/>
                      <wps:spPr>
                        <a:xfrm flipV="1">
                          <a:off x="0" y="0"/>
                          <a:ext cx="16764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5E78F4" id="Conector recto 4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346.5pt,7.05pt" to="359.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" strokecolor="black [3200]" strokeweight="2pt">
                <v:shadow on="t" color="black" opacity="24903f" origin=",.5" offset="0,.55556mm"/>
              </v:line>
            </w:pict>
          </mc:Fallback>
        </mc:AlternateContent>
      </w:r>
      <w:r>
        <w:rPr>
          <w:rFonts w:ascii="Arial" w:eastAsia="Times New Roman" w:hAnsi="Arial" w:cs="Arial"/>
          <w:bCs/>
          <w:noProof/>
          <w:sz w:val="24"/>
          <w:szCs w:val="24"/>
          <w:lang w:eastAsia="es-MX"/>
        </w:rPr>
        <mc:AlternateContent>
          <mc:Choice Requires="wps">
            <w:drawing>
              <wp:anchor distT="0" distB="0" distL="114300" distR="114300" simplePos="0" relativeHeight="251705344" behindDoc="0" locked="0" layoutInCell="1" allowOverlap="1" wp14:anchorId="71C2FCC6" wp14:editId="60681EF4">
                <wp:simplePos x="0" y="0"/>
                <wp:positionH relativeFrom="column">
                  <wp:posOffset>1169670</wp:posOffset>
                </wp:positionH>
                <wp:positionV relativeFrom="paragraph">
                  <wp:posOffset>135255</wp:posOffset>
                </wp:positionV>
                <wp:extent cx="7620" cy="1181100"/>
                <wp:effectExtent l="57150" t="38100" r="68580" b="76200"/>
                <wp:wrapNone/>
                <wp:docPr id="35" name="Conector recto 35"/>
                <wp:cNvGraphicFramePr/>
                <a:graphic xmlns:a="http://schemas.openxmlformats.org/drawingml/2006/main">
                  <a:graphicData uri="http://schemas.microsoft.com/office/word/2010/wordprocessingShape">
                    <wps:wsp>
                      <wps:cNvCnPr/>
                      <wps:spPr>
                        <a:xfrm flipH="1" flipV="1">
                          <a:off x="0" y="0"/>
                          <a:ext cx="7620" cy="1181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6E5FF" id="Conector recto 35"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10.65pt" to="92.7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" strokecolor="black [3200]" strokeweight="2pt">
                <v:shadow on="t" color="black" opacity="24903f" origin=",.5" offset="0,.55556mm"/>
              </v:line>
            </w:pict>
          </mc:Fallback>
        </mc:AlternateContent>
      </w:r>
      <w:r>
        <w:rPr>
          <w:rFonts w:ascii="Arial" w:eastAsia="Times New Roman" w:hAnsi="Arial" w:cs="Arial"/>
          <w:bCs/>
          <w:noProof/>
          <w:sz w:val="24"/>
          <w:szCs w:val="24"/>
          <w:lang w:eastAsia="es-MX"/>
        </w:rPr>
        <mc:AlternateContent>
          <mc:Choice Requires="wps">
            <w:drawing>
              <wp:anchor distT="0" distB="0" distL="114300" distR="114300" simplePos="0" relativeHeight="251703296" behindDoc="0" locked="0" layoutInCell="1" allowOverlap="1" wp14:anchorId="15786D8E" wp14:editId="480F9E2D">
                <wp:simplePos x="0" y="0"/>
                <wp:positionH relativeFrom="column">
                  <wp:posOffset>1192530</wp:posOffset>
                </wp:positionH>
                <wp:positionV relativeFrom="paragraph">
                  <wp:posOffset>135255</wp:posOffset>
                </wp:positionV>
                <wp:extent cx="182880" cy="0"/>
                <wp:effectExtent l="57150" t="38100" r="64770" b="95250"/>
                <wp:wrapNone/>
                <wp:docPr id="23" name="Conector recto 23"/>
                <wp:cNvGraphicFramePr/>
                <a:graphic xmlns:a="http://schemas.openxmlformats.org/drawingml/2006/main">
                  <a:graphicData uri="http://schemas.microsoft.com/office/word/2010/wordprocessingShape">
                    <wps:wsp>
                      <wps:cNvCnPr/>
                      <wps:spPr>
                        <a:xfrm flipH="1" flipV="1">
                          <a:off x="0" y="0"/>
                          <a:ext cx="1828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13E1E" id="Conector recto 23"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pt,10.65pt" to="108.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" strokecolor="black [3200]" strokeweight="2pt">
                <v:shadow on="t" color="black" opacity="24903f" origin=",.5" offset="0,.55556mm"/>
              </v:line>
            </w:pict>
          </mc:Fallback>
        </mc:AlternateContent>
      </w:r>
    </w:p>
    <w:p w14:paraId="11CA21B3" w14:textId="77777777" w:rsidR="00C9463B" w:rsidRDefault="00C9463B" w:rsidP="0092783E">
      <w:pPr>
        <w:spacing w:after="0" w:line="240" w:lineRule="auto"/>
        <w:jc w:val="both"/>
        <w:rPr>
          <w:rFonts w:ascii="Arial" w:eastAsia="Times New Roman" w:hAnsi="Arial" w:cs="Arial"/>
          <w:bCs/>
          <w:sz w:val="24"/>
          <w:szCs w:val="24"/>
          <w:lang w:val="es-ES" w:eastAsia="es-MX"/>
        </w:rPr>
      </w:pPr>
    </w:p>
    <w:p w14:paraId="127B9DE2" w14:textId="77777777" w:rsidR="00C9463B" w:rsidRDefault="00F27FB4"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noProof/>
          <w:sz w:val="24"/>
          <w:szCs w:val="24"/>
          <w:lang w:eastAsia="es-MX"/>
        </w:rPr>
        <mc:AlternateContent>
          <mc:Choice Requires="wps">
            <w:drawing>
              <wp:anchor distT="0" distB="0" distL="114300" distR="114300" simplePos="0" relativeHeight="251696128" behindDoc="0" locked="0" layoutInCell="1" allowOverlap="1" wp14:anchorId="1A340A07" wp14:editId="597174AD">
                <wp:simplePos x="0" y="0"/>
                <wp:positionH relativeFrom="column">
                  <wp:posOffset>1367790</wp:posOffset>
                </wp:positionH>
                <wp:positionV relativeFrom="paragraph">
                  <wp:posOffset>83820</wp:posOffset>
                </wp:positionV>
                <wp:extent cx="1325880" cy="472440"/>
                <wp:effectExtent l="57150" t="19050" r="83820" b="99060"/>
                <wp:wrapNone/>
                <wp:docPr id="31" name="Proceso alternativo 31"/>
                <wp:cNvGraphicFramePr/>
                <a:graphic xmlns:a="http://schemas.openxmlformats.org/drawingml/2006/main">
                  <a:graphicData uri="http://schemas.microsoft.com/office/word/2010/wordprocessingShape">
                    <wps:wsp>
                      <wps:cNvSpPr/>
                      <wps:spPr>
                        <a:xfrm>
                          <a:off x="0" y="0"/>
                          <a:ext cx="1325880" cy="472440"/>
                        </a:xfrm>
                        <a:prstGeom prst="flowChartAlternateProcess">
                          <a:avLst/>
                        </a:prstGeom>
                        <a:solidFill>
                          <a:schemeClr val="accent6">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0C37589F" w14:textId="77777777" w:rsidR="004B4463" w:rsidRPr="00F27FB4" w:rsidRDefault="004B4463" w:rsidP="00B2541B">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Desarrollo Económico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40A07" id="Proceso alternativo 31" o:spid="_x0000_s1040" type="#_x0000_t176" style="position:absolute;left:0;text-align:left;margin-left:107.7pt;margin-top:6.6pt;width:104.4pt;height:3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" fillcolor="#e2efd9 [665]" strokecolor="#4e92d1 [3044]">
                <v:shadow on="t" color="black" opacity="22937f" origin=",.5" offset="0,.63889mm"/>
                <v:textbox>
                  <w:txbxContent>
                    <w:p w14:paraId="0C37589F" w14:textId="77777777" w:rsidR="004B4463" w:rsidRPr="00F27FB4" w:rsidRDefault="004B4463" w:rsidP="00B2541B">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Desarrollo Económico</w:t>
                      </w:r>
                    </w:p>
                  </w:txbxContent>
                </v:textbox>
              </v:shape>
            </w:pict>
          </mc:Fallback>
        </mc:AlternateContent>
      </w:r>
      <w:r>
        <w:rPr>
          <w:rFonts w:ascii="Arial" w:eastAsia="Times New Roman" w:hAnsi="Arial" w:cs="Arial"/>
          <w:bCs/>
          <w:noProof/>
          <w:sz w:val="24"/>
          <w:szCs w:val="24"/>
          <w:lang w:eastAsia="es-MX"/>
        </w:rPr>
        <mc:AlternateContent>
          <mc:Choice Requires="wps">
            <w:drawing>
              <wp:anchor distT="0" distB="0" distL="114300" distR="114300" simplePos="0" relativeHeight="251700224" behindDoc="0" locked="0" layoutInCell="1" allowOverlap="1" wp14:anchorId="7095EB49" wp14:editId="42703293">
                <wp:simplePos x="0" y="0"/>
                <wp:positionH relativeFrom="column">
                  <wp:posOffset>4591050</wp:posOffset>
                </wp:positionH>
                <wp:positionV relativeFrom="paragraph">
                  <wp:posOffset>30480</wp:posOffset>
                </wp:positionV>
                <wp:extent cx="914400" cy="434340"/>
                <wp:effectExtent l="57150" t="19050" r="76200" b="99060"/>
                <wp:wrapNone/>
                <wp:docPr id="38" name="Proceso alternativo 38"/>
                <wp:cNvGraphicFramePr/>
                <a:graphic xmlns:a="http://schemas.openxmlformats.org/drawingml/2006/main">
                  <a:graphicData uri="http://schemas.microsoft.com/office/word/2010/wordprocessingShape">
                    <wps:wsp>
                      <wps:cNvSpPr/>
                      <wps:spPr>
                        <a:xfrm>
                          <a:off x="0" y="0"/>
                          <a:ext cx="914400" cy="434340"/>
                        </a:xfrm>
                        <a:prstGeom prst="flowChartAlternateProcess">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7D138CE0" w14:textId="77777777" w:rsidR="004B4463" w:rsidRPr="00F27FB4" w:rsidRDefault="004B4463" w:rsidP="00F27FB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 Indígena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95EB49" id="Proceso alternativo 38" o:spid="_x0000_s1041" type="#_x0000_t176" style="position:absolute;left:0;text-align:left;margin-left:361.5pt;margin-top:2.4pt;width:1in;height:34.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" fillcolor="#d8d8d8 [2732]" strokecolor="#4e92d1 [3044]">
                <v:shadow on="t" color="black" opacity="22937f" origin=",.5" offset="0,.63889mm"/>
                <v:textbox>
                  <w:txbxContent>
                    <w:p w14:paraId="7D138CE0" w14:textId="77777777" w:rsidR="004B4463" w:rsidRPr="00F27FB4" w:rsidRDefault="004B4463" w:rsidP="00F27FB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 Indígena</w:t>
                      </w:r>
                    </w:p>
                  </w:txbxContent>
                </v:textbox>
              </v:shape>
            </w:pict>
          </mc:Fallback>
        </mc:AlternateContent>
      </w:r>
    </w:p>
    <w:p w14:paraId="2B649004" w14:textId="77777777" w:rsidR="00C9463B" w:rsidRPr="00C9463B" w:rsidRDefault="00557959"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noProof/>
          <w:sz w:val="24"/>
          <w:szCs w:val="24"/>
          <w:lang w:eastAsia="es-MX"/>
        </w:rPr>
        <mc:AlternateContent>
          <mc:Choice Requires="wps">
            <w:drawing>
              <wp:anchor distT="0" distB="0" distL="114300" distR="114300" simplePos="0" relativeHeight="251709440" behindDoc="0" locked="0" layoutInCell="1" allowOverlap="1" wp14:anchorId="65511056" wp14:editId="71EC9266">
                <wp:simplePos x="0" y="0"/>
                <wp:positionH relativeFrom="column">
                  <wp:posOffset>4126230</wp:posOffset>
                </wp:positionH>
                <wp:positionV relativeFrom="paragraph">
                  <wp:posOffset>150495</wp:posOffset>
                </wp:positionV>
                <wp:extent cx="457200" cy="0"/>
                <wp:effectExtent l="38100" t="38100" r="76200" b="95250"/>
                <wp:wrapNone/>
                <wp:docPr id="44" name="Conector recto 44"/>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72B7C82" id="Conector recto 4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24.9pt,11.85pt" to="360.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" strokecolor="black [3200]" strokeweight="2pt">
                <v:shadow on="t" color="black" opacity="24903f" origin=",.5" offset="0,.55556mm"/>
              </v:line>
            </w:pict>
          </mc:Fallback>
        </mc:AlternateContent>
      </w:r>
      <w:r>
        <w:rPr>
          <w:rFonts w:ascii="Arial" w:eastAsia="Times New Roman" w:hAnsi="Arial" w:cs="Arial"/>
          <w:bCs/>
          <w:noProof/>
          <w:sz w:val="24"/>
          <w:szCs w:val="24"/>
          <w:lang w:eastAsia="es-MX"/>
        </w:rPr>
        <mc:AlternateContent>
          <mc:Choice Requires="wps">
            <w:drawing>
              <wp:anchor distT="0" distB="0" distL="114300" distR="114300" simplePos="0" relativeHeight="251707392" behindDoc="0" locked="0" layoutInCell="1" allowOverlap="1" wp14:anchorId="1BB9471F" wp14:editId="2DEA31AD">
                <wp:simplePos x="0" y="0"/>
                <wp:positionH relativeFrom="column">
                  <wp:posOffset>872490</wp:posOffset>
                </wp:positionH>
                <wp:positionV relativeFrom="paragraph">
                  <wp:posOffset>158115</wp:posOffset>
                </wp:positionV>
                <wp:extent cx="502920" cy="7620"/>
                <wp:effectExtent l="57150" t="38100" r="68580" b="87630"/>
                <wp:wrapNone/>
                <wp:docPr id="41" name="Conector recto 41"/>
                <wp:cNvGraphicFramePr/>
                <a:graphic xmlns:a="http://schemas.openxmlformats.org/drawingml/2006/main">
                  <a:graphicData uri="http://schemas.microsoft.com/office/word/2010/wordprocessingShape">
                    <wps:wsp>
                      <wps:cNvCnPr/>
                      <wps:spPr>
                        <a:xfrm flipH="1">
                          <a:off x="0" y="0"/>
                          <a:ext cx="50292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2B90F" id="Conector recto 41"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pt,12.45pt" to="108.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" strokecolor="black [3200]" strokeweight="2pt">
                <v:shadow on="t" color="black" opacity="24903f" origin=",.5" offset="0,.55556mm"/>
              </v:line>
            </w:pict>
          </mc:Fallback>
        </mc:AlternateContent>
      </w:r>
      <w:r w:rsidR="00C9463B">
        <w:rPr>
          <w:rFonts w:ascii="Arial" w:eastAsia="Times New Roman" w:hAnsi="Arial" w:cs="Arial"/>
          <w:bCs/>
          <w:sz w:val="24"/>
          <w:szCs w:val="24"/>
          <w:lang w:val="es-ES" w:eastAsia="es-MX"/>
        </w:rPr>
        <w:t xml:space="preserve"> </w:t>
      </w:r>
    </w:p>
    <w:p w14:paraId="4BF5A3AC" w14:textId="77777777" w:rsidR="00BF6DAD" w:rsidRDefault="00BF6DAD" w:rsidP="0092783E">
      <w:pPr>
        <w:spacing w:after="0" w:line="240" w:lineRule="auto"/>
        <w:jc w:val="both"/>
        <w:rPr>
          <w:rFonts w:ascii="Arial" w:eastAsia="Times New Roman" w:hAnsi="Arial" w:cs="Arial"/>
          <w:bCs/>
          <w:sz w:val="24"/>
          <w:szCs w:val="24"/>
          <w:lang w:val="es-ES" w:eastAsia="es-MX"/>
        </w:rPr>
      </w:pPr>
    </w:p>
    <w:p w14:paraId="2994DC7F" w14:textId="77777777" w:rsidR="0092783E" w:rsidRDefault="00F27FB4"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noProof/>
          <w:sz w:val="24"/>
          <w:szCs w:val="24"/>
          <w:lang w:eastAsia="es-MX"/>
        </w:rPr>
        <mc:AlternateContent>
          <mc:Choice Requires="wps">
            <w:drawing>
              <wp:anchor distT="0" distB="0" distL="114300" distR="114300" simplePos="0" relativeHeight="251701248" behindDoc="0" locked="0" layoutInCell="1" allowOverlap="1" wp14:anchorId="0C808348" wp14:editId="393914EF">
                <wp:simplePos x="0" y="0"/>
                <wp:positionH relativeFrom="column">
                  <wp:posOffset>4629150</wp:posOffset>
                </wp:positionH>
                <wp:positionV relativeFrom="paragraph">
                  <wp:posOffset>152400</wp:posOffset>
                </wp:positionV>
                <wp:extent cx="914400" cy="490220"/>
                <wp:effectExtent l="57150" t="19050" r="76200" b="100330"/>
                <wp:wrapNone/>
                <wp:docPr id="39" name="Proceso alternativo 39"/>
                <wp:cNvGraphicFramePr/>
                <a:graphic xmlns:a="http://schemas.openxmlformats.org/drawingml/2006/main">
                  <a:graphicData uri="http://schemas.microsoft.com/office/word/2010/wordprocessingShape">
                    <wps:wsp>
                      <wps:cNvSpPr/>
                      <wps:spPr>
                        <a:xfrm>
                          <a:off x="0" y="0"/>
                          <a:ext cx="914400" cy="490220"/>
                        </a:xfrm>
                        <a:prstGeom prst="flowChartAlternateProcess">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14:paraId="7934D082" w14:textId="77777777" w:rsidR="004B4463" w:rsidRPr="00F27FB4" w:rsidRDefault="004B4463" w:rsidP="00F27FB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808348" id="Proceso alternativo 39" o:spid="_x0000_s1042" type="#_x0000_t176" style="position:absolute;left:0;text-align:left;margin-left:364.5pt;margin-top:12pt;width:1in;height:38.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" fillcolor="red" strokecolor="#4e92d1 [3044]">
                <v:shadow on="t" color="black" opacity="22937f" origin=",.5" offset="0,.63889mm"/>
                <v:textbox>
                  <w:txbxContent>
                    <w:p w14:paraId="7934D082" w14:textId="77777777" w:rsidR="004B4463" w:rsidRPr="00F27FB4" w:rsidRDefault="004B4463" w:rsidP="00F27FB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Medio ambiente</w:t>
                      </w:r>
                    </w:p>
                  </w:txbxContent>
                </v:textbox>
              </v:shape>
            </w:pict>
          </mc:Fallback>
        </mc:AlternateContent>
      </w:r>
    </w:p>
    <w:p w14:paraId="4EDBB3E6" w14:textId="77777777" w:rsidR="0092783E" w:rsidRDefault="00B2541B"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noProof/>
          <w:sz w:val="24"/>
          <w:szCs w:val="24"/>
          <w:lang w:eastAsia="es-MX"/>
        </w:rPr>
        <mc:AlternateContent>
          <mc:Choice Requires="wps">
            <w:drawing>
              <wp:anchor distT="0" distB="0" distL="114300" distR="114300" simplePos="0" relativeHeight="251697152" behindDoc="0" locked="0" layoutInCell="1" allowOverlap="1" wp14:anchorId="5DE4DC01" wp14:editId="2FD901A2">
                <wp:simplePos x="0" y="0"/>
                <wp:positionH relativeFrom="column">
                  <wp:posOffset>1398270</wp:posOffset>
                </wp:positionH>
                <wp:positionV relativeFrom="paragraph">
                  <wp:posOffset>22860</wp:posOffset>
                </wp:positionV>
                <wp:extent cx="1295400" cy="426720"/>
                <wp:effectExtent l="57150" t="19050" r="76200" b="87630"/>
                <wp:wrapNone/>
                <wp:docPr id="32" name="Proceso alternativo 32"/>
                <wp:cNvGraphicFramePr/>
                <a:graphic xmlns:a="http://schemas.openxmlformats.org/drawingml/2006/main">
                  <a:graphicData uri="http://schemas.microsoft.com/office/word/2010/wordprocessingShape">
                    <wps:wsp>
                      <wps:cNvSpPr/>
                      <wps:spPr>
                        <a:xfrm>
                          <a:off x="0" y="0"/>
                          <a:ext cx="1295400" cy="426720"/>
                        </a:xfrm>
                        <a:prstGeom prst="flowChartAlternateProcess">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180BDB5" w14:textId="77777777" w:rsidR="004B4463" w:rsidRPr="00F27FB4" w:rsidRDefault="004B4463" w:rsidP="00B2541B">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Seguridad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4DC01" id="Proceso alternativo 32" o:spid="_x0000_s1043" type="#_x0000_t176" style="position:absolute;left:0;text-align:left;margin-left:110.1pt;margin-top:1.8pt;width:102pt;height:3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" fillcolor="#ffe599 [1303]" strokecolor="#4e92d1 [3044]">
                <v:shadow on="t" color="black" opacity="22937f" origin=",.5" offset="0,.63889mm"/>
                <v:textbox>
                  <w:txbxContent>
                    <w:p w14:paraId="2180BDB5" w14:textId="77777777" w:rsidR="004B4463" w:rsidRPr="00F27FB4" w:rsidRDefault="004B4463" w:rsidP="00B2541B">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FB4">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Seguridad Integral</w:t>
                      </w:r>
                    </w:p>
                  </w:txbxContent>
                </v:textbox>
              </v:shape>
            </w:pict>
          </mc:Fallback>
        </mc:AlternateContent>
      </w:r>
    </w:p>
    <w:p w14:paraId="5D916E7F" w14:textId="77777777" w:rsidR="0092783E" w:rsidRDefault="00557959"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noProof/>
          <w:sz w:val="24"/>
          <w:szCs w:val="24"/>
          <w:lang w:eastAsia="es-MX"/>
        </w:rPr>
        <mc:AlternateContent>
          <mc:Choice Requires="wps">
            <w:drawing>
              <wp:anchor distT="0" distB="0" distL="114300" distR="114300" simplePos="0" relativeHeight="251711488" behindDoc="0" locked="0" layoutInCell="1" allowOverlap="1" wp14:anchorId="33207394" wp14:editId="7EFEB26E">
                <wp:simplePos x="0" y="0"/>
                <wp:positionH relativeFrom="column">
                  <wp:posOffset>4446270</wp:posOffset>
                </wp:positionH>
                <wp:positionV relativeFrom="paragraph">
                  <wp:posOffset>158115</wp:posOffset>
                </wp:positionV>
                <wp:extent cx="198120" cy="0"/>
                <wp:effectExtent l="57150" t="38100" r="49530" b="95250"/>
                <wp:wrapNone/>
                <wp:docPr id="46" name="Conector recto 46"/>
                <wp:cNvGraphicFramePr/>
                <a:graphic xmlns:a="http://schemas.openxmlformats.org/drawingml/2006/main">
                  <a:graphicData uri="http://schemas.microsoft.com/office/word/2010/wordprocessingShape">
                    <wps:wsp>
                      <wps:cNvCnPr/>
                      <wps:spPr>
                        <a:xfrm flipH="1">
                          <a:off x="0" y="0"/>
                          <a:ext cx="1981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218B88" id="Conector recto 46"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350.1pt,12.45pt" to="365.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" strokecolor="black [3200]" strokeweight="2pt">
                <v:shadow on="t" color="black" opacity="24903f" origin=",.5" offset="0,.55556mm"/>
              </v:line>
            </w:pict>
          </mc:Fallback>
        </mc:AlternateContent>
      </w:r>
      <w:r>
        <w:rPr>
          <w:rFonts w:ascii="Arial" w:eastAsia="Times New Roman" w:hAnsi="Arial" w:cs="Arial"/>
          <w:bCs/>
          <w:noProof/>
          <w:sz w:val="24"/>
          <w:szCs w:val="24"/>
          <w:lang w:eastAsia="es-MX"/>
        </w:rPr>
        <mc:AlternateContent>
          <mc:Choice Requires="wps">
            <w:drawing>
              <wp:anchor distT="0" distB="0" distL="114300" distR="114300" simplePos="0" relativeHeight="251704320" behindDoc="0" locked="0" layoutInCell="1" allowOverlap="1" wp14:anchorId="0C10129C" wp14:editId="5FA6ACD5">
                <wp:simplePos x="0" y="0"/>
                <wp:positionH relativeFrom="column">
                  <wp:posOffset>1192530</wp:posOffset>
                </wp:positionH>
                <wp:positionV relativeFrom="paragraph">
                  <wp:posOffset>74295</wp:posOffset>
                </wp:positionV>
                <wp:extent cx="213360" cy="7620"/>
                <wp:effectExtent l="57150" t="38100" r="53340" b="87630"/>
                <wp:wrapNone/>
                <wp:docPr id="34" name="Conector recto 34"/>
                <wp:cNvGraphicFramePr/>
                <a:graphic xmlns:a="http://schemas.openxmlformats.org/drawingml/2006/main">
                  <a:graphicData uri="http://schemas.microsoft.com/office/word/2010/wordprocessingShape">
                    <wps:wsp>
                      <wps:cNvCnPr/>
                      <wps:spPr>
                        <a:xfrm flipH="1">
                          <a:off x="0" y="0"/>
                          <a:ext cx="21336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754B1" id="Conector recto 3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pt,5.85pt" to="110.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" strokecolor="black [3200]" strokeweight="2pt">
                <v:shadow on="t" color="black" opacity="24903f" origin=",.5" offset="0,.55556mm"/>
              </v:line>
            </w:pict>
          </mc:Fallback>
        </mc:AlternateContent>
      </w:r>
    </w:p>
    <w:p w14:paraId="2F48E637"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1AB48AEC"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1B424964" w14:textId="77777777" w:rsidR="00E273E3" w:rsidRDefault="00E273E3" w:rsidP="0092783E">
      <w:pPr>
        <w:spacing w:after="0" w:line="240" w:lineRule="auto"/>
        <w:jc w:val="both"/>
        <w:rPr>
          <w:rFonts w:ascii="Arial" w:eastAsia="Times New Roman" w:hAnsi="Arial" w:cs="Arial"/>
          <w:bCs/>
          <w:sz w:val="24"/>
          <w:szCs w:val="24"/>
          <w:lang w:val="es-ES" w:eastAsia="es-MX"/>
        </w:rPr>
      </w:pPr>
    </w:p>
    <w:p w14:paraId="59064A02" w14:textId="77777777" w:rsidR="0092783E" w:rsidRDefault="00E37BD6"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E</w:t>
      </w:r>
      <w:r w:rsidR="00E273E3">
        <w:rPr>
          <w:rFonts w:ascii="Arial" w:eastAsia="Times New Roman" w:hAnsi="Arial" w:cs="Arial"/>
          <w:bCs/>
          <w:sz w:val="24"/>
          <w:szCs w:val="24"/>
          <w:lang w:val="es-ES" w:eastAsia="es-MX"/>
        </w:rPr>
        <w:t>n el año 2017 este Plan de Desarrollo Regional se difundió entre diversas dependencias e instituciones del Gobierno Federal y Estatal, así como en los ayuntamientos de los Municipios de Acaponeta, Ruíz, Rosamorada y del Nayar.</w:t>
      </w:r>
    </w:p>
    <w:p w14:paraId="61520FE8" w14:textId="77777777" w:rsidR="00E273E3" w:rsidRDefault="00E273E3" w:rsidP="0092783E">
      <w:pPr>
        <w:spacing w:after="0" w:line="240" w:lineRule="auto"/>
        <w:jc w:val="both"/>
        <w:rPr>
          <w:rFonts w:ascii="Arial" w:eastAsia="Times New Roman" w:hAnsi="Arial" w:cs="Arial"/>
          <w:bCs/>
          <w:sz w:val="24"/>
          <w:szCs w:val="24"/>
          <w:lang w:val="es-ES" w:eastAsia="es-MX"/>
        </w:rPr>
      </w:pPr>
    </w:p>
    <w:p w14:paraId="243927AD" w14:textId="77777777" w:rsidR="00E273E3" w:rsidRDefault="00E273E3"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Lo anterior con la finalidad de presentar las acciones de desarrollo que son competencia de cada uno de </w:t>
      </w:r>
      <w:r w:rsidR="00E37BD6">
        <w:rPr>
          <w:rFonts w:ascii="Arial" w:eastAsia="Times New Roman" w:hAnsi="Arial" w:cs="Arial"/>
          <w:bCs/>
          <w:sz w:val="24"/>
          <w:szCs w:val="24"/>
          <w:lang w:val="es-ES" w:eastAsia="es-MX"/>
        </w:rPr>
        <w:t>la</w:t>
      </w:r>
      <w:r>
        <w:rPr>
          <w:rFonts w:ascii="Arial" w:eastAsia="Times New Roman" w:hAnsi="Arial" w:cs="Arial"/>
          <w:bCs/>
          <w:sz w:val="24"/>
          <w:szCs w:val="24"/>
          <w:lang w:val="es-ES" w:eastAsia="es-MX"/>
        </w:rPr>
        <w:t xml:space="preserve"> dependencia e instituciones que tienen alguna injerencia en la región donde se localiza el proyecto hidroeléctrico Las Cruces, para que de ser viable se incluyan en sus respectivos presupuestos de egresos del 2018 y años subsecuentes.</w:t>
      </w:r>
    </w:p>
    <w:p w14:paraId="3FB3DD02" w14:textId="77777777" w:rsidR="00E273E3" w:rsidRDefault="00E273E3" w:rsidP="0092783E">
      <w:pPr>
        <w:spacing w:after="0" w:line="240" w:lineRule="auto"/>
        <w:jc w:val="both"/>
        <w:rPr>
          <w:rFonts w:ascii="Arial" w:eastAsia="Times New Roman" w:hAnsi="Arial" w:cs="Arial"/>
          <w:bCs/>
          <w:sz w:val="24"/>
          <w:szCs w:val="24"/>
          <w:lang w:val="es-ES" w:eastAsia="es-MX"/>
        </w:rPr>
      </w:pPr>
    </w:p>
    <w:p w14:paraId="7232624D" w14:textId="77777777" w:rsidR="00E273E3" w:rsidRDefault="00E273E3"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En el caso </w:t>
      </w:r>
      <w:r w:rsidR="003F1704">
        <w:rPr>
          <w:rFonts w:ascii="Arial" w:eastAsia="Times New Roman" w:hAnsi="Arial" w:cs="Arial"/>
          <w:bCs/>
          <w:sz w:val="24"/>
          <w:szCs w:val="24"/>
          <w:lang w:val="es-ES" w:eastAsia="es-MX"/>
        </w:rPr>
        <w:t xml:space="preserve">del </w:t>
      </w:r>
      <w:r w:rsidR="0097105C">
        <w:rPr>
          <w:rFonts w:ascii="Arial" w:eastAsia="Times New Roman" w:hAnsi="Arial" w:cs="Arial"/>
          <w:bCs/>
          <w:sz w:val="24"/>
          <w:szCs w:val="24"/>
          <w:lang w:val="es-ES" w:eastAsia="es-MX"/>
        </w:rPr>
        <w:t>Proyecto Hidroeléctrico Las Cruces</w:t>
      </w:r>
      <w:r w:rsidR="003F1704">
        <w:rPr>
          <w:rFonts w:ascii="Arial" w:eastAsia="Times New Roman" w:hAnsi="Arial" w:cs="Arial"/>
          <w:bCs/>
          <w:sz w:val="24"/>
          <w:szCs w:val="24"/>
          <w:lang w:val="es-ES" w:eastAsia="es-MX"/>
        </w:rPr>
        <w:t xml:space="preserve">, los estándares definidos en el </w:t>
      </w:r>
      <w:r w:rsidR="00401C63">
        <w:rPr>
          <w:rFonts w:ascii="Arial" w:eastAsia="Times New Roman" w:hAnsi="Arial" w:cs="Arial"/>
          <w:bCs/>
          <w:sz w:val="24"/>
          <w:szCs w:val="24"/>
          <w:lang w:val="es-ES" w:eastAsia="es-MX"/>
        </w:rPr>
        <w:t xml:space="preserve">Convenio </w:t>
      </w:r>
      <w:r w:rsidR="003F1704">
        <w:rPr>
          <w:rFonts w:ascii="Arial" w:eastAsia="Times New Roman" w:hAnsi="Arial" w:cs="Arial"/>
          <w:bCs/>
          <w:sz w:val="24"/>
          <w:szCs w:val="24"/>
          <w:lang w:val="es-ES" w:eastAsia="es-MX"/>
        </w:rPr>
        <w:t>169 de la OIT, se aplicaron de la siguiente manera:</w:t>
      </w:r>
    </w:p>
    <w:p w14:paraId="11F2163E" w14:textId="77777777" w:rsidR="00DE381B" w:rsidRDefault="00DE381B" w:rsidP="0092783E">
      <w:pPr>
        <w:spacing w:after="0" w:line="240" w:lineRule="auto"/>
        <w:jc w:val="both"/>
        <w:rPr>
          <w:rFonts w:ascii="Arial" w:eastAsia="Times New Roman" w:hAnsi="Arial" w:cs="Arial"/>
          <w:bCs/>
          <w:sz w:val="24"/>
          <w:szCs w:val="24"/>
          <w:lang w:val="es-ES" w:eastAsia="es-MX"/>
        </w:rPr>
      </w:pPr>
    </w:p>
    <w:p w14:paraId="0F4BFC27" w14:textId="77777777" w:rsidR="00DE381B" w:rsidRPr="00DE381B" w:rsidRDefault="00DE381B" w:rsidP="0092783E">
      <w:pPr>
        <w:spacing w:after="0" w:line="240" w:lineRule="auto"/>
        <w:jc w:val="both"/>
        <w:rPr>
          <w:rFonts w:ascii="Arial" w:eastAsia="Times New Roman" w:hAnsi="Arial" w:cs="Arial"/>
          <w:bCs/>
          <w:sz w:val="24"/>
          <w:szCs w:val="24"/>
          <w:u w:val="single"/>
          <w:lang w:val="es-ES" w:eastAsia="es-MX"/>
        </w:rPr>
      </w:pPr>
      <w:r w:rsidRPr="00DE381B">
        <w:rPr>
          <w:rFonts w:ascii="Arial" w:eastAsia="Times New Roman" w:hAnsi="Arial" w:cs="Arial"/>
          <w:bCs/>
          <w:sz w:val="24"/>
          <w:szCs w:val="24"/>
          <w:u w:val="single"/>
          <w:lang w:val="es-ES" w:eastAsia="es-MX"/>
        </w:rPr>
        <w:t>Previa e informada.</w:t>
      </w:r>
    </w:p>
    <w:p w14:paraId="71151D69" w14:textId="77777777" w:rsidR="00DE381B" w:rsidRDefault="00DE381B" w:rsidP="0092783E">
      <w:pPr>
        <w:spacing w:after="0" w:line="240" w:lineRule="auto"/>
        <w:jc w:val="both"/>
        <w:rPr>
          <w:rFonts w:ascii="Arial" w:eastAsia="Times New Roman" w:hAnsi="Arial" w:cs="Arial"/>
          <w:bCs/>
          <w:sz w:val="24"/>
          <w:szCs w:val="24"/>
          <w:lang w:val="es-ES" w:eastAsia="es-MX"/>
        </w:rPr>
      </w:pPr>
    </w:p>
    <w:p w14:paraId="52163CA8" w14:textId="77777777" w:rsidR="00DE381B" w:rsidRDefault="00DE381B"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Durante los estudios se mantuvo informada de manera suficiente y continuamente a la población relacionada con el proyecto y se han mantenido vigentes los acuerdos necesarios para la ejecución de </w:t>
      </w:r>
      <w:r w:rsidR="00401C63">
        <w:rPr>
          <w:rFonts w:ascii="Arial" w:eastAsia="Times New Roman" w:hAnsi="Arial" w:cs="Arial"/>
          <w:bCs/>
          <w:sz w:val="24"/>
          <w:szCs w:val="24"/>
          <w:lang w:val="es-ES" w:eastAsia="es-MX"/>
        </w:rPr>
        <w:t>é</w:t>
      </w:r>
      <w:r>
        <w:rPr>
          <w:rFonts w:ascii="Arial" w:eastAsia="Times New Roman" w:hAnsi="Arial" w:cs="Arial"/>
          <w:bCs/>
          <w:sz w:val="24"/>
          <w:szCs w:val="24"/>
          <w:lang w:val="es-ES" w:eastAsia="es-MX"/>
        </w:rPr>
        <w:t>stos.</w:t>
      </w:r>
    </w:p>
    <w:p w14:paraId="3A21C815" w14:textId="77777777" w:rsidR="00DE381B" w:rsidRDefault="00DE381B" w:rsidP="0092783E">
      <w:pPr>
        <w:spacing w:after="0" w:line="240" w:lineRule="auto"/>
        <w:jc w:val="both"/>
        <w:rPr>
          <w:rFonts w:ascii="Arial" w:eastAsia="Times New Roman" w:hAnsi="Arial" w:cs="Arial"/>
          <w:bCs/>
          <w:sz w:val="24"/>
          <w:szCs w:val="24"/>
          <w:lang w:val="es-ES" w:eastAsia="es-MX"/>
        </w:rPr>
      </w:pPr>
    </w:p>
    <w:p w14:paraId="3D05994F" w14:textId="77777777" w:rsidR="00DE381B" w:rsidRDefault="00DE381B"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Una vez que los estudios técnicos confirmaron la factibilidad del desarrollo del proyecto, se realizó la </w:t>
      </w:r>
      <w:r w:rsidR="00401C63">
        <w:rPr>
          <w:rFonts w:ascii="Arial" w:eastAsia="Times New Roman" w:hAnsi="Arial" w:cs="Arial"/>
          <w:bCs/>
          <w:sz w:val="24"/>
          <w:szCs w:val="24"/>
          <w:lang w:val="es-ES" w:eastAsia="es-MX"/>
        </w:rPr>
        <w:t xml:space="preserve">consulta </w:t>
      </w:r>
      <w:r>
        <w:rPr>
          <w:rFonts w:ascii="Arial" w:eastAsia="Times New Roman" w:hAnsi="Arial" w:cs="Arial"/>
          <w:bCs/>
          <w:sz w:val="24"/>
          <w:szCs w:val="24"/>
          <w:lang w:val="es-ES" w:eastAsia="es-MX"/>
        </w:rPr>
        <w:t>antes de solicitar cualquier autorización para su construcción.</w:t>
      </w:r>
    </w:p>
    <w:p w14:paraId="1AD730B6" w14:textId="77777777" w:rsidR="00DE381B" w:rsidRDefault="00DE381B" w:rsidP="0092783E">
      <w:pPr>
        <w:spacing w:after="0" w:line="240" w:lineRule="auto"/>
        <w:jc w:val="both"/>
        <w:rPr>
          <w:rFonts w:ascii="Arial" w:eastAsia="Times New Roman" w:hAnsi="Arial" w:cs="Arial"/>
          <w:bCs/>
          <w:sz w:val="24"/>
          <w:szCs w:val="24"/>
          <w:lang w:val="es-ES" w:eastAsia="es-MX"/>
        </w:rPr>
      </w:pPr>
    </w:p>
    <w:p w14:paraId="4C7474C2" w14:textId="77777777" w:rsidR="00DE381B" w:rsidRDefault="00DE381B" w:rsidP="0092783E">
      <w:pPr>
        <w:spacing w:after="0" w:line="240" w:lineRule="auto"/>
        <w:jc w:val="both"/>
        <w:rPr>
          <w:rFonts w:ascii="Arial" w:eastAsia="Times New Roman" w:hAnsi="Arial" w:cs="Arial"/>
          <w:bCs/>
          <w:sz w:val="24"/>
          <w:szCs w:val="24"/>
          <w:u w:val="single"/>
          <w:lang w:val="es-ES" w:eastAsia="es-MX"/>
        </w:rPr>
      </w:pPr>
      <w:r w:rsidRPr="00DE381B">
        <w:rPr>
          <w:rFonts w:ascii="Arial" w:eastAsia="Times New Roman" w:hAnsi="Arial" w:cs="Arial"/>
          <w:bCs/>
          <w:sz w:val="24"/>
          <w:szCs w:val="24"/>
          <w:u w:val="single"/>
          <w:lang w:val="es-ES" w:eastAsia="es-MX"/>
        </w:rPr>
        <w:t>Libre.</w:t>
      </w:r>
    </w:p>
    <w:p w14:paraId="2AB00A9F" w14:textId="77777777" w:rsidR="00DE381B" w:rsidRDefault="00DE381B" w:rsidP="0092783E">
      <w:pPr>
        <w:spacing w:after="0" w:line="240" w:lineRule="auto"/>
        <w:jc w:val="both"/>
        <w:rPr>
          <w:rFonts w:ascii="Arial" w:eastAsia="Times New Roman" w:hAnsi="Arial" w:cs="Arial"/>
          <w:bCs/>
          <w:sz w:val="24"/>
          <w:szCs w:val="24"/>
          <w:u w:val="single"/>
          <w:lang w:val="es-ES" w:eastAsia="es-MX"/>
        </w:rPr>
      </w:pPr>
    </w:p>
    <w:p w14:paraId="3E944EED" w14:textId="77777777" w:rsidR="00DE381B" w:rsidRDefault="00DE381B"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 xml:space="preserve">Se acordó con los representantes de las </w:t>
      </w:r>
      <w:r w:rsidR="00401C63">
        <w:rPr>
          <w:rFonts w:ascii="Arial" w:eastAsia="Times New Roman" w:hAnsi="Arial" w:cs="Arial"/>
          <w:bCs/>
          <w:sz w:val="24"/>
          <w:szCs w:val="24"/>
          <w:lang w:val="es-ES" w:eastAsia="es-MX"/>
        </w:rPr>
        <w:t xml:space="preserve">comunidades </w:t>
      </w:r>
      <w:r>
        <w:rPr>
          <w:rFonts w:ascii="Arial" w:eastAsia="Times New Roman" w:hAnsi="Arial" w:cs="Arial"/>
          <w:bCs/>
          <w:sz w:val="24"/>
          <w:szCs w:val="24"/>
          <w:lang w:val="es-ES" w:eastAsia="es-MX"/>
        </w:rPr>
        <w:t>emitir convocatorias para toda la población de las localidades /anexos donde se realizaron las reuniones. La difusión se hizo a través de sus medios, formas y autoridades locales y la participación de la población fue sin ningún tipo de coerción, intimidación o manipulación, ni tampoco hubo restricción alguna para cualquier asistente que deseara estar presente.</w:t>
      </w:r>
    </w:p>
    <w:p w14:paraId="5AA4B9C8" w14:textId="77777777" w:rsidR="00DE381B" w:rsidRDefault="00DE381B" w:rsidP="0092783E">
      <w:pPr>
        <w:spacing w:after="0" w:line="240" w:lineRule="auto"/>
        <w:jc w:val="both"/>
        <w:rPr>
          <w:rFonts w:ascii="Arial" w:eastAsia="Times New Roman" w:hAnsi="Arial" w:cs="Arial"/>
          <w:bCs/>
          <w:sz w:val="24"/>
          <w:szCs w:val="24"/>
          <w:lang w:val="es-ES" w:eastAsia="es-MX"/>
        </w:rPr>
      </w:pPr>
    </w:p>
    <w:p w14:paraId="7C7805C5" w14:textId="77777777" w:rsidR="00DE381B" w:rsidRPr="00DE381B" w:rsidRDefault="00DE381B" w:rsidP="0092783E">
      <w:pPr>
        <w:spacing w:after="0" w:line="240" w:lineRule="auto"/>
        <w:jc w:val="both"/>
        <w:rPr>
          <w:rFonts w:ascii="Arial" w:eastAsia="Times New Roman" w:hAnsi="Arial" w:cs="Arial"/>
          <w:bCs/>
          <w:sz w:val="24"/>
          <w:szCs w:val="24"/>
          <w:u w:val="single"/>
          <w:lang w:val="es-ES" w:eastAsia="es-MX"/>
        </w:rPr>
      </w:pPr>
      <w:r>
        <w:rPr>
          <w:rFonts w:ascii="Arial" w:eastAsia="Times New Roman" w:hAnsi="Arial" w:cs="Arial"/>
          <w:bCs/>
          <w:sz w:val="24"/>
          <w:szCs w:val="24"/>
          <w:u w:val="single"/>
          <w:lang w:val="es-ES" w:eastAsia="es-MX"/>
        </w:rPr>
        <w:t>Buen</w:t>
      </w:r>
      <w:r w:rsidRPr="00DE381B">
        <w:rPr>
          <w:rFonts w:ascii="Arial" w:eastAsia="Times New Roman" w:hAnsi="Arial" w:cs="Arial"/>
          <w:bCs/>
          <w:sz w:val="24"/>
          <w:szCs w:val="24"/>
          <w:u w:val="single"/>
          <w:lang w:val="es-ES" w:eastAsia="es-MX"/>
        </w:rPr>
        <w:t>a fe.</w:t>
      </w:r>
    </w:p>
    <w:p w14:paraId="238247C9" w14:textId="77777777" w:rsidR="00DE381B" w:rsidRDefault="00DE381B" w:rsidP="0092783E">
      <w:pPr>
        <w:spacing w:after="0" w:line="240" w:lineRule="auto"/>
        <w:jc w:val="both"/>
        <w:rPr>
          <w:rFonts w:ascii="Arial" w:eastAsia="Times New Roman" w:hAnsi="Arial" w:cs="Arial"/>
          <w:bCs/>
          <w:sz w:val="24"/>
          <w:szCs w:val="24"/>
          <w:lang w:val="es-ES" w:eastAsia="es-MX"/>
        </w:rPr>
      </w:pPr>
    </w:p>
    <w:p w14:paraId="5808AF2D" w14:textId="77777777" w:rsidR="00DE381B" w:rsidRDefault="00DE381B"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Las reuniones de consulta se celebraron en las condiciones que la población y la CFE acordaron previamente, los acuerdos que se tuvieron quedaron asentados en las actas notariales y los habitantes de una comunidad posiblemente desplazable, otorgaron su consentimiento para su reubicación.</w:t>
      </w:r>
    </w:p>
    <w:p w14:paraId="60354449" w14:textId="77777777" w:rsidR="00DE381B" w:rsidRDefault="00DE381B" w:rsidP="0092783E">
      <w:pPr>
        <w:spacing w:after="0" w:line="240" w:lineRule="auto"/>
        <w:jc w:val="both"/>
        <w:rPr>
          <w:rFonts w:ascii="Arial" w:eastAsia="Times New Roman" w:hAnsi="Arial" w:cs="Arial"/>
          <w:bCs/>
          <w:sz w:val="24"/>
          <w:szCs w:val="24"/>
          <w:lang w:val="es-ES" w:eastAsia="es-MX"/>
        </w:rPr>
      </w:pPr>
    </w:p>
    <w:p w14:paraId="768996C8" w14:textId="77777777" w:rsidR="00DE381B" w:rsidRDefault="007A2F36"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Esto se manifiesta en la R</w:t>
      </w:r>
      <w:r w:rsidR="00DE381B">
        <w:rPr>
          <w:rFonts w:ascii="Arial" w:eastAsia="Times New Roman" w:hAnsi="Arial" w:cs="Arial"/>
          <w:bCs/>
          <w:sz w:val="24"/>
          <w:szCs w:val="24"/>
          <w:lang w:val="es-ES" w:eastAsia="es-MX"/>
        </w:rPr>
        <w:t xml:space="preserve">ecomendación No. 3/2018 de la Comisión Nacional de </w:t>
      </w:r>
      <w:r w:rsidR="00C16423">
        <w:rPr>
          <w:rFonts w:ascii="Arial" w:eastAsia="Times New Roman" w:hAnsi="Arial" w:cs="Arial"/>
          <w:bCs/>
          <w:sz w:val="24"/>
          <w:szCs w:val="24"/>
          <w:lang w:val="es-ES" w:eastAsia="es-MX"/>
        </w:rPr>
        <w:t xml:space="preserve">los </w:t>
      </w:r>
      <w:r w:rsidR="00DE381B">
        <w:rPr>
          <w:rFonts w:ascii="Arial" w:eastAsia="Times New Roman" w:hAnsi="Arial" w:cs="Arial"/>
          <w:bCs/>
          <w:sz w:val="24"/>
          <w:szCs w:val="24"/>
          <w:lang w:val="es-ES" w:eastAsia="es-MX"/>
        </w:rPr>
        <w:t>Derechos Humanos (CNDH), emitida el 27 de febrero de 2018 (pág. 102)</w:t>
      </w:r>
      <w:r>
        <w:rPr>
          <w:rStyle w:val="FootnoteReference"/>
          <w:rFonts w:ascii="Arial" w:eastAsia="Times New Roman" w:hAnsi="Arial" w:cs="Arial"/>
          <w:bCs/>
          <w:sz w:val="24"/>
          <w:szCs w:val="24"/>
          <w:lang w:val="es-ES" w:eastAsia="es-MX"/>
        </w:rPr>
        <w:footnoteReference w:id="18"/>
      </w:r>
      <w:r w:rsidR="00DE381B">
        <w:rPr>
          <w:rFonts w:ascii="Arial" w:eastAsia="Times New Roman" w:hAnsi="Arial" w:cs="Arial"/>
          <w:bCs/>
          <w:sz w:val="24"/>
          <w:szCs w:val="24"/>
          <w:lang w:val="es-ES" w:eastAsia="es-MX"/>
        </w:rPr>
        <w:t>, que a la letra dice:</w:t>
      </w:r>
    </w:p>
    <w:p w14:paraId="176A76F0" w14:textId="77777777" w:rsidR="00DE381B" w:rsidRDefault="00DE381B" w:rsidP="0092783E">
      <w:pPr>
        <w:spacing w:after="0" w:line="240" w:lineRule="auto"/>
        <w:jc w:val="both"/>
        <w:rPr>
          <w:rFonts w:ascii="Arial" w:eastAsia="Times New Roman" w:hAnsi="Arial" w:cs="Arial"/>
          <w:bCs/>
          <w:sz w:val="24"/>
          <w:szCs w:val="24"/>
          <w:lang w:val="es-ES" w:eastAsia="es-MX"/>
        </w:rPr>
      </w:pPr>
    </w:p>
    <w:p w14:paraId="6A618776" w14:textId="77777777" w:rsidR="00DE381B" w:rsidRDefault="00DE381B" w:rsidP="0092783E">
      <w:pPr>
        <w:spacing w:after="0" w:line="240" w:lineRule="auto"/>
        <w:jc w:val="both"/>
        <w:rPr>
          <w:rFonts w:ascii="Arial" w:eastAsia="Times New Roman" w:hAnsi="Arial" w:cs="Arial"/>
          <w:bCs/>
          <w:sz w:val="24"/>
          <w:szCs w:val="24"/>
          <w:lang w:val="es-ES" w:eastAsia="es-MX"/>
        </w:rPr>
      </w:pPr>
      <w:r>
        <w:rPr>
          <w:rFonts w:ascii="Arial" w:eastAsia="Times New Roman" w:hAnsi="Arial" w:cs="Arial"/>
          <w:bCs/>
          <w:sz w:val="24"/>
          <w:szCs w:val="24"/>
          <w:lang w:val="es-ES" w:eastAsia="es-MX"/>
        </w:rPr>
        <w:t>“178 No pasa inadvertido que tanto la CFE como la SEMARNAT han impulsado en otros proyectos, como es el caso de la hidroeléctrica “Las Cruces” en el Estado de Nayarit, un proceso de consulta conforme a los estándares internacionales en la materia y con la participación</w:t>
      </w:r>
      <w:r w:rsidR="007A2F36">
        <w:rPr>
          <w:rFonts w:ascii="Arial" w:eastAsia="Times New Roman" w:hAnsi="Arial" w:cs="Arial"/>
          <w:bCs/>
          <w:sz w:val="24"/>
          <w:szCs w:val="24"/>
          <w:lang w:val="es-ES" w:eastAsia="es-MX"/>
        </w:rPr>
        <w:t xml:space="preserve"> de las comunidades mestizas e indígenas que pudiesen resultar afectadas y sus autoridades tradicionales, contando con el apoyo de la CDI y la SENER, por lo que, este organismo autónomo les exhorta a que en lo sucesivo se repliquen esos procesos y, en el caso particular, a informar de manera oportuna, accesible y culturalmente adecuada a la población sobre las medidas de prevención y mantenimiento implementadas para reducir riesgos ante cualquier eventualidad”.</w:t>
      </w:r>
    </w:p>
    <w:p w14:paraId="3A96B580" w14:textId="77777777" w:rsidR="007A2F36" w:rsidRPr="00DE381B" w:rsidRDefault="007A2F36" w:rsidP="0092783E">
      <w:pPr>
        <w:spacing w:after="0" w:line="240" w:lineRule="auto"/>
        <w:jc w:val="both"/>
        <w:rPr>
          <w:rFonts w:ascii="Arial" w:eastAsia="Times New Roman" w:hAnsi="Arial" w:cs="Arial"/>
          <w:bCs/>
          <w:sz w:val="24"/>
          <w:szCs w:val="24"/>
          <w:lang w:val="es-ES" w:eastAsia="es-MX"/>
        </w:rPr>
      </w:pPr>
    </w:p>
    <w:p w14:paraId="42BDBE1A" w14:textId="77777777" w:rsidR="0092783E" w:rsidRDefault="0092783E" w:rsidP="0092783E">
      <w:pPr>
        <w:spacing w:after="0" w:line="240" w:lineRule="auto"/>
        <w:jc w:val="both"/>
        <w:rPr>
          <w:rFonts w:ascii="Arial" w:eastAsia="Times New Roman" w:hAnsi="Arial" w:cs="Arial"/>
          <w:bCs/>
          <w:sz w:val="24"/>
          <w:szCs w:val="24"/>
          <w:lang w:val="es-ES" w:eastAsia="es-MX"/>
        </w:rPr>
      </w:pPr>
    </w:p>
    <w:p w14:paraId="0432B3AE" w14:textId="77777777" w:rsidR="00041C60" w:rsidRPr="00041C60" w:rsidRDefault="00041C60" w:rsidP="00041C60">
      <w:pPr>
        <w:spacing w:after="0"/>
        <w:jc w:val="center"/>
        <w:rPr>
          <w:rFonts w:ascii="Arial" w:hAnsi="Arial" w:cs="Arial"/>
          <w:b/>
          <w:sz w:val="24"/>
          <w:szCs w:val="24"/>
        </w:rPr>
      </w:pPr>
      <w:r w:rsidRPr="00041C60">
        <w:rPr>
          <w:rFonts w:ascii="Arial" w:hAnsi="Arial" w:cs="Arial"/>
          <w:b/>
          <w:sz w:val="24"/>
          <w:szCs w:val="24"/>
        </w:rPr>
        <w:t xml:space="preserve">Parte III Contratación y condiciones de empleo </w:t>
      </w:r>
    </w:p>
    <w:p w14:paraId="2823D196" w14:textId="77777777" w:rsidR="00041C60" w:rsidRPr="00041C60" w:rsidRDefault="00041C60" w:rsidP="00041C60">
      <w:pPr>
        <w:spacing w:after="0"/>
        <w:jc w:val="center"/>
        <w:rPr>
          <w:rFonts w:ascii="Arial" w:hAnsi="Arial" w:cs="Arial"/>
          <w:b/>
          <w:sz w:val="24"/>
          <w:szCs w:val="24"/>
        </w:rPr>
      </w:pPr>
      <w:r w:rsidRPr="00041C60">
        <w:rPr>
          <w:rFonts w:ascii="Arial" w:hAnsi="Arial" w:cs="Arial"/>
          <w:b/>
          <w:sz w:val="24"/>
          <w:szCs w:val="24"/>
        </w:rPr>
        <w:t>Artículo 20</w:t>
      </w:r>
    </w:p>
    <w:p w14:paraId="012C23E3" w14:textId="77777777" w:rsidR="00041C60" w:rsidRPr="00041C60" w:rsidRDefault="00041C60" w:rsidP="00041C60">
      <w:pPr>
        <w:spacing w:after="0"/>
        <w:rPr>
          <w:rFonts w:ascii="Arial" w:hAnsi="Arial" w:cs="Arial"/>
          <w:sz w:val="24"/>
          <w:szCs w:val="24"/>
        </w:rPr>
      </w:pPr>
    </w:p>
    <w:p w14:paraId="15697E61"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 xml:space="preserve">México 2018 </w:t>
      </w:r>
    </w:p>
    <w:p w14:paraId="0B220A96"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Solicitud Directa 2013</w:t>
      </w:r>
    </w:p>
    <w:p w14:paraId="33FCD613" w14:textId="77777777" w:rsidR="0054002D" w:rsidRPr="00674D73" w:rsidRDefault="0054002D" w:rsidP="0054002D">
      <w:pPr>
        <w:spacing w:after="0" w:line="240" w:lineRule="auto"/>
        <w:jc w:val="both"/>
        <w:rPr>
          <w:rFonts w:ascii="Soberana Sans" w:hAnsi="Soberana Sans" w:cs="Arial"/>
          <w:b/>
          <w:sz w:val="24"/>
          <w:szCs w:val="24"/>
          <w:u w:val="single"/>
        </w:rPr>
      </w:pPr>
    </w:p>
    <w:p w14:paraId="05AD743B" w14:textId="77777777" w:rsidR="0054002D" w:rsidRDefault="0054002D" w:rsidP="00A83323">
      <w:pPr>
        <w:pStyle w:val="NormalWeb"/>
        <w:ind w:left="1418" w:right="1134"/>
        <w:jc w:val="both"/>
        <w:rPr>
          <w:rStyle w:val="Emphasis"/>
          <w:rFonts w:ascii="Arial" w:hAnsi="Arial" w:cs="Arial"/>
          <w:b/>
          <w:bCs/>
          <w:sz w:val="20"/>
          <w:szCs w:val="20"/>
          <w:shd w:val="clear" w:color="auto" w:fill="FFFFFF"/>
        </w:rPr>
      </w:pPr>
      <w:r w:rsidRPr="00041C60">
        <w:rPr>
          <w:rStyle w:val="subject"/>
          <w:rFonts w:ascii="Arial" w:eastAsiaTheme="majorEastAsia" w:hAnsi="Arial" w:cs="Arial"/>
          <w:i/>
          <w:color w:val="C00000"/>
          <w:sz w:val="20"/>
          <w:szCs w:val="20"/>
          <w:shd w:val="clear" w:color="auto" w:fill="FFFFFF"/>
        </w:rPr>
        <w:t>Parte III. Artículo 20. Contratación y condiciones de empleo</w:t>
      </w:r>
      <w:r w:rsidRPr="00041C60">
        <w:rPr>
          <w:rStyle w:val="subject"/>
          <w:rFonts w:ascii="Arial" w:eastAsiaTheme="majorEastAsia" w:hAnsi="Arial" w:cs="Arial"/>
          <w:i/>
          <w:sz w:val="20"/>
          <w:szCs w:val="20"/>
          <w:shd w:val="clear" w:color="auto" w:fill="FFFFFF"/>
        </w:rPr>
        <w:t xml:space="preserve">. </w:t>
      </w:r>
      <w:r w:rsidRPr="00041C60">
        <w:rPr>
          <w:rStyle w:val="comment"/>
          <w:rFonts w:ascii="Arial" w:hAnsi="Arial" w:cs="Arial"/>
          <w:i/>
          <w:sz w:val="20"/>
          <w:szCs w:val="20"/>
          <w:shd w:val="clear" w:color="auto" w:fill="FFFFFF"/>
        </w:rPr>
        <w:t xml:space="preserve">La Comisión toma nota de la reforma de 2012 de varias disposiciones de la Ley Federal del Trabajo, inclusive aquellas que regulan el trabajo en el campo (artículos 279 a 284). La Comisión toma nota con </w:t>
      </w:r>
      <w:r w:rsidRPr="00041C60">
        <w:rPr>
          <w:rStyle w:val="Emphasis"/>
          <w:rFonts w:ascii="Arial" w:hAnsi="Arial" w:cs="Arial"/>
          <w:bCs/>
          <w:i w:val="0"/>
          <w:sz w:val="20"/>
          <w:szCs w:val="20"/>
          <w:shd w:val="clear" w:color="auto" w:fill="FFFFFF"/>
        </w:rPr>
        <w:t xml:space="preserve">interés </w:t>
      </w:r>
      <w:r w:rsidRPr="00041C60">
        <w:rPr>
          <w:rStyle w:val="comment"/>
          <w:rFonts w:ascii="Arial" w:hAnsi="Arial" w:cs="Arial"/>
          <w:i/>
          <w:sz w:val="20"/>
          <w:szCs w:val="20"/>
          <w:shd w:val="clear" w:color="auto" w:fill="FFFFFF"/>
        </w:rPr>
        <w:t xml:space="preserve">de la adición de una obligación especial para los patronos consistente en la utilización de los servicios de un intérprete cuando los trabajadores no hablen español (artículo 283, fracción XII). La Comisión también toma nota de los programas destinados a beneficiar a los trabajadores agrícolas, del proyecto piloto Formación de Gestores Comunitarios y del proyecto Impulso al trabajo decente de las y los jóvenes en situación de vulnerabilidad. El objetivo del primer proyecto es promover y dar a conocer los derechos laborales y agrarios de los jornaleros agrícolas por intermedio de los líderes y autoridades comunitarias (indígenas y no indígenas); mientras que, en el caso del segundo, es impulsar el desarrollo productivo de las y los jóvenes en circunstancias de vulnerabilidad laboral. Además, la Comisión toma nota de la ejecución de operativos especiales de inspección a campos agrícolas. El Gobierno considera que durante el período 2008-2012 las inspecciones realizadas beneficiaron a un total de 25,969 trabajadores. Por otra parte, en lo concerniente a la situación de los trabajadores indígenas de la comunidad Zolontla, ubicada en el municipio de Ixhuatlán de Madero (estado de Veracruz), la Comisión toma nota de que el gobierno del estado coopera con la Delegación Federal del Trabajo para prevenir cualquier forma de explotación laboral. El Gobierno añade que el sistema de quejas y denuncias anónimas de la Secretaría de Trabajo, Previsión Social y Productividad del gobierno de Veracruz no ha tenido conocimiento de casos de trabajo forzoso o de cualquier otra forma de explotación laboral, en dicha comunidad o en ninguna otra, que involucre a jornaleros o niños indígenas. </w:t>
      </w:r>
      <w:r w:rsidRPr="00041C60">
        <w:rPr>
          <w:rStyle w:val="Emphasis"/>
          <w:rFonts w:ascii="Arial" w:hAnsi="Arial" w:cs="Arial"/>
          <w:b/>
          <w:bCs/>
          <w:i w:val="0"/>
          <w:sz w:val="20"/>
          <w:szCs w:val="20"/>
          <w:shd w:val="clear" w:color="auto" w:fill="FFFFFF"/>
        </w:rPr>
        <w:t>La Comisión invita al Gobierno a continuar proporcionando información actualizada sobre las medidas adoptadas para aplicar el artículo 20 del Convenio. La Comisión pide al Gobierno que continúe brindando informaciones sobre las medidas concretas tomadas para garantizar una inspección del trabajo adecuada en las zonas donde ejerzan sus actividades los trabajadores pertenecientes a los pueblos indígenas</w:t>
      </w:r>
      <w:r w:rsidRPr="00A83323">
        <w:rPr>
          <w:rStyle w:val="Emphasis"/>
          <w:rFonts w:ascii="Arial" w:hAnsi="Arial" w:cs="Arial"/>
          <w:b/>
          <w:bCs/>
          <w:sz w:val="20"/>
          <w:szCs w:val="20"/>
          <w:shd w:val="clear" w:color="auto" w:fill="FFFFFF"/>
        </w:rPr>
        <w:t>.</w:t>
      </w:r>
    </w:p>
    <w:p w14:paraId="0FC3F212" w14:textId="77777777" w:rsidR="00344E1E" w:rsidRPr="00A83323" w:rsidRDefault="00344E1E" w:rsidP="00A83323">
      <w:pPr>
        <w:pStyle w:val="NormalWeb"/>
        <w:ind w:left="1418" w:right="1134"/>
        <w:jc w:val="both"/>
        <w:rPr>
          <w:rFonts w:ascii="Arial" w:hAnsi="Arial" w:cs="Arial"/>
          <w:b/>
          <w:sz w:val="20"/>
          <w:szCs w:val="20"/>
        </w:rPr>
      </w:pPr>
    </w:p>
    <w:p w14:paraId="5D160EC8" w14:textId="77777777" w:rsidR="00344E1E" w:rsidRPr="00344E1E" w:rsidRDefault="00344E1E" w:rsidP="00344E1E">
      <w:pPr>
        <w:autoSpaceDE w:val="0"/>
        <w:autoSpaceDN w:val="0"/>
        <w:adjustRightInd w:val="0"/>
        <w:spacing w:after="0" w:line="240" w:lineRule="auto"/>
        <w:jc w:val="both"/>
        <w:rPr>
          <w:rFonts w:ascii="Arial" w:hAnsi="Arial" w:cs="Arial"/>
          <w:sz w:val="24"/>
          <w:szCs w:val="24"/>
        </w:rPr>
      </w:pPr>
      <w:r w:rsidRPr="00344E1E">
        <w:rPr>
          <w:rFonts w:ascii="Arial" w:eastAsia="MS Mincho" w:hAnsi="Arial" w:cs="Arial"/>
          <w:sz w:val="24"/>
          <w:szCs w:val="24"/>
          <w:lang w:val="es-ES_tradnl"/>
        </w:rPr>
        <w:t>El gobierno mexicano, por conducto de la Secretaría del Trabajo y Previsión Social (STPS) reconoce en los jornaleros agrícolas un grupo en situación de vulnerabilidad que requiere atención específica, dentro de este grupo, se incluyen los trabajadores indígenas. Es por ello que para proteger sus derechos e impulsar el mejoramiento de sus condiciones de trabajo, se realizan diversas acciones. En este sentido, se destacan las siguientes:</w:t>
      </w:r>
    </w:p>
    <w:p w14:paraId="3241F2E9" w14:textId="77777777" w:rsidR="00344E1E" w:rsidRPr="00344E1E" w:rsidRDefault="00344E1E" w:rsidP="00344E1E">
      <w:pPr>
        <w:autoSpaceDE w:val="0"/>
        <w:autoSpaceDN w:val="0"/>
        <w:adjustRightInd w:val="0"/>
        <w:spacing w:after="0" w:line="240" w:lineRule="auto"/>
        <w:jc w:val="both"/>
        <w:rPr>
          <w:rFonts w:ascii="Arial" w:hAnsi="Arial" w:cs="Arial"/>
          <w:sz w:val="24"/>
          <w:szCs w:val="24"/>
        </w:rPr>
      </w:pPr>
    </w:p>
    <w:p w14:paraId="2710AFD6" w14:textId="197E15D4" w:rsidR="00344E1E" w:rsidRPr="00344E1E" w:rsidRDefault="00344E1E" w:rsidP="00A71767">
      <w:pPr>
        <w:numPr>
          <w:ilvl w:val="0"/>
          <w:numId w:val="38"/>
        </w:numPr>
        <w:autoSpaceDE w:val="0"/>
        <w:autoSpaceDN w:val="0"/>
        <w:adjustRightInd w:val="0"/>
        <w:spacing w:after="0" w:line="240" w:lineRule="auto"/>
        <w:jc w:val="both"/>
        <w:rPr>
          <w:rFonts w:ascii="Arial" w:hAnsi="Arial" w:cs="Arial"/>
          <w:sz w:val="24"/>
          <w:szCs w:val="24"/>
        </w:rPr>
      </w:pPr>
      <w:r w:rsidRPr="00344E1E">
        <w:rPr>
          <w:rFonts w:ascii="Arial" w:hAnsi="Arial" w:cs="Arial"/>
          <w:i/>
          <w:color w:val="C00000"/>
          <w:sz w:val="24"/>
          <w:szCs w:val="24"/>
        </w:rPr>
        <w:t>Distintivo Empresa Agrícola Libre de Trabajo Infantil</w:t>
      </w:r>
      <w:r w:rsidRPr="00344E1E">
        <w:rPr>
          <w:rFonts w:ascii="Arial" w:hAnsi="Arial" w:cs="Arial"/>
          <w:sz w:val="24"/>
          <w:szCs w:val="24"/>
        </w:rPr>
        <w:t>. Este Distintivo se oto</w:t>
      </w:r>
      <w:r w:rsidR="00267F32">
        <w:rPr>
          <w:rFonts w:ascii="Arial" w:hAnsi="Arial" w:cs="Arial"/>
          <w:sz w:val="24"/>
          <w:szCs w:val="24"/>
        </w:rPr>
        <w:t>r</w:t>
      </w:r>
      <w:r w:rsidRPr="00344E1E">
        <w:rPr>
          <w:rFonts w:ascii="Arial" w:hAnsi="Arial" w:cs="Arial"/>
          <w:sz w:val="24"/>
          <w:szCs w:val="24"/>
        </w:rPr>
        <w:t xml:space="preserve">ga a empresas que demuestran que no emplean a menores de edad y promueven el cuidado y protección de los hijos de sus trabajadores. </w:t>
      </w:r>
    </w:p>
    <w:p w14:paraId="46365A64" w14:textId="77777777" w:rsidR="00344E1E" w:rsidRPr="00344E1E" w:rsidRDefault="00344E1E" w:rsidP="00344E1E">
      <w:pPr>
        <w:autoSpaceDE w:val="0"/>
        <w:autoSpaceDN w:val="0"/>
        <w:adjustRightInd w:val="0"/>
        <w:spacing w:after="0" w:line="240" w:lineRule="auto"/>
        <w:ind w:left="360"/>
        <w:jc w:val="both"/>
        <w:rPr>
          <w:rFonts w:ascii="Arial" w:hAnsi="Arial" w:cs="Arial"/>
          <w:sz w:val="24"/>
          <w:szCs w:val="24"/>
        </w:rPr>
      </w:pPr>
    </w:p>
    <w:p w14:paraId="2E368A44" w14:textId="77777777" w:rsidR="00344E1E" w:rsidRPr="00344E1E" w:rsidRDefault="00344E1E" w:rsidP="00344E1E">
      <w:pPr>
        <w:autoSpaceDE w:val="0"/>
        <w:autoSpaceDN w:val="0"/>
        <w:adjustRightInd w:val="0"/>
        <w:spacing w:after="0" w:line="240" w:lineRule="auto"/>
        <w:ind w:left="360"/>
        <w:jc w:val="both"/>
        <w:rPr>
          <w:rFonts w:ascii="Arial" w:eastAsia="MS Mincho" w:hAnsi="Arial" w:cs="Arial"/>
          <w:sz w:val="24"/>
          <w:szCs w:val="24"/>
          <w:lang w:val="es-ES_tradnl"/>
        </w:rPr>
      </w:pPr>
      <w:r w:rsidRPr="00344E1E">
        <w:rPr>
          <w:rFonts w:ascii="Arial" w:hAnsi="Arial" w:cs="Arial"/>
          <w:sz w:val="24"/>
          <w:szCs w:val="24"/>
        </w:rPr>
        <w:t xml:space="preserve">Este Distintivo </w:t>
      </w:r>
      <w:r w:rsidRPr="00344E1E">
        <w:rPr>
          <w:rFonts w:ascii="Arial" w:eastAsia="MS Mincho" w:hAnsi="Arial" w:cs="Arial"/>
          <w:sz w:val="24"/>
          <w:szCs w:val="24"/>
          <w:lang w:val="es-ES_tradnl"/>
        </w:rPr>
        <w:t xml:space="preserve">promueve la adopción de buenas prácticas laborales en las empresas agrícolas del país y evita de manera sistemática y permanente la utilización de mano de obra infantil en las áreas y/o procesos internos, tanto productivos como de distribución, comercialización y de servicios. </w:t>
      </w:r>
    </w:p>
    <w:p w14:paraId="7D6327AB" w14:textId="77777777" w:rsidR="00344E1E" w:rsidRPr="00344E1E" w:rsidRDefault="00344E1E" w:rsidP="00344E1E">
      <w:pPr>
        <w:autoSpaceDE w:val="0"/>
        <w:autoSpaceDN w:val="0"/>
        <w:adjustRightInd w:val="0"/>
        <w:spacing w:after="0" w:line="240" w:lineRule="auto"/>
        <w:ind w:left="360"/>
        <w:jc w:val="both"/>
        <w:rPr>
          <w:rFonts w:ascii="Arial" w:eastAsia="MS Mincho" w:hAnsi="Arial" w:cs="Arial"/>
          <w:sz w:val="24"/>
          <w:szCs w:val="24"/>
          <w:lang w:val="es-ES_tradnl"/>
        </w:rPr>
      </w:pPr>
    </w:p>
    <w:p w14:paraId="5FF5CA93" w14:textId="77777777" w:rsidR="00344E1E" w:rsidRPr="00344E1E" w:rsidRDefault="00344E1E" w:rsidP="00344E1E">
      <w:pPr>
        <w:autoSpaceDE w:val="0"/>
        <w:autoSpaceDN w:val="0"/>
        <w:adjustRightInd w:val="0"/>
        <w:spacing w:after="0" w:line="240" w:lineRule="auto"/>
        <w:ind w:left="360"/>
        <w:jc w:val="both"/>
        <w:rPr>
          <w:rFonts w:ascii="Arial" w:hAnsi="Arial" w:cs="Arial"/>
          <w:sz w:val="24"/>
          <w:szCs w:val="24"/>
        </w:rPr>
      </w:pPr>
      <w:r w:rsidRPr="00344E1E">
        <w:rPr>
          <w:rFonts w:ascii="Arial" w:eastAsia="MS Mincho" w:hAnsi="Arial" w:cs="Arial"/>
          <w:sz w:val="24"/>
          <w:szCs w:val="24"/>
          <w:lang w:val="es-ES_tradnl"/>
        </w:rPr>
        <w:t>Es un modelo de gestión y organización que permite a las empresas agrícolas que contratan a trabajadores del campo:</w:t>
      </w:r>
    </w:p>
    <w:p w14:paraId="73694231" w14:textId="77777777" w:rsidR="00344E1E" w:rsidRPr="00344E1E" w:rsidRDefault="00344E1E" w:rsidP="00344E1E">
      <w:pPr>
        <w:pStyle w:val="ListParagraph"/>
        <w:spacing w:after="0" w:line="240" w:lineRule="auto"/>
        <w:ind w:left="714"/>
        <w:contextualSpacing w:val="0"/>
        <w:jc w:val="both"/>
        <w:rPr>
          <w:rFonts w:ascii="Arial" w:eastAsia="MS Mincho" w:hAnsi="Arial" w:cs="Arial"/>
          <w:sz w:val="24"/>
          <w:szCs w:val="24"/>
          <w:lang w:val="es-ES_tradnl"/>
        </w:rPr>
      </w:pPr>
    </w:p>
    <w:p w14:paraId="281D3502" w14:textId="77777777" w:rsidR="00344E1E" w:rsidRPr="00344E1E" w:rsidRDefault="00344E1E" w:rsidP="00A71767">
      <w:pPr>
        <w:pStyle w:val="ListParagraph"/>
        <w:numPr>
          <w:ilvl w:val="0"/>
          <w:numId w:val="40"/>
        </w:numPr>
        <w:spacing w:after="0" w:line="240" w:lineRule="auto"/>
        <w:ind w:left="714" w:hanging="357"/>
        <w:contextualSpacing w:val="0"/>
        <w:jc w:val="both"/>
        <w:rPr>
          <w:rFonts w:ascii="Arial" w:eastAsia="MS Mincho" w:hAnsi="Arial" w:cs="Arial"/>
          <w:sz w:val="24"/>
          <w:szCs w:val="24"/>
          <w:lang w:val="es-ES_tradnl"/>
        </w:rPr>
      </w:pPr>
      <w:r w:rsidRPr="00344E1E">
        <w:rPr>
          <w:rFonts w:ascii="Arial" w:eastAsia="MS Mincho" w:hAnsi="Arial" w:cs="Arial"/>
          <w:sz w:val="24"/>
          <w:szCs w:val="24"/>
          <w:lang w:val="es-ES_tradnl"/>
        </w:rPr>
        <w:t xml:space="preserve">Incorporar medidas para la no contratación de mano de obra infantil en sus áreas y procesos. </w:t>
      </w:r>
    </w:p>
    <w:p w14:paraId="03875417" w14:textId="77777777" w:rsidR="00344E1E" w:rsidRPr="00344E1E" w:rsidRDefault="00344E1E" w:rsidP="00344E1E">
      <w:pPr>
        <w:pStyle w:val="ListParagraph"/>
        <w:spacing w:after="0" w:line="240" w:lineRule="auto"/>
        <w:ind w:left="714"/>
        <w:contextualSpacing w:val="0"/>
        <w:jc w:val="both"/>
        <w:rPr>
          <w:rFonts w:ascii="Arial" w:eastAsia="MS Mincho" w:hAnsi="Arial" w:cs="Arial"/>
          <w:sz w:val="24"/>
          <w:szCs w:val="24"/>
          <w:lang w:val="es-ES_tradnl"/>
        </w:rPr>
      </w:pPr>
    </w:p>
    <w:p w14:paraId="79B198F8" w14:textId="77777777" w:rsidR="00344E1E" w:rsidRPr="00344E1E" w:rsidRDefault="00344E1E" w:rsidP="00A71767">
      <w:pPr>
        <w:pStyle w:val="ListParagraph"/>
        <w:numPr>
          <w:ilvl w:val="0"/>
          <w:numId w:val="40"/>
        </w:numPr>
        <w:spacing w:after="0" w:line="240" w:lineRule="auto"/>
        <w:ind w:left="714" w:hanging="357"/>
        <w:contextualSpacing w:val="0"/>
        <w:jc w:val="both"/>
        <w:rPr>
          <w:rFonts w:ascii="Arial" w:eastAsia="MS Mincho" w:hAnsi="Arial" w:cs="Arial"/>
          <w:sz w:val="24"/>
          <w:szCs w:val="24"/>
          <w:lang w:val="es-ES_tradnl"/>
        </w:rPr>
      </w:pPr>
      <w:r w:rsidRPr="00344E1E">
        <w:rPr>
          <w:rFonts w:ascii="Arial" w:eastAsia="MS Mincho" w:hAnsi="Arial" w:cs="Arial"/>
          <w:sz w:val="24"/>
          <w:szCs w:val="24"/>
          <w:lang w:val="es-ES_tradnl"/>
        </w:rPr>
        <w:t xml:space="preserve">Contar con reglas, guías y criterios para la realización de acciones en favor de los jornaleros y sus familias. </w:t>
      </w:r>
    </w:p>
    <w:p w14:paraId="2D465F27" w14:textId="77777777" w:rsidR="00344E1E" w:rsidRPr="00344E1E" w:rsidRDefault="00344E1E" w:rsidP="00344E1E">
      <w:pPr>
        <w:pStyle w:val="ListParagraph"/>
        <w:spacing w:after="0" w:line="240" w:lineRule="auto"/>
        <w:ind w:left="714"/>
        <w:contextualSpacing w:val="0"/>
        <w:jc w:val="both"/>
        <w:rPr>
          <w:rFonts w:ascii="Arial" w:eastAsia="MS Mincho" w:hAnsi="Arial" w:cs="Arial"/>
          <w:sz w:val="24"/>
          <w:szCs w:val="24"/>
          <w:lang w:val="es-ES_tradnl"/>
        </w:rPr>
      </w:pPr>
    </w:p>
    <w:p w14:paraId="7FBD14C9" w14:textId="77777777" w:rsidR="00344E1E" w:rsidRPr="00344E1E" w:rsidRDefault="00344E1E" w:rsidP="00A71767">
      <w:pPr>
        <w:pStyle w:val="ListParagraph"/>
        <w:numPr>
          <w:ilvl w:val="0"/>
          <w:numId w:val="40"/>
        </w:numPr>
        <w:spacing w:after="0" w:line="240" w:lineRule="auto"/>
        <w:ind w:left="714" w:hanging="357"/>
        <w:contextualSpacing w:val="0"/>
        <w:jc w:val="both"/>
        <w:rPr>
          <w:rFonts w:ascii="Arial" w:eastAsia="MS Mincho" w:hAnsi="Arial" w:cs="Arial"/>
          <w:sz w:val="24"/>
          <w:szCs w:val="24"/>
          <w:lang w:val="es-ES_tradnl"/>
        </w:rPr>
      </w:pPr>
      <w:r w:rsidRPr="00344E1E">
        <w:rPr>
          <w:rFonts w:ascii="Arial" w:eastAsia="MS Mincho" w:hAnsi="Arial" w:cs="Arial"/>
          <w:sz w:val="24"/>
          <w:szCs w:val="24"/>
          <w:lang w:val="es-ES_tradnl"/>
        </w:rPr>
        <w:t>Demostrar el cumplimiento de las leyes, normas, reglamentos, convenios nacionales e internacionales, estándares de calidad y de responsabilidad social vigentes</w:t>
      </w:r>
    </w:p>
    <w:p w14:paraId="13D35703" w14:textId="77777777" w:rsidR="00344E1E" w:rsidRPr="00344E1E" w:rsidRDefault="00344E1E" w:rsidP="00344E1E">
      <w:pPr>
        <w:autoSpaceDE w:val="0"/>
        <w:autoSpaceDN w:val="0"/>
        <w:adjustRightInd w:val="0"/>
        <w:spacing w:after="0" w:line="240" w:lineRule="auto"/>
        <w:ind w:left="360"/>
        <w:jc w:val="both"/>
        <w:rPr>
          <w:rFonts w:ascii="Arial" w:hAnsi="Arial" w:cs="Arial"/>
          <w:sz w:val="24"/>
          <w:szCs w:val="24"/>
        </w:rPr>
      </w:pPr>
    </w:p>
    <w:p w14:paraId="2DBDC876" w14:textId="77777777" w:rsidR="00344E1E" w:rsidRPr="00344E1E" w:rsidRDefault="00344E1E" w:rsidP="00344E1E">
      <w:pPr>
        <w:autoSpaceDE w:val="0"/>
        <w:autoSpaceDN w:val="0"/>
        <w:adjustRightInd w:val="0"/>
        <w:spacing w:after="0" w:line="240" w:lineRule="auto"/>
        <w:ind w:left="360"/>
        <w:jc w:val="both"/>
        <w:rPr>
          <w:rFonts w:ascii="Arial" w:hAnsi="Arial" w:cs="Arial"/>
          <w:sz w:val="24"/>
          <w:szCs w:val="24"/>
        </w:rPr>
      </w:pPr>
      <w:r w:rsidRPr="00344E1E">
        <w:rPr>
          <w:rFonts w:ascii="Arial" w:hAnsi="Arial" w:cs="Arial"/>
          <w:sz w:val="24"/>
          <w:szCs w:val="24"/>
        </w:rPr>
        <w:t>De 2010 a 2017 se han otorgado 490 distintivos en 23 entidades federativas con un impacto en más de 265 mil personas y sus familias.</w:t>
      </w:r>
    </w:p>
    <w:p w14:paraId="64C01D73" w14:textId="77777777" w:rsidR="00344E1E" w:rsidRPr="00344E1E" w:rsidRDefault="00344E1E" w:rsidP="00344E1E">
      <w:pPr>
        <w:autoSpaceDE w:val="0"/>
        <w:autoSpaceDN w:val="0"/>
        <w:adjustRightInd w:val="0"/>
        <w:spacing w:after="0" w:line="240" w:lineRule="auto"/>
        <w:ind w:left="360"/>
        <w:jc w:val="both"/>
        <w:rPr>
          <w:rFonts w:ascii="Arial" w:hAnsi="Arial" w:cs="Arial"/>
          <w:sz w:val="24"/>
          <w:szCs w:val="24"/>
        </w:rPr>
      </w:pPr>
    </w:p>
    <w:p w14:paraId="3936A2AA" w14:textId="77777777" w:rsidR="00344E1E" w:rsidRPr="00344E1E" w:rsidRDefault="00344E1E" w:rsidP="00A71767">
      <w:pPr>
        <w:numPr>
          <w:ilvl w:val="0"/>
          <w:numId w:val="38"/>
        </w:numPr>
        <w:autoSpaceDE w:val="0"/>
        <w:autoSpaceDN w:val="0"/>
        <w:adjustRightInd w:val="0"/>
        <w:spacing w:after="0" w:line="240" w:lineRule="auto"/>
        <w:jc w:val="both"/>
        <w:rPr>
          <w:rStyle w:val="Emphasis"/>
          <w:rFonts w:ascii="Arial" w:hAnsi="Arial" w:cs="Arial"/>
          <w:i w:val="0"/>
          <w:iCs w:val="0"/>
          <w:sz w:val="24"/>
          <w:szCs w:val="24"/>
        </w:rPr>
      </w:pPr>
      <w:r w:rsidRPr="00344E1E">
        <w:rPr>
          <w:rFonts w:ascii="Arial" w:hAnsi="Arial" w:cs="Arial"/>
          <w:i/>
          <w:color w:val="C00000"/>
          <w:sz w:val="24"/>
          <w:szCs w:val="24"/>
        </w:rPr>
        <w:t>Acciones de la Conferencia Nacional para Secretarios del Trabajo de las entidades federativas (CONASETRA)</w:t>
      </w:r>
      <w:r w:rsidRPr="00344E1E">
        <w:rPr>
          <w:rFonts w:ascii="Arial" w:hAnsi="Arial" w:cs="Arial"/>
          <w:sz w:val="24"/>
          <w:szCs w:val="24"/>
        </w:rPr>
        <w:t>. Como parte de las acciones de coordinación al interior de los Estados de la República, en el marco de la 1ª Sesión Ordinaria de la CONASETRA celebrada del 21 al 23 de febrero de 2018, se abordó como eje central la problemática de los jornaleros de trabajo, para lo cual se acordó:</w:t>
      </w:r>
    </w:p>
    <w:p w14:paraId="000B1E17"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458E1306" w14:textId="77777777" w:rsidR="00344E1E" w:rsidRPr="00344E1E" w:rsidRDefault="00344E1E" w:rsidP="00A71767">
      <w:pPr>
        <w:pStyle w:val="ListParagraph"/>
        <w:numPr>
          <w:ilvl w:val="0"/>
          <w:numId w:val="41"/>
        </w:numPr>
        <w:spacing w:after="0" w:line="240" w:lineRule="auto"/>
        <w:jc w:val="both"/>
        <w:rPr>
          <w:rFonts w:ascii="Arial" w:hAnsi="Arial" w:cs="Arial"/>
          <w:sz w:val="24"/>
          <w:szCs w:val="24"/>
        </w:rPr>
      </w:pPr>
      <w:r w:rsidRPr="00344E1E">
        <w:rPr>
          <w:rFonts w:ascii="Arial" w:hAnsi="Arial" w:cs="Arial"/>
          <w:sz w:val="24"/>
          <w:szCs w:val="24"/>
        </w:rPr>
        <w:t>Gestionar, a través de la Secretaría del Trabajo y Previsión Social (STPS) Federal, el apoyo de las Procuradurías de Justicia y la Procuraduría General de la República, para proteger a los Jornaleros Agrícolas en el marco de sus competencias y fomentar la correcta aplicación de la ley en los estados.</w:t>
      </w:r>
    </w:p>
    <w:p w14:paraId="767CAFA2" w14:textId="77777777" w:rsidR="00344E1E" w:rsidRPr="00344E1E" w:rsidRDefault="00344E1E" w:rsidP="00344E1E">
      <w:pPr>
        <w:pStyle w:val="ListParagraph"/>
        <w:spacing w:after="0" w:line="240" w:lineRule="auto"/>
        <w:jc w:val="both"/>
        <w:rPr>
          <w:rFonts w:ascii="Arial" w:hAnsi="Arial" w:cs="Arial"/>
          <w:sz w:val="24"/>
          <w:szCs w:val="24"/>
        </w:rPr>
      </w:pPr>
    </w:p>
    <w:p w14:paraId="286ADB41" w14:textId="77777777" w:rsidR="00344E1E" w:rsidRPr="00344E1E" w:rsidRDefault="00344E1E" w:rsidP="00A71767">
      <w:pPr>
        <w:pStyle w:val="ListParagraph"/>
        <w:numPr>
          <w:ilvl w:val="0"/>
          <w:numId w:val="41"/>
        </w:numPr>
        <w:spacing w:after="0" w:line="240" w:lineRule="auto"/>
        <w:jc w:val="both"/>
        <w:rPr>
          <w:rFonts w:ascii="Arial" w:hAnsi="Arial" w:cs="Arial"/>
          <w:sz w:val="24"/>
          <w:szCs w:val="24"/>
        </w:rPr>
      </w:pPr>
      <w:r w:rsidRPr="00344E1E">
        <w:rPr>
          <w:rFonts w:ascii="Arial" w:hAnsi="Arial" w:cs="Arial"/>
          <w:sz w:val="24"/>
          <w:szCs w:val="24"/>
        </w:rPr>
        <w:t>Impulsar acciones específicas para identificar e inhibir el trabajo de los “enganchadores”, que perjudican a los Jornaleros Agrícolas, promover la regulación de la figura, así como determinar sanciones administrativas y penales para erradicar estas prácticas.</w:t>
      </w:r>
    </w:p>
    <w:p w14:paraId="266A1AC4" w14:textId="77777777" w:rsidR="00344E1E" w:rsidRPr="00344E1E" w:rsidRDefault="00344E1E" w:rsidP="00344E1E">
      <w:pPr>
        <w:pStyle w:val="ListParagraph"/>
        <w:spacing w:after="0" w:line="240" w:lineRule="auto"/>
        <w:jc w:val="both"/>
        <w:rPr>
          <w:rFonts w:ascii="Arial" w:hAnsi="Arial" w:cs="Arial"/>
          <w:sz w:val="24"/>
          <w:szCs w:val="24"/>
        </w:rPr>
      </w:pPr>
    </w:p>
    <w:p w14:paraId="4F9195FD" w14:textId="77777777" w:rsidR="00344E1E" w:rsidRPr="00344E1E" w:rsidRDefault="00344E1E" w:rsidP="00A71767">
      <w:pPr>
        <w:pStyle w:val="ListParagraph"/>
        <w:numPr>
          <w:ilvl w:val="0"/>
          <w:numId w:val="41"/>
        </w:numPr>
        <w:spacing w:after="0" w:line="240" w:lineRule="auto"/>
        <w:jc w:val="both"/>
        <w:rPr>
          <w:rFonts w:ascii="Arial" w:hAnsi="Arial" w:cs="Arial"/>
          <w:sz w:val="24"/>
          <w:szCs w:val="24"/>
        </w:rPr>
      </w:pPr>
      <w:r w:rsidRPr="00344E1E">
        <w:rPr>
          <w:rFonts w:ascii="Arial" w:hAnsi="Arial" w:cs="Arial"/>
          <w:sz w:val="24"/>
          <w:szCs w:val="24"/>
        </w:rPr>
        <w:t>Generar con la STPS mecanismos de coordinación interinstitucional, con la finalidad de que, en el marco de su competencia, se lleven a cabo inspecciones conjuntas a campos agrícolas, con la participación de autoridades locales y federales, a efecto de atender de manera integral, los derechos humanos laborales de los Jornaleros Agrícolas.</w:t>
      </w:r>
    </w:p>
    <w:p w14:paraId="1F33DB03" w14:textId="77777777" w:rsidR="00344E1E" w:rsidRPr="00344E1E" w:rsidRDefault="00344E1E" w:rsidP="00344E1E">
      <w:pPr>
        <w:pStyle w:val="ListParagraph"/>
        <w:spacing w:after="0" w:line="240" w:lineRule="auto"/>
        <w:jc w:val="both"/>
        <w:rPr>
          <w:rFonts w:ascii="Arial" w:hAnsi="Arial" w:cs="Arial"/>
          <w:sz w:val="24"/>
          <w:szCs w:val="24"/>
        </w:rPr>
      </w:pPr>
    </w:p>
    <w:p w14:paraId="2365BC3C" w14:textId="77777777" w:rsidR="00344E1E" w:rsidRPr="00344E1E" w:rsidRDefault="00344E1E" w:rsidP="00A71767">
      <w:pPr>
        <w:pStyle w:val="ListParagraph"/>
        <w:numPr>
          <w:ilvl w:val="0"/>
          <w:numId w:val="41"/>
        </w:numPr>
        <w:spacing w:after="0" w:line="240" w:lineRule="auto"/>
        <w:jc w:val="both"/>
        <w:rPr>
          <w:rFonts w:ascii="Arial" w:hAnsi="Arial" w:cs="Arial"/>
          <w:sz w:val="24"/>
          <w:szCs w:val="24"/>
        </w:rPr>
      </w:pPr>
      <w:r w:rsidRPr="00344E1E">
        <w:rPr>
          <w:rFonts w:ascii="Arial" w:hAnsi="Arial" w:cs="Arial"/>
          <w:sz w:val="24"/>
          <w:szCs w:val="24"/>
        </w:rPr>
        <w:t>Integrar, en coordinación con otras instancias federales y locales, un padrón de Jornaleros Agrícolas para que los distintos órdenes de gobierno, implementen acciones y programas conjuntos que beneficien a los Jornaleros Agrícolas.</w:t>
      </w:r>
    </w:p>
    <w:p w14:paraId="10F321D7" w14:textId="77777777" w:rsidR="00344E1E" w:rsidRPr="00344E1E" w:rsidRDefault="00344E1E" w:rsidP="00344E1E">
      <w:pPr>
        <w:pStyle w:val="ListParagraph"/>
        <w:spacing w:after="0" w:line="240" w:lineRule="auto"/>
        <w:jc w:val="both"/>
        <w:rPr>
          <w:rFonts w:ascii="Arial" w:hAnsi="Arial" w:cs="Arial"/>
          <w:sz w:val="24"/>
          <w:szCs w:val="24"/>
        </w:rPr>
      </w:pPr>
    </w:p>
    <w:p w14:paraId="5A65F8FD" w14:textId="77777777" w:rsidR="00344E1E" w:rsidRPr="00344E1E" w:rsidRDefault="00344E1E" w:rsidP="00A71767">
      <w:pPr>
        <w:pStyle w:val="ListParagraph"/>
        <w:numPr>
          <w:ilvl w:val="0"/>
          <w:numId w:val="41"/>
        </w:numPr>
        <w:spacing w:after="0" w:line="240" w:lineRule="auto"/>
        <w:jc w:val="both"/>
        <w:rPr>
          <w:rFonts w:ascii="Arial" w:hAnsi="Arial" w:cs="Arial"/>
          <w:sz w:val="24"/>
          <w:szCs w:val="24"/>
        </w:rPr>
      </w:pPr>
      <w:r w:rsidRPr="00344E1E">
        <w:rPr>
          <w:rFonts w:ascii="Arial" w:hAnsi="Arial" w:cs="Arial"/>
          <w:sz w:val="24"/>
          <w:szCs w:val="24"/>
        </w:rPr>
        <w:t>Integrar un Grupo de Trabajo para mejorar jurídicamente el procedimiento de inspecciones, con la finalidad de que las impugnaciones que se interpongan en contra de ellas, se declaren improcedentes, como resultado de la solidez en su determinación, en beneficio de los derechos de los trabajadores agrícolas.</w:t>
      </w:r>
    </w:p>
    <w:p w14:paraId="150DF17B"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52F5C0EB" w14:textId="77777777" w:rsidR="00344E1E" w:rsidRPr="00344E1E" w:rsidRDefault="00344E1E" w:rsidP="00A71767">
      <w:pPr>
        <w:numPr>
          <w:ilvl w:val="0"/>
          <w:numId w:val="38"/>
        </w:numPr>
        <w:autoSpaceDE w:val="0"/>
        <w:autoSpaceDN w:val="0"/>
        <w:adjustRightInd w:val="0"/>
        <w:spacing w:after="0" w:line="240" w:lineRule="auto"/>
        <w:jc w:val="both"/>
        <w:rPr>
          <w:rStyle w:val="Emphasis"/>
          <w:rFonts w:ascii="Arial" w:hAnsi="Arial" w:cs="Arial"/>
          <w:i w:val="0"/>
          <w:iCs w:val="0"/>
          <w:sz w:val="24"/>
          <w:szCs w:val="24"/>
        </w:rPr>
      </w:pPr>
      <w:r w:rsidRPr="00344E1E">
        <w:rPr>
          <w:rFonts w:ascii="Arial" w:eastAsia="MS Mincho" w:hAnsi="Arial" w:cs="Arial"/>
          <w:i/>
          <w:color w:val="C00000"/>
          <w:sz w:val="24"/>
          <w:szCs w:val="24"/>
          <w:lang w:val="es-ES_tradnl"/>
        </w:rPr>
        <w:t>Protocolo de Inspección en materia de Seguridad e Higiene, Capacitación y Adiestramiento para Centros de Trabajo con Actividades Agrícolas</w:t>
      </w:r>
      <w:r w:rsidRPr="00344E1E">
        <w:rPr>
          <w:rFonts w:ascii="Arial" w:hAnsi="Arial" w:cs="Arial"/>
          <w:sz w:val="24"/>
          <w:szCs w:val="24"/>
        </w:rPr>
        <w:t xml:space="preserve">. </w:t>
      </w:r>
      <w:r w:rsidRPr="00344E1E">
        <w:rPr>
          <w:rFonts w:ascii="Arial" w:eastAsia="MS Mincho" w:hAnsi="Arial" w:cs="Arial"/>
          <w:sz w:val="24"/>
          <w:szCs w:val="24"/>
          <w:lang w:val="es-ES_tradnl"/>
        </w:rPr>
        <w:t>La STPS, a través de la Dirección General de Inspección Federal del Trabajo, implementa a nivel nacional desde 2013, este Protocolo, cuyo objetivo es vigilar la normatividad aplicable bajo el principio de trabajo digno o decente, protegiendo de manera integral los derechos humanos laborales de los trabajadores agrícolas y sus familias.</w:t>
      </w:r>
    </w:p>
    <w:p w14:paraId="38F6CAEB"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6ED36126" w14:textId="77777777" w:rsidR="00344E1E" w:rsidRPr="00344E1E" w:rsidRDefault="00344E1E" w:rsidP="00344E1E">
      <w:pPr>
        <w:autoSpaceDE w:val="0"/>
        <w:autoSpaceDN w:val="0"/>
        <w:adjustRightInd w:val="0"/>
        <w:spacing w:after="0" w:line="240" w:lineRule="auto"/>
        <w:ind w:left="360"/>
        <w:jc w:val="both"/>
        <w:rPr>
          <w:rFonts w:ascii="Arial" w:eastAsia="MS Mincho" w:hAnsi="Arial" w:cs="Arial"/>
          <w:sz w:val="24"/>
          <w:szCs w:val="24"/>
          <w:lang w:val="es-ES_tradnl"/>
        </w:rPr>
      </w:pPr>
      <w:r w:rsidRPr="00344E1E">
        <w:rPr>
          <w:rFonts w:ascii="Arial" w:eastAsia="MS Mincho" w:hAnsi="Arial" w:cs="Arial"/>
          <w:sz w:val="24"/>
          <w:szCs w:val="24"/>
        </w:rPr>
        <w:t xml:space="preserve">Mediante </w:t>
      </w:r>
      <w:r w:rsidRPr="00344E1E">
        <w:rPr>
          <w:rFonts w:ascii="Arial" w:eastAsia="MS Mincho" w:hAnsi="Arial" w:cs="Arial"/>
          <w:sz w:val="24"/>
          <w:szCs w:val="24"/>
          <w:lang w:val="es-ES_tradnl"/>
        </w:rPr>
        <w:t>este Protocolo se verifican dentro de las Condiciones Generales de Trabajo, aspectos relevantes como la formalización del empleo, mediante el cual se verifica la inscripción de los trabajadores al seguro social, y que el salario que perciben sea acorde con las horas y el tipo de labor desempeñada. Asimismo, se verifica el cumplimiento de las normas oficiales mexicanas de seguridad, de salud, de organización y fundamentalmente las normas específicas NOM-003-STPS-1999, NOM-007-STPS-2000, que refieren uso de insumos fitosanitarios o plaguicidas e insumos de nutrición vegetal o fertilizantes; y actividades agrícolas en instalaciones, maquinaria y equipo, herramientas; respectivamente. Dentro de los aspectos primordiales vigilados en el protocolo se encuentra:</w:t>
      </w:r>
    </w:p>
    <w:p w14:paraId="3E42EF75" w14:textId="77777777" w:rsidR="00344E1E" w:rsidRPr="00344E1E" w:rsidRDefault="00344E1E" w:rsidP="00A71767">
      <w:pPr>
        <w:pStyle w:val="ListParagraph"/>
        <w:numPr>
          <w:ilvl w:val="0"/>
          <w:numId w:val="39"/>
        </w:numPr>
        <w:spacing w:before="100" w:after="0" w:line="240" w:lineRule="auto"/>
        <w:ind w:left="714" w:hanging="357"/>
        <w:contextualSpacing w:val="0"/>
        <w:jc w:val="both"/>
        <w:rPr>
          <w:rFonts w:ascii="Arial" w:hAnsi="Arial" w:cs="Arial"/>
          <w:sz w:val="24"/>
          <w:szCs w:val="24"/>
        </w:rPr>
      </w:pPr>
      <w:r w:rsidRPr="00344E1E">
        <w:rPr>
          <w:rFonts w:ascii="Arial" w:hAnsi="Arial" w:cs="Arial"/>
          <w:sz w:val="24"/>
          <w:szCs w:val="24"/>
        </w:rPr>
        <w:t>Trabajo de mujeres en estado de gestación y lactancia.</w:t>
      </w:r>
    </w:p>
    <w:p w14:paraId="28E930B3" w14:textId="77777777" w:rsidR="00344E1E" w:rsidRPr="00344E1E" w:rsidRDefault="00344E1E" w:rsidP="00A71767">
      <w:pPr>
        <w:pStyle w:val="ListParagraph"/>
        <w:numPr>
          <w:ilvl w:val="0"/>
          <w:numId w:val="39"/>
        </w:numPr>
        <w:spacing w:before="100" w:after="0" w:line="240" w:lineRule="auto"/>
        <w:ind w:left="714" w:hanging="357"/>
        <w:contextualSpacing w:val="0"/>
        <w:jc w:val="both"/>
        <w:rPr>
          <w:rFonts w:ascii="Arial" w:hAnsi="Arial" w:cs="Arial"/>
          <w:sz w:val="24"/>
          <w:szCs w:val="24"/>
        </w:rPr>
      </w:pPr>
      <w:r w:rsidRPr="00344E1E">
        <w:rPr>
          <w:rFonts w:ascii="Arial" w:hAnsi="Arial" w:cs="Arial"/>
          <w:sz w:val="24"/>
          <w:szCs w:val="24"/>
        </w:rPr>
        <w:t>Verificar la inexistencia de trabajo de menores en estos centros de trabajo, de conformidad con lo establecido en el artículo 176 de la LFT que expresamente lo prohíbe.</w:t>
      </w:r>
    </w:p>
    <w:p w14:paraId="14FE0AA9" w14:textId="77777777" w:rsidR="00344E1E" w:rsidRPr="00344E1E" w:rsidRDefault="00344E1E" w:rsidP="00A71767">
      <w:pPr>
        <w:pStyle w:val="ListParagraph"/>
        <w:numPr>
          <w:ilvl w:val="0"/>
          <w:numId w:val="39"/>
        </w:numPr>
        <w:spacing w:before="100" w:after="0" w:line="240" w:lineRule="auto"/>
        <w:ind w:left="714" w:hanging="357"/>
        <w:contextualSpacing w:val="0"/>
        <w:jc w:val="both"/>
        <w:rPr>
          <w:rFonts w:ascii="Arial" w:hAnsi="Arial" w:cs="Arial"/>
          <w:sz w:val="24"/>
          <w:szCs w:val="24"/>
        </w:rPr>
      </w:pPr>
      <w:r w:rsidRPr="00344E1E">
        <w:rPr>
          <w:rFonts w:ascii="Arial" w:hAnsi="Arial" w:cs="Arial"/>
          <w:sz w:val="24"/>
          <w:szCs w:val="24"/>
        </w:rPr>
        <w:t>Equipo de protección personal.</w:t>
      </w:r>
    </w:p>
    <w:p w14:paraId="70EBC1BE" w14:textId="77777777" w:rsidR="00344E1E" w:rsidRPr="00344E1E" w:rsidRDefault="00344E1E" w:rsidP="00A71767">
      <w:pPr>
        <w:pStyle w:val="ListParagraph"/>
        <w:numPr>
          <w:ilvl w:val="0"/>
          <w:numId w:val="39"/>
        </w:numPr>
        <w:spacing w:before="100" w:after="0" w:line="240" w:lineRule="auto"/>
        <w:ind w:left="714" w:hanging="357"/>
        <w:contextualSpacing w:val="0"/>
        <w:jc w:val="both"/>
        <w:rPr>
          <w:rFonts w:ascii="Arial" w:hAnsi="Arial" w:cs="Arial"/>
          <w:sz w:val="24"/>
          <w:szCs w:val="24"/>
        </w:rPr>
      </w:pPr>
      <w:r w:rsidRPr="00344E1E">
        <w:rPr>
          <w:rFonts w:ascii="Arial" w:hAnsi="Arial" w:cs="Arial"/>
          <w:sz w:val="24"/>
          <w:szCs w:val="24"/>
        </w:rPr>
        <w:t>Prevención, protección y combate contra incendios.</w:t>
      </w:r>
    </w:p>
    <w:p w14:paraId="1F7499C0" w14:textId="77777777" w:rsidR="00344E1E" w:rsidRPr="00344E1E" w:rsidRDefault="00344E1E" w:rsidP="00A71767">
      <w:pPr>
        <w:pStyle w:val="ListParagraph"/>
        <w:numPr>
          <w:ilvl w:val="0"/>
          <w:numId w:val="39"/>
        </w:numPr>
        <w:spacing w:before="100" w:after="0" w:line="240" w:lineRule="auto"/>
        <w:ind w:left="714" w:hanging="357"/>
        <w:contextualSpacing w:val="0"/>
        <w:jc w:val="both"/>
        <w:rPr>
          <w:rFonts w:ascii="Arial" w:hAnsi="Arial" w:cs="Arial"/>
          <w:sz w:val="24"/>
          <w:szCs w:val="24"/>
        </w:rPr>
      </w:pPr>
      <w:r w:rsidRPr="00344E1E">
        <w:rPr>
          <w:rFonts w:ascii="Arial" w:hAnsi="Arial" w:cs="Arial"/>
          <w:sz w:val="24"/>
          <w:szCs w:val="24"/>
        </w:rPr>
        <w:t>Servicios preventivos de medicina del trabajo.</w:t>
      </w:r>
    </w:p>
    <w:p w14:paraId="573B1AD0" w14:textId="77777777" w:rsidR="00344E1E" w:rsidRPr="00344E1E" w:rsidRDefault="00344E1E" w:rsidP="00A71767">
      <w:pPr>
        <w:pStyle w:val="ListParagraph"/>
        <w:numPr>
          <w:ilvl w:val="0"/>
          <w:numId w:val="39"/>
        </w:numPr>
        <w:spacing w:before="100" w:after="0" w:line="240" w:lineRule="auto"/>
        <w:ind w:left="714" w:hanging="357"/>
        <w:contextualSpacing w:val="0"/>
        <w:jc w:val="both"/>
        <w:rPr>
          <w:rFonts w:ascii="Arial" w:hAnsi="Arial" w:cs="Arial"/>
          <w:sz w:val="24"/>
          <w:szCs w:val="24"/>
        </w:rPr>
      </w:pPr>
      <w:r w:rsidRPr="00344E1E">
        <w:rPr>
          <w:rFonts w:ascii="Arial" w:hAnsi="Arial" w:cs="Arial"/>
          <w:sz w:val="24"/>
          <w:szCs w:val="24"/>
        </w:rPr>
        <w:t>Instalaciones, maquinaria, equipo y herramientas en las actividades agrícolas.</w:t>
      </w:r>
    </w:p>
    <w:p w14:paraId="11808305" w14:textId="77777777" w:rsidR="00344E1E" w:rsidRPr="00344E1E" w:rsidRDefault="00344E1E" w:rsidP="00A71767">
      <w:pPr>
        <w:pStyle w:val="ListParagraph"/>
        <w:numPr>
          <w:ilvl w:val="0"/>
          <w:numId w:val="39"/>
        </w:numPr>
        <w:spacing w:before="100" w:after="0" w:line="240" w:lineRule="auto"/>
        <w:ind w:left="714" w:hanging="357"/>
        <w:contextualSpacing w:val="0"/>
        <w:jc w:val="both"/>
        <w:rPr>
          <w:rFonts w:ascii="Arial" w:hAnsi="Arial" w:cs="Arial"/>
          <w:sz w:val="24"/>
          <w:szCs w:val="24"/>
        </w:rPr>
      </w:pPr>
      <w:r w:rsidRPr="00344E1E">
        <w:rPr>
          <w:rFonts w:ascii="Arial" w:hAnsi="Arial" w:cs="Arial"/>
          <w:sz w:val="24"/>
          <w:szCs w:val="24"/>
        </w:rPr>
        <w:t>Capacitación.</w:t>
      </w:r>
    </w:p>
    <w:p w14:paraId="0A2F080C"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495474CC"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r w:rsidRPr="00344E1E">
        <w:rPr>
          <w:rFonts w:ascii="Arial" w:eastAsia="MS Mincho" w:hAnsi="Arial" w:cs="Arial"/>
          <w:sz w:val="24"/>
          <w:szCs w:val="24"/>
          <w:lang w:val="es-ES_tradnl"/>
        </w:rPr>
        <w:t>En el marco de este Protocolo, la Dirección General de Inspección Federal del Trabajo, con apoyo de las Delegaciones, Subdelegaciones y Oficinas Federales del Trabajo, ha realizado de diciembre de 2012 a 30 de junio de 2017, 1,227 inspecciones a nivel nacional en las que se dictaron 33,851 medidas técnicas.</w:t>
      </w:r>
    </w:p>
    <w:p w14:paraId="4811980A"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6602A0FB" w14:textId="77777777" w:rsidR="00344E1E" w:rsidRPr="00344E1E" w:rsidRDefault="00344E1E" w:rsidP="00A71767">
      <w:pPr>
        <w:numPr>
          <w:ilvl w:val="0"/>
          <w:numId w:val="38"/>
        </w:numPr>
        <w:autoSpaceDE w:val="0"/>
        <w:autoSpaceDN w:val="0"/>
        <w:adjustRightInd w:val="0"/>
        <w:spacing w:after="0" w:line="240" w:lineRule="auto"/>
        <w:jc w:val="both"/>
        <w:rPr>
          <w:rStyle w:val="Emphasis"/>
          <w:rFonts w:ascii="Arial" w:hAnsi="Arial" w:cs="Arial"/>
          <w:i w:val="0"/>
          <w:iCs w:val="0"/>
          <w:sz w:val="24"/>
          <w:szCs w:val="24"/>
        </w:rPr>
      </w:pPr>
      <w:r w:rsidRPr="00344E1E">
        <w:rPr>
          <w:rFonts w:ascii="Arial" w:eastAsia="MS Mincho" w:hAnsi="Arial" w:cs="Arial"/>
          <w:i/>
          <w:color w:val="C00000"/>
          <w:sz w:val="24"/>
          <w:szCs w:val="24"/>
          <w:lang w:val="es-ES_tradnl"/>
        </w:rPr>
        <w:t>Operativo en materia de formalización del empleo</w:t>
      </w:r>
      <w:r w:rsidRPr="00344E1E">
        <w:rPr>
          <w:rFonts w:ascii="Arial" w:hAnsi="Arial" w:cs="Arial"/>
          <w:sz w:val="24"/>
          <w:szCs w:val="24"/>
        </w:rPr>
        <w:t xml:space="preserve">. </w:t>
      </w:r>
      <w:r w:rsidRPr="00344E1E">
        <w:rPr>
          <w:rFonts w:ascii="Arial" w:eastAsia="MS Mincho" w:hAnsi="Arial" w:cs="Arial"/>
          <w:sz w:val="24"/>
          <w:szCs w:val="24"/>
          <w:lang w:val="es-ES_tradnl"/>
        </w:rPr>
        <w:t>En el año 2017 implementó un operativo en materia de formalización del empleo, realizándose 48 visitas de inspección en coordinación con servidores públicos de la STPS y el Instituto Mexicano del Seguro Social, con la finalidad de fortalecer los mecanismos de defensa de los derechos en materia de trabajo y de seguridad social.</w:t>
      </w:r>
    </w:p>
    <w:p w14:paraId="0DE6A5DD"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6475B93E" w14:textId="77777777" w:rsidR="00344E1E" w:rsidRPr="00344E1E" w:rsidRDefault="00344E1E" w:rsidP="00A71767">
      <w:pPr>
        <w:numPr>
          <w:ilvl w:val="0"/>
          <w:numId w:val="38"/>
        </w:numPr>
        <w:autoSpaceDE w:val="0"/>
        <w:autoSpaceDN w:val="0"/>
        <w:adjustRightInd w:val="0"/>
        <w:spacing w:after="0" w:line="240" w:lineRule="auto"/>
        <w:jc w:val="both"/>
        <w:rPr>
          <w:rFonts w:ascii="Arial" w:hAnsi="Arial" w:cs="Arial"/>
          <w:sz w:val="24"/>
          <w:szCs w:val="24"/>
        </w:rPr>
      </w:pPr>
      <w:r w:rsidRPr="00344E1E">
        <w:rPr>
          <w:rFonts w:ascii="Arial" w:eastAsia="MS Mincho" w:hAnsi="Arial" w:cs="Arial"/>
          <w:i/>
          <w:color w:val="C00000"/>
          <w:sz w:val="24"/>
          <w:szCs w:val="24"/>
          <w:lang w:val="es-ES_tradnl"/>
        </w:rPr>
        <w:t>Otras acciones de la Dirección General de Inspección Federal del Trabajo</w:t>
      </w:r>
      <w:r w:rsidRPr="00344E1E">
        <w:rPr>
          <w:rFonts w:ascii="Arial" w:hAnsi="Arial" w:cs="Arial"/>
          <w:sz w:val="24"/>
          <w:szCs w:val="24"/>
        </w:rPr>
        <w:t xml:space="preserve">. </w:t>
      </w:r>
      <w:r w:rsidRPr="00344E1E">
        <w:rPr>
          <w:rFonts w:ascii="Arial" w:eastAsia="MS Mincho" w:hAnsi="Arial" w:cs="Arial"/>
          <w:sz w:val="24"/>
          <w:szCs w:val="24"/>
          <w:lang w:val="es-ES_tradnl"/>
        </w:rPr>
        <w:t xml:space="preserve">Elaboración y difusión de material de apoyo (díptico, tríptico, carteles, infografías) referente a los protocolos en materia de inspección como es el caso de “Condiciones laborales a campos agrícolas” el cual es difundido en centros de trabajos con esta actividad económica a nivel nacional. </w:t>
      </w:r>
    </w:p>
    <w:p w14:paraId="135074F0" w14:textId="77777777" w:rsidR="00344E1E" w:rsidRPr="00344E1E" w:rsidRDefault="00344E1E" w:rsidP="00344E1E">
      <w:pPr>
        <w:autoSpaceDE w:val="0"/>
        <w:autoSpaceDN w:val="0"/>
        <w:adjustRightInd w:val="0"/>
        <w:spacing w:after="0" w:line="240" w:lineRule="auto"/>
        <w:ind w:left="360"/>
        <w:jc w:val="both"/>
        <w:rPr>
          <w:rFonts w:ascii="Arial" w:hAnsi="Arial" w:cs="Arial"/>
          <w:sz w:val="24"/>
          <w:szCs w:val="24"/>
        </w:rPr>
      </w:pPr>
    </w:p>
    <w:p w14:paraId="10A2E6DE" w14:textId="77777777" w:rsidR="00344E1E" w:rsidRPr="00344E1E" w:rsidRDefault="00344E1E" w:rsidP="00A71767">
      <w:pPr>
        <w:numPr>
          <w:ilvl w:val="0"/>
          <w:numId w:val="38"/>
        </w:numPr>
        <w:autoSpaceDE w:val="0"/>
        <w:autoSpaceDN w:val="0"/>
        <w:adjustRightInd w:val="0"/>
        <w:spacing w:after="0" w:line="240" w:lineRule="auto"/>
        <w:jc w:val="both"/>
        <w:rPr>
          <w:rStyle w:val="Emphasis"/>
          <w:rFonts w:ascii="Arial" w:hAnsi="Arial" w:cs="Arial"/>
          <w:i w:val="0"/>
          <w:iCs w:val="0"/>
          <w:sz w:val="24"/>
          <w:szCs w:val="24"/>
        </w:rPr>
      </w:pPr>
      <w:r w:rsidRPr="00344E1E">
        <w:rPr>
          <w:rFonts w:ascii="Arial" w:hAnsi="Arial" w:cs="Arial"/>
          <w:i/>
          <w:color w:val="C00000"/>
          <w:sz w:val="24"/>
          <w:szCs w:val="24"/>
        </w:rPr>
        <w:t>Formación de Gestores Comunitarios en Derechos Humanos, Laborales y Agrarios con Perspectiva de Género</w:t>
      </w:r>
      <w:r w:rsidRPr="00344E1E">
        <w:rPr>
          <w:rFonts w:ascii="Arial" w:eastAsia="MS Mincho" w:hAnsi="Arial" w:cs="Arial"/>
          <w:i/>
          <w:color w:val="C00000"/>
          <w:sz w:val="24"/>
          <w:szCs w:val="24"/>
          <w:lang w:val="es-ES_tradnl"/>
        </w:rPr>
        <w:t xml:space="preserve"> (Formación de Gestores Comunitarios)</w:t>
      </w:r>
      <w:r w:rsidRPr="00344E1E">
        <w:rPr>
          <w:rFonts w:ascii="Arial" w:hAnsi="Arial" w:cs="Arial"/>
          <w:sz w:val="24"/>
          <w:szCs w:val="24"/>
        </w:rPr>
        <w:t>.</w:t>
      </w:r>
    </w:p>
    <w:p w14:paraId="547F97A8"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3DE9ED09" w14:textId="77777777" w:rsidR="00344E1E" w:rsidRPr="00344E1E" w:rsidRDefault="00344E1E" w:rsidP="00344E1E">
      <w:pPr>
        <w:autoSpaceDE w:val="0"/>
        <w:autoSpaceDN w:val="0"/>
        <w:adjustRightInd w:val="0"/>
        <w:spacing w:after="0" w:line="240" w:lineRule="auto"/>
        <w:ind w:left="360"/>
        <w:jc w:val="both"/>
        <w:rPr>
          <w:rFonts w:ascii="Arial" w:hAnsi="Arial" w:cs="Arial"/>
          <w:color w:val="17171A"/>
          <w:sz w:val="24"/>
          <w:szCs w:val="24"/>
        </w:rPr>
      </w:pPr>
      <w:r w:rsidRPr="00344E1E">
        <w:rPr>
          <w:rFonts w:ascii="Arial" w:hAnsi="Arial" w:cs="Arial"/>
          <w:color w:val="17171A"/>
          <w:sz w:val="24"/>
          <w:szCs w:val="24"/>
        </w:rPr>
        <w:t>En 2010, la Secretaria del Trabajo y Prev</w:t>
      </w:r>
      <w:r w:rsidRPr="00344E1E">
        <w:rPr>
          <w:rFonts w:ascii="Arial" w:hAnsi="Arial" w:cs="Arial"/>
          <w:color w:val="2F2F31"/>
          <w:sz w:val="24"/>
          <w:szCs w:val="24"/>
        </w:rPr>
        <w:t>i</w:t>
      </w:r>
      <w:r w:rsidRPr="00344E1E">
        <w:rPr>
          <w:rFonts w:ascii="Arial" w:hAnsi="Arial" w:cs="Arial"/>
          <w:color w:val="17171A"/>
          <w:sz w:val="24"/>
          <w:szCs w:val="24"/>
        </w:rPr>
        <w:t>sión Social (STPS)</w:t>
      </w:r>
      <w:r w:rsidRPr="00344E1E">
        <w:rPr>
          <w:rFonts w:ascii="Arial" w:hAnsi="Arial" w:cs="Arial"/>
          <w:color w:val="414242"/>
          <w:sz w:val="24"/>
          <w:szCs w:val="24"/>
        </w:rPr>
        <w:t xml:space="preserve">, </w:t>
      </w:r>
      <w:r w:rsidRPr="00344E1E">
        <w:rPr>
          <w:rFonts w:ascii="Arial" w:hAnsi="Arial" w:cs="Arial"/>
          <w:color w:val="17171A"/>
          <w:sz w:val="24"/>
          <w:szCs w:val="24"/>
        </w:rPr>
        <w:t>a través de la Di</w:t>
      </w:r>
      <w:r w:rsidRPr="00344E1E">
        <w:rPr>
          <w:rFonts w:ascii="Arial" w:hAnsi="Arial" w:cs="Arial"/>
          <w:color w:val="2F2F31"/>
          <w:sz w:val="24"/>
          <w:szCs w:val="24"/>
        </w:rPr>
        <w:t>r</w:t>
      </w:r>
      <w:r w:rsidRPr="00344E1E">
        <w:rPr>
          <w:rFonts w:ascii="Arial" w:hAnsi="Arial" w:cs="Arial"/>
          <w:color w:val="17171A"/>
          <w:sz w:val="24"/>
          <w:szCs w:val="24"/>
        </w:rPr>
        <w:t>ecc</w:t>
      </w:r>
      <w:r w:rsidRPr="00344E1E">
        <w:rPr>
          <w:rFonts w:ascii="Arial" w:hAnsi="Arial" w:cs="Arial"/>
          <w:color w:val="2F2F31"/>
          <w:sz w:val="24"/>
          <w:szCs w:val="24"/>
        </w:rPr>
        <w:t>i</w:t>
      </w:r>
      <w:r w:rsidRPr="00344E1E">
        <w:rPr>
          <w:rFonts w:ascii="Arial" w:hAnsi="Arial" w:cs="Arial"/>
          <w:color w:val="17171A"/>
          <w:sz w:val="24"/>
          <w:szCs w:val="24"/>
        </w:rPr>
        <w:t>ón General de Inclusión Laboral y Trabajo de Menores, puso en operación la acción institucional Formación de Gestores Comunitarios.</w:t>
      </w:r>
    </w:p>
    <w:p w14:paraId="5237466A" w14:textId="77777777" w:rsidR="00344E1E" w:rsidRPr="00344E1E" w:rsidRDefault="00344E1E" w:rsidP="00344E1E">
      <w:pPr>
        <w:autoSpaceDE w:val="0"/>
        <w:autoSpaceDN w:val="0"/>
        <w:adjustRightInd w:val="0"/>
        <w:spacing w:after="0" w:line="240" w:lineRule="auto"/>
        <w:ind w:left="360"/>
        <w:jc w:val="both"/>
        <w:rPr>
          <w:rFonts w:ascii="Arial" w:hAnsi="Arial" w:cs="Arial"/>
          <w:color w:val="17171A"/>
          <w:sz w:val="24"/>
          <w:szCs w:val="24"/>
        </w:rPr>
      </w:pPr>
    </w:p>
    <w:p w14:paraId="2D9529AD" w14:textId="77777777" w:rsidR="00344E1E" w:rsidRPr="00344E1E" w:rsidRDefault="00344E1E" w:rsidP="00344E1E">
      <w:pPr>
        <w:autoSpaceDE w:val="0"/>
        <w:autoSpaceDN w:val="0"/>
        <w:adjustRightInd w:val="0"/>
        <w:spacing w:after="0" w:line="240" w:lineRule="auto"/>
        <w:ind w:left="360"/>
        <w:jc w:val="both"/>
        <w:rPr>
          <w:rFonts w:ascii="Arial" w:hAnsi="Arial" w:cs="Arial"/>
          <w:color w:val="2F2F31"/>
          <w:sz w:val="24"/>
          <w:szCs w:val="24"/>
        </w:rPr>
      </w:pPr>
      <w:r w:rsidRPr="00344E1E">
        <w:rPr>
          <w:rFonts w:ascii="Arial" w:hAnsi="Arial" w:cs="Arial"/>
          <w:color w:val="17171A"/>
          <w:sz w:val="24"/>
          <w:szCs w:val="24"/>
        </w:rPr>
        <w:t>EI propósito de esta acción consiste en</w:t>
      </w:r>
      <w:r w:rsidRPr="00344E1E">
        <w:rPr>
          <w:rFonts w:ascii="Arial" w:hAnsi="Arial" w:cs="Arial"/>
          <w:color w:val="2F2F31"/>
          <w:sz w:val="24"/>
          <w:szCs w:val="24"/>
        </w:rPr>
        <w:t xml:space="preserve"> </w:t>
      </w:r>
      <w:r w:rsidRPr="00344E1E">
        <w:rPr>
          <w:rFonts w:ascii="Arial" w:hAnsi="Arial" w:cs="Arial"/>
          <w:color w:val="17171A"/>
          <w:sz w:val="24"/>
          <w:szCs w:val="24"/>
        </w:rPr>
        <w:t>promove</w:t>
      </w:r>
      <w:r w:rsidRPr="00344E1E">
        <w:rPr>
          <w:rFonts w:ascii="Arial" w:hAnsi="Arial" w:cs="Arial"/>
          <w:color w:val="2F2F31"/>
          <w:sz w:val="24"/>
          <w:szCs w:val="24"/>
        </w:rPr>
        <w:t xml:space="preserve">r </w:t>
      </w:r>
      <w:r w:rsidRPr="00344E1E">
        <w:rPr>
          <w:rFonts w:ascii="Arial" w:hAnsi="Arial" w:cs="Arial"/>
          <w:color w:val="17171A"/>
          <w:sz w:val="24"/>
          <w:szCs w:val="24"/>
        </w:rPr>
        <w:t>y dar a conocer los derechos humanos, laborales y agrarios de la población jornalera agrícola</w:t>
      </w:r>
      <w:r w:rsidRPr="00344E1E">
        <w:rPr>
          <w:rFonts w:ascii="Arial" w:hAnsi="Arial" w:cs="Arial"/>
          <w:color w:val="2F2F31"/>
          <w:sz w:val="24"/>
          <w:szCs w:val="24"/>
        </w:rPr>
        <w:t xml:space="preserve">, </w:t>
      </w:r>
      <w:r w:rsidRPr="00344E1E">
        <w:rPr>
          <w:rFonts w:ascii="Arial" w:hAnsi="Arial" w:cs="Arial"/>
          <w:color w:val="17171A"/>
          <w:sz w:val="24"/>
          <w:szCs w:val="24"/>
        </w:rPr>
        <w:t>para que los trabajadores del campo puedan ejercerlos desde sus comunidades de origen</w:t>
      </w:r>
      <w:r w:rsidRPr="00344E1E">
        <w:rPr>
          <w:rFonts w:ascii="Arial" w:hAnsi="Arial" w:cs="Arial"/>
          <w:color w:val="414242"/>
          <w:sz w:val="24"/>
          <w:szCs w:val="24"/>
        </w:rPr>
        <w:t xml:space="preserve">, </w:t>
      </w:r>
      <w:r w:rsidRPr="00344E1E">
        <w:rPr>
          <w:rFonts w:ascii="Arial" w:hAnsi="Arial" w:cs="Arial"/>
          <w:color w:val="17171A"/>
          <w:sz w:val="24"/>
          <w:szCs w:val="24"/>
        </w:rPr>
        <w:t xml:space="preserve">durante el transite a las entidades de destino y en </w:t>
      </w:r>
      <w:r w:rsidRPr="00344E1E">
        <w:rPr>
          <w:rFonts w:ascii="Arial" w:hAnsi="Arial" w:cs="Arial"/>
          <w:color w:val="2F2F31"/>
          <w:sz w:val="24"/>
          <w:szCs w:val="24"/>
        </w:rPr>
        <w:t>l</w:t>
      </w:r>
      <w:r w:rsidRPr="00344E1E">
        <w:rPr>
          <w:rFonts w:ascii="Arial" w:hAnsi="Arial" w:cs="Arial"/>
          <w:color w:val="17171A"/>
          <w:sz w:val="24"/>
          <w:szCs w:val="24"/>
        </w:rPr>
        <w:t>os cen</w:t>
      </w:r>
      <w:r w:rsidRPr="00344E1E">
        <w:rPr>
          <w:rFonts w:ascii="Arial" w:hAnsi="Arial" w:cs="Arial"/>
          <w:color w:val="2F2F31"/>
          <w:sz w:val="24"/>
          <w:szCs w:val="24"/>
        </w:rPr>
        <w:t>t</w:t>
      </w:r>
      <w:r w:rsidRPr="00344E1E">
        <w:rPr>
          <w:rFonts w:ascii="Arial" w:hAnsi="Arial" w:cs="Arial"/>
          <w:color w:val="17171A"/>
          <w:sz w:val="24"/>
          <w:szCs w:val="24"/>
        </w:rPr>
        <w:t>ros de trabajo y fortalecer las capacidades de defensoría social de los prop</w:t>
      </w:r>
      <w:r w:rsidRPr="00344E1E">
        <w:rPr>
          <w:rFonts w:ascii="Arial" w:hAnsi="Arial" w:cs="Arial"/>
          <w:color w:val="2F2F31"/>
          <w:sz w:val="24"/>
          <w:szCs w:val="24"/>
        </w:rPr>
        <w:t>i</w:t>
      </w:r>
      <w:r w:rsidRPr="00344E1E">
        <w:rPr>
          <w:rFonts w:ascii="Arial" w:hAnsi="Arial" w:cs="Arial"/>
          <w:color w:val="17171A"/>
          <w:sz w:val="24"/>
          <w:szCs w:val="24"/>
        </w:rPr>
        <w:t>os jornaleros</w:t>
      </w:r>
      <w:r w:rsidRPr="00344E1E">
        <w:rPr>
          <w:rFonts w:ascii="Arial" w:hAnsi="Arial" w:cs="Arial"/>
          <w:color w:val="2F2F31"/>
          <w:sz w:val="24"/>
          <w:szCs w:val="24"/>
        </w:rPr>
        <w:t>.</w:t>
      </w:r>
    </w:p>
    <w:p w14:paraId="4E6C8B2B"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3523C8BD" w14:textId="77777777" w:rsidR="00344E1E" w:rsidRPr="00344E1E" w:rsidRDefault="00344E1E" w:rsidP="00344E1E">
      <w:pPr>
        <w:autoSpaceDE w:val="0"/>
        <w:autoSpaceDN w:val="0"/>
        <w:adjustRightInd w:val="0"/>
        <w:spacing w:after="0" w:line="240" w:lineRule="auto"/>
        <w:ind w:left="360"/>
        <w:jc w:val="both"/>
        <w:rPr>
          <w:rFonts w:ascii="Arial" w:hAnsi="Arial" w:cs="Arial"/>
          <w:color w:val="2F2F31"/>
          <w:sz w:val="24"/>
          <w:szCs w:val="24"/>
        </w:rPr>
      </w:pPr>
      <w:r w:rsidRPr="00344E1E">
        <w:rPr>
          <w:rFonts w:ascii="Arial" w:hAnsi="Arial" w:cs="Arial"/>
          <w:color w:val="17171A"/>
          <w:sz w:val="24"/>
          <w:szCs w:val="24"/>
        </w:rPr>
        <w:t>Esta acción se realiza en coordinac</w:t>
      </w:r>
      <w:r w:rsidRPr="00344E1E">
        <w:rPr>
          <w:rFonts w:ascii="Arial" w:hAnsi="Arial" w:cs="Arial"/>
          <w:color w:val="2F2F31"/>
          <w:sz w:val="24"/>
          <w:szCs w:val="24"/>
        </w:rPr>
        <w:t>i</w:t>
      </w:r>
      <w:r w:rsidRPr="00344E1E">
        <w:rPr>
          <w:rFonts w:ascii="Arial" w:hAnsi="Arial" w:cs="Arial"/>
          <w:color w:val="17171A"/>
          <w:sz w:val="24"/>
          <w:szCs w:val="24"/>
        </w:rPr>
        <w:t>ón interinstitucional con la Procuraduría Agraria (PA)</w:t>
      </w:r>
      <w:r w:rsidRPr="00344E1E">
        <w:rPr>
          <w:rFonts w:ascii="Arial" w:hAnsi="Arial" w:cs="Arial"/>
          <w:color w:val="2F2F31"/>
          <w:sz w:val="24"/>
          <w:szCs w:val="24"/>
        </w:rPr>
        <w:t xml:space="preserve">, </w:t>
      </w:r>
      <w:r w:rsidRPr="00344E1E">
        <w:rPr>
          <w:rFonts w:ascii="Arial" w:hAnsi="Arial" w:cs="Arial"/>
          <w:color w:val="17171A"/>
          <w:sz w:val="24"/>
          <w:szCs w:val="24"/>
        </w:rPr>
        <w:t>el Instituto Nacional de las Mujeres</w:t>
      </w:r>
      <w:r w:rsidRPr="00344E1E">
        <w:rPr>
          <w:rFonts w:ascii="Arial" w:hAnsi="Arial" w:cs="Arial"/>
          <w:color w:val="2F2F31"/>
          <w:sz w:val="24"/>
          <w:szCs w:val="24"/>
        </w:rPr>
        <w:t xml:space="preserve"> (</w:t>
      </w:r>
      <w:r w:rsidRPr="00344E1E">
        <w:rPr>
          <w:rFonts w:ascii="Arial" w:hAnsi="Arial" w:cs="Arial"/>
          <w:color w:val="17171A"/>
          <w:sz w:val="24"/>
          <w:szCs w:val="24"/>
        </w:rPr>
        <w:t>INMUJERES) y la Comisión Nacional para el Desa</w:t>
      </w:r>
      <w:r w:rsidRPr="00344E1E">
        <w:rPr>
          <w:rFonts w:ascii="Arial" w:hAnsi="Arial" w:cs="Arial"/>
          <w:color w:val="2F2F31"/>
          <w:sz w:val="24"/>
          <w:szCs w:val="24"/>
        </w:rPr>
        <w:t>r</w:t>
      </w:r>
      <w:r w:rsidRPr="00344E1E">
        <w:rPr>
          <w:rFonts w:ascii="Arial" w:hAnsi="Arial" w:cs="Arial"/>
          <w:color w:val="17171A"/>
          <w:sz w:val="24"/>
          <w:szCs w:val="24"/>
        </w:rPr>
        <w:t xml:space="preserve">rollo de los Pueblos Indígenas </w:t>
      </w:r>
      <w:r w:rsidRPr="00344E1E">
        <w:rPr>
          <w:rFonts w:ascii="Arial" w:hAnsi="Arial" w:cs="Arial"/>
          <w:color w:val="BCBCBC"/>
          <w:sz w:val="24"/>
          <w:szCs w:val="24"/>
        </w:rPr>
        <w:t>·</w:t>
      </w:r>
      <w:r w:rsidRPr="00344E1E">
        <w:rPr>
          <w:rFonts w:ascii="Arial" w:hAnsi="Arial" w:cs="Arial"/>
          <w:color w:val="17171A"/>
          <w:sz w:val="24"/>
          <w:szCs w:val="24"/>
        </w:rPr>
        <w:t>(CDI)</w:t>
      </w:r>
      <w:r w:rsidRPr="00344E1E">
        <w:rPr>
          <w:rFonts w:ascii="Arial" w:hAnsi="Arial" w:cs="Arial"/>
          <w:color w:val="2F2F31"/>
          <w:sz w:val="24"/>
          <w:szCs w:val="24"/>
        </w:rPr>
        <w:t>.</w:t>
      </w:r>
    </w:p>
    <w:p w14:paraId="38D8C584"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6F1E1E09" w14:textId="77777777" w:rsidR="00344E1E" w:rsidRPr="00344E1E" w:rsidRDefault="00344E1E" w:rsidP="00344E1E">
      <w:pPr>
        <w:autoSpaceDE w:val="0"/>
        <w:autoSpaceDN w:val="0"/>
        <w:adjustRightInd w:val="0"/>
        <w:spacing w:after="0" w:line="240" w:lineRule="auto"/>
        <w:ind w:left="360"/>
        <w:jc w:val="both"/>
        <w:rPr>
          <w:rFonts w:ascii="Arial" w:hAnsi="Arial" w:cs="Arial"/>
          <w:color w:val="17171A"/>
          <w:sz w:val="24"/>
          <w:szCs w:val="24"/>
        </w:rPr>
      </w:pPr>
      <w:r w:rsidRPr="00344E1E">
        <w:rPr>
          <w:rFonts w:ascii="Arial" w:hAnsi="Arial" w:cs="Arial"/>
          <w:color w:val="17171A"/>
          <w:sz w:val="24"/>
          <w:szCs w:val="24"/>
        </w:rPr>
        <w:t>Para formalizar dicha acción</w:t>
      </w:r>
      <w:r w:rsidRPr="00344E1E">
        <w:rPr>
          <w:rFonts w:ascii="Arial" w:hAnsi="Arial" w:cs="Arial"/>
          <w:color w:val="414242"/>
          <w:sz w:val="24"/>
          <w:szCs w:val="24"/>
        </w:rPr>
        <w:t xml:space="preserve">, </w:t>
      </w:r>
      <w:r w:rsidRPr="00344E1E">
        <w:rPr>
          <w:rFonts w:ascii="Arial" w:hAnsi="Arial" w:cs="Arial"/>
          <w:color w:val="17171A"/>
          <w:sz w:val="24"/>
          <w:szCs w:val="24"/>
        </w:rPr>
        <w:t>el 11 de sept</w:t>
      </w:r>
      <w:r w:rsidRPr="00344E1E">
        <w:rPr>
          <w:rFonts w:ascii="Arial" w:hAnsi="Arial" w:cs="Arial"/>
          <w:color w:val="2F2F31"/>
          <w:sz w:val="24"/>
          <w:szCs w:val="24"/>
        </w:rPr>
        <w:t>i</w:t>
      </w:r>
      <w:r w:rsidRPr="00344E1E">
        <w:rPr>
          <w:rFonts w:ascii="Arial" w:hAnsi="Arial" w:cs="Arial"/>
          <w:color w:val="17171A"/>
          <w:sz w:val="24"/>
          <w:szCs w:val="24"/>
        </w:rPr>
        <w:t>embre de 2013, las ins</w:t>
      </w:r>
      <w:r w:rsidRPr="00344E1E">
        <w:rPr>
          <w:rFonts w:ascii="Arial" w:hAnsi="Arial" w:cs="Arial"/>
          <w:color w:val="2F2F31"/>
          <w:sz w:val="24"/>
          <w:szCs w:val="24"/>
        </w:rPr>
        <w:t>t</w:t>
      </w:r>
      <w:r w:rsidRPr="00344E1E">
        <w:rPr>
          <w:rFonts w:ascii="Arial" w:hAnsi="Arial" w:cs="Arial"/>
          <w:color w:val="17171A"/>
          <w:sz w:val="24"/>
          <w:szCs w:val="24"/>
        </w:rPr>
        <w:t>ancias participantes suscribieron un Convenio Marco de Coordinac</w:t>
      </w:r>
      <w:r w:rsidRPr="00344E1E">
        <w:rPr>
          <w:rFonts w:ascii="Arial" w:hAnsi="Arial" w:cs="Arial"/>
          <w:color w:val="2F2F31"/>
          <w:sz w:val="24"/>
          <w:szCs w:val="24"/>
        </w:rPr>
        <w:t>i</w:t>
      </w:r>
      <w:r w:rsidRPr="00344E1E">
        <w:rPr>
          <w:rFonts w:ascii="Arial" w:hAnsi="Arial" w:cs="Arial"/>
          <w:color w:val="17171A"/>
          <w:sz w:val="24"/>
          <w:szCs w:val="24"/>
        </w:rPr>
        <w:t>ón y Colaborac</w:t>
      </w:r>
      <w:r w:rsidRPr="00344E1E">
        <w:rPr>
          <w:rFonts w:ascii="Arial" w:hAnsi="Arial" w:cs="Arial"/>
          <w:color w:val="414242"/>
          <w:sz w:val="24"/>
          <w:szCs w:val="24"/>
        </w:rPr>
        <w:t>i</w:t>
      </w:r>
      <w:r w:rsidRPr="00344E1E">
        <w:rPr>
          <w:rFonts w:ascii="Arial" w:hAnsi="Arial" w:cs="Arial"/>
          <w:color w:val="17171A"/>
          <w:sz w:val="24"/>
          <w:szCs w:val="24"/>
        </w:rPr>
        <w:t>ón con vigencia hasta el 30 de noviembre de 2018.</w:t>
      </w:r>
    </w:p>
    <w:p w14:paraId="71732B3D" w14:textId="77777777" w:rsidR="00344E1E" w:rsidRPr="00344E1E" w:rsidRDefault="00344E1E" w:rsidP="00344E1E">
      <w:pPr>
        <w:autoSpaceDE w:val="0"/>
        <w:autoSpaceDN w:val="0"/>
        <w:adjustRightInd w:val="0"/>
        <w:spacing w:after="0" w:line="240" w:lineRule="auto"/>
        <w:ind w:left="360"/>
        <w:jc w:val="both"/>
        <w:rPr>
          <w:rFonts w:ascii="Arial" w:hAnsi="Arial" w:cs="Arial"/>
          <w:color w:val="17171A"/>
          <w:sz w:val="24"/>
          <w:szCs w:val="24"/>
        </w:rPr>
      </w:pPr>
    </w:p>
    <w:p w14:paraId="6A4EB99F" w14:textId="77777777" w:rsidR="00344E1E" w:rsidRPr="00344E1E" w:rsidRDefault="00344E1E" w:rsidP="00344E1E">
      <w:pPr>
        <w:autoSpaceDE w:val="0"/>
        <w:autoSpaceDN w:val="0"/>
        <w:adjustRightInd w:val="0"/>
        <w:spacing w:after="0" w:line="240" w:lineRule="auto"/>
        <w:ind w:left="360"/>
        <w:jc w:val="both"/>
        <w:rPr>
          <w:rFonts w:ascii="Arial" w:hAnsi="Arial" w:cs="Arial"/>
          <w:color w:val="525252"/>
          <w:sz w:val="24"/>
          <w:szCs w:val="24"/>
        </w:rPr>
      </w:pPr>
      <w:r w:rsidRPr="00344E1E">
        <w:rPr>
          <w:rFonts w:ascii="Arial" w:hAnsi="Arial" w:cs="Arial"/>
          <w:color w:val="17171A"/>
          <w:sz w:val="24"/>
          <w:szCs w:val="24"/>
        </w:rPr>
        <w:t>La acción consiste en el desarrollo de talleres presenciales para difundir y sensibilizar a las pe</w:t>
      </w:r>
      <w:r w:rsidRPr="00344E1E">
        <w:rPr>
          <w:rFonts w:ascii="Arial" w:hAnsi="Arial" w:cs="Arial"/>
          <w:color w:val="2F2F31"/>
          <w:sz w:val="24"/>
          <w:szCs w:val="24"/>
        </w:rPr>
        <w:t>r</w:t>
      </w:r>
      <w:r w:rsidRPr="00344E1E">
        <w:rPr>
          <w:rFonts w:ascii="Arial" w:hAnsi="Arial" w:cs="Arial"/>
          <w:color w:val="17171A"/>
          <w:sz w:val="24"/>
          <w:szCs w:val="24"/>
        </w:rPr>
        <w:t>sonas en la gestión y pleno ejercicio de sus derechos</w:t>
      </w:r>
      <w:r w:rsidRPr="00344E1E">
        <w:rPr>
          <w:rFonts w:ascii="Arial" w:hAnsi="Arial" w:cs="Arial"/>
          <w:color w:val="2F2F31"/>
          <w:sz w:val="24"/>
          <w:szCs w:val="24"/>
        </w:rPr>
        <w:t xml:space="preserve">. </w:t>
      </w:r>
      <w:r w:rsidRPr="00344E1E">
        <w:rPr>
          <w:rFonts w:ascii="Arial" w:hAnsi="Arial" w:cs="Arial"/>
          <w:color w:val="17171A"/>
          <w:sz w:val="24"/>
          <w:szCs w:val="24"/>
        </w:rPr>
        <w:t>Los talleres se llevan a cabo en comunidades de or</w:t>
      </w:r>
      <w:r w:rsidRPr="00344E1E">
        <w:rPr>
          <w:rFonts w:ascii="Arial" w:hAnsi="Arial" w:cs="Arial"/>
          <w:color w:val="414242"/>
          <w:sz w:val="24"/>
          <w:szCs w:val="24"/>
        </w:rPr>
        <w:t>i</w:t>
      </w:r>
      <w:r w:rsidRPr="00344E1E">
        <w:rPr>
          <w:rFonts w:ascii="Arial" w:hAnsi="Arial" w:cs="Arial"/>
          <w:color w:val="17171A"/>
          <w:sz w:val="24"/>
          <w:szCs w:val="24"/>
        </w:rPr>
        <w:t>gen con grupos de 30 personas cada uno</w:t>
      </w:r>
      <w:r w:rsidRPr="00344E1E">
        <w:rPr>
          <w:rFonts w:ascii="Arial" w:hAnsi="Arial" w:cs="Arial"/>
          <w:color w:val="525252"/>
          <w:sz w:val="24"/>
          <w:szCs w:val="24"/>
        </w:rPr>
        <w:t>.</w:t>
      </w:r>
    </w:p>
    <w:p w14:paraId="6933E958" w14:textId="77777777" w:rsidR="00344E1E" w:rsidRPr="00344E1E" w:rsidRDefault="00344E1E" w:rsidP="00344E1E">
      <w:pPr>
        <w:autoSpaceDE w:val="0"/>
        <w:autoSpaceDN w:val="0"/>
        <w:adjustRightInd w:val="0"/>
        <w:spacing w:after="0" w:line="240" w:lineRule="auto"/>
        <w:ind w:left="360"/>
        <w:jc w:val="both"/>
        <w:rPr>
          <w:rFonts w:ascii="Arial" w:hAnsi="Arial" w:cs="Arial"/>
          <w:color w:val="525252"/>
          <w:sz w:val="24"/>
          <w:szCs w:val="24"/>
        </w:rPr>
      </w:pPr>
    </w:p>
    <w:p w14:paraId="078BB3FB"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r w:rsidRPr="00344E1E">
        <w:rPr>
          <w:rFonts w:ascii="Arial" w:hAnsi="Arial" w:cs="Arial"/>
          <w:color w:val="313131"/>
          <w:sz w:val="24"/>
          <w:szCs w:val="24"/>
        </w:rPr>
        <w:t>De 20</w:t>
      </w:r>
      <w:r w:rsidRPr="00344E1E">
        <w:rPr>
          <w:rFonts w:ascii="Arial" w:hAnsi="Arial" w:cs="Arial"/>
          <w:color w:val="494949"/>
          <w:sz w:val="24"/>
          <w:szCs w:val="24"/>
        </w:rPr>
        <w:t>1</w:t>
      </w:r>
      <w:r w:rsidRPr="00344E1E">
        <w:rPr>
          <w:rFonts w:ascii="Arial" w:hAnsi="Arial" w:cs="Arial"/>
          <w:color w:val="313131"/>
          <w:sz w:val="24"/>
          <w:szCs w:val="24"/>
        </w:rPr>
        <w:t>0 a d</w:t>
      </w:r>
      <w:r w:rsidRPr="00344E1E">
        <w:rPr>
          <w:rFonts w:ascii="Arial" w:hAnsi="Arial" w:cs="Arial"/>
          <w:color w:val="494949"/>
          <w:sz w:val="24"/>
          <w:szCs w:val="24"/>
        </w:rPr>
        <w:t>i</w:t>
      </w:r>
      <w:r w:rsidRPr="00344E1E">
        <w:rPr>
          <w:rFonts w:ascii="Arial" w:hAnsi="Arial" w:cs="Arial"/>
          <w:color w:val="313131"/>
          <w:sz w:val="24"/>
          <w:szCs w:val="24"/>
        </w:rPr>
        <w:t>c</w:t>
      </w:r>
      <w:r w:rsidRPr="00344E1E">
        <w:rPr>
          <w:rFonts w:ascii="Arial" w:hAnsi="Arial" w:cs="Arial"/>
          <w:color w:val="1C1C1F"/>
          <w:sz w:val="24"/>
          <w:szCs w:val="24"/>
        </w:rPr>
        <w:t>i</w:t>
      </w:r>
      <w:r w:rsidRPr="00344E1E">
        <w:rPr>
          <w:rFonts w:ascii="Arial" w:hAnsi="Arial" w:cs="Arial"/>
          <w:color w:val="313131"/>
          <w:sz w:val="24"/>
          <w:szCs w:val="24"/>
        </w:rPr>
        <w:t>embr</w:t>
      </w:r>
      <w:r w:rsidRPr="00344E1E">
        <w:rPr>
          <w:rFonts w:ascii="Arial" w:hAnsi="Arial" w:cs="Arial"/>
          <w:color w:val="1C1C1F"/>
          <w:sz w:val="24"/>
          <w:szCs w:val="24"/>
        </w:rPr>
        <w:t xml:space="preserve">e </w:t>
      </w:r>
      <w:r w:rsidRPr="00344E1E">
        <w:rPr>
          <w:rFonts w:ascii="Arial" w:hAnsi="Arial" w:cs="Arial"/>
          <w:color w:val="313131"/>
          <w:sz w:val="24"/>
          <w:szCs w:val="24"/>
        </w:rPr>
        <w:t>de 20</w:t>
      </w:r>
      <w:r w:rsidRPr="00344E1E">
        <w:rPr>
          <w:rFonts w:ascii="Arial" w:hAnsi="Arial" w:cs="Arial"/>
          <w:color w:val="494949"/>
          <w:sz w:val="24"/>
          <w:szCs w:val="24"/>
        </w:rPr>
        <w:t>1</w:t>
      </w:r>
      <w:r w:rsidRPr="00344E1E">
        <w:rPr>
          <w:rFonts w:ascii="Arial" w:hAnsi="Arial" w:cs="Arial"/>
          <w:color w:val="313131"/>
          <w:sz w:val="24"/>
          <w:szCs w:val="24"/>
        </w:rPr>
        <w:t>7</w:t>
      </w:r>
      <w:r w:rsidRPr="00344E1E">
        <w:rPr>
          <w:rFonts w:ascii="Arial" w:hAnsi="Arial" w:cs="Arial"/>
          <w:color w:val="595959"/>
          <w:sz w:val="24"/>
          <w:szCs w:val="24"/>
        </w:rPr>
        <w:t xml:space="preserve">, </w:t>
      </w:r>
      <w:r w:rsidRPr="00344E1E">
        <w:rPr>
          <w:rFonts w:ascii="Arial" w:hAnsi="Arial" w:cs="Arial"/>
          <w:color w:val="313131"/>
          <w:sz w:val="24"/>
          <w:szCs w:val="24"/>
        </w:rPr>
        <w:t>se han reali</w:t>
      </w:r>
      <w:r w:rsidRPr="00344E1E">
        <w:rPr>
          <w:rFonts w:ascii="Arial" w:hAnsi="Arial" w:cs="Arial"/>
          <w:color w:val="494949"/>
          <w:sz w:val="24"/>
          <w:szCs w:val="24"/>
        </w:rPr>
        <w:t>z</w:t>
      </w:r>
      <w:r w:rsidRPr="00344E1E">
        <w:rPr>
          <w:rFonts w:ascii="Arial" w:hAnsi="Arial" w:cs="Arial"/>
          <w:color w:val="313131"/>
          <w:sz w:val="24"/>
          <w:szCs w:val="24"/>
        </w:rPr>
        <w:t>ado 997 talle</w:t>
      </w:r>
      <w:r w:rsidRPr="00344E1E">
        <w:rPr>
          <w:rFonts w:ascii="Arial" w:hAnsi="Arial" w:cs="Arial"/>
          <w:color w:val="1C1C1F"/>
          <w:sz w:val="24"/>
          <w:szCs w:val="24"/>
        </w:rPr>
        <w:t>re</w:t>
      </w:r>
      <w:r w:rsidRPr="00344E1E">
        <w:rPr>
          <w:rFonts w:ascii="Arial" w:hAnsi="Arial" w:cs="Arial"/>
          <w:color w:val="313131"/>
          <w:sz w:val="24"/>
          <w:szCs w:val="24"/>
        </w:rPr>
        <w:t>s en 24 ent</w:t>
      </w:r>
      <w:r w:rsidRPr="00344E1E">
        <w:rPr>
          <w:rFonts w:ascii="Arial" w:hAnsi="Arial" w:cs="Arial"/>
          <w:color w:val="1C1C1F"/>
          <w:sz w:val="24"/>
          <w:szCs w:val="24"/>
        </w:rPr>
        <w:t>i</w:t>
      </w:r>
      <w:r w:rsidRPr="00344E1E">
        <w:rPr>
          <w:rFonts w:ascii="Arial" w:hAnsi="Arial" w:cs="Arial"/>
          <w:color w:val="313131"/>
          <w:sz w:val="24"/>
          <w:szCs w:val="24"/>
        </w:rPr>
        <w:t>dades federativas (</w:t>
      </w:r>
      <w:r w:rsidRPr="00344E1E">
        <w:rPr>
          <w:rFonts w:ascii="Arial" w:hAnsi="Arial" w:cs="Arial"/>
          <w:color w:val="1C1C1F"/>
          <w:sz w:val="24"/>
          <w:szCs w:val="24"/>
        </w:rPr>
        <w:t>B</w:t>
      </w:r>
      <w:r w:rsidRPr="00344E1E">
        <w:rPr>
          <w:rFonts w:ascii="Arial" w:hAnsi="Arial" w:cs="Arial"/>
          <w:color w:val="313131"/>
          <w:sz w:val="24"/>
          <w:szCs w:val="24"/>
        </w:rPr>
        <w:t>a</w:t>
      </w:r>
      <w:r w:rsidRPr="00344E1E">
        <w:rPr>
          <w:rFonts w:ascii="Arial" w:hAnsi="Arial" w:cs="Arial"/>
          <w:color w:val="1C1C1F"/>
          <w:sz w:val="24"/>
          <w:szCs w:val="24"/>
        </w:rPr>
        <w:t>j</w:t>
      </w:r>
      <w:r w:rsidRPr="00344E1E">
        <w:rPr>
          <w:rFonts w:ascii="Arial" w:hAnsi="Arial" w:cs="Arial"/>
          <w:color w:val="313131"/>
          <w:sz w:val="24"/>
          <w:szCs w:val="24"/>
        </w:rPr>
        <w:t>a Calif</w:t>
      </w:r>
      <w:r w:rsidRPr="00344E1E">
        <w:rPr>
          <w:rFonts w:ascii="Arial" w:hAnsi="Arial" w:cs="Arial"/>
          <w:color w:val="1C1C1F"/>
          <w:sz w:val="24"/>
          <w:szCs w:val="24"/>
        </w:rPr>
        <w:t>orni</w:t>
      </w:r>
      <w:r w:rsidRPr="00344E1E">
        <w:rPr>
          <w:rFonts w:ascii="Arial" w:hAnsi="Arial" w:cs="Arial"/>
          <w:color w:val="313131"/>
          <w:sz w:val="24"/>
          <w:szCs w:val="24"/>
        </w:rPr>
        <w:t>a</w:t>
      </w:r>
      <w:r w:rsidRPr="00344E1E">
        <w:rPr>
          <w:rFonts w:ascii="Arial" w:hAnsi="Arial" w:cs="Arial"/>
          <w:color w:val="494949"/>
          <w:sz w:val="24"/>
          <w:szCs w:val="24"/>
        </w:rPr>
        <w:t xml:space="preserve">, </w:t>
      </w:r>
      <w:r w:rsidRPr="00344E1E">
        <w:rPr>
          <w:rFonts w:ascii="Arial" w:hAnsi="Arial" w:cs="Arial"/>
          <w:color w:val="1C1C1F"/>
          <w:sz w:val="24"/>
          <w:szCs w:val="24"/>
        </w:rPr>
        <w:t>Chia</w:t>
      </w:r>
      <w:r w:rsidRPr="00344E1E">
        <w:rPr>
          <w:rFonts w:ascii="Arial" w:hAnsi="Arial" w:cs="Arial"/>
          <w:color w:val="313131"/>
          <w:sz w:val="24"/>
          <w:szCs w:val="24"/>
        </w:rPr>
        <w:t>pa</w:t>
      </w:r>
      <w:r w:rsidRPr="00344E1E">
        <w:rPr>
          <w:rFonts w:ascii="Arial" w:hAnsi="Arial" w:cs="Arial"/>
          <w:color w:val="1C1C1F"/>
          <w:sz w:val="24"/>
          <w:szCs w:val="24"/>
        </w:rPr>
        <w:t>s</w:t>
      </w:r>
      <w:r w:rsidRPr="00344E1E">
        <w:rPr>
          <w:rFonts w:ascii="Arial" w:hAnsi="Arial" w:cs="Arial"/>
          <w:color w:val="494949"/>
          <w:sz w:val="24"/>
          <w:szCs w:val="24"/>
        </w:rPr>
        <w:t xml:space="preserve">, </w:t>
      </w:r>
      <w:r w:rsidRPr="00344E1E">
        <w:rPr>
          <w:rFonts w:ascii="Arial" w:hAnsi="Arial" w:cs="Arial"/>
          <w:color w:val="1C1C1F"/>
          <w:sz w:val="24"/>
          <w:szCs w:val="24"/>
        </w:rPr>
        <w:t>C</w:t>
      </w:r>
      <w:r w:rsidRPr="00344E1E">
        <w:rPr>
          <w:rFonts w:ascii="Arial" w:hAnsi="Arial" w:cs="Arial"/>
          <w:color w:val="313131"/>
          <w:sz w:val="24"/>
          <w:szCs w:val="24"/>
        </w:rPr>
        <w:t>oli</w:t>
      </w:r>
      <w:r w:rsidRPr="00344E1E">
        <w:rPr>
          <w:rFonts w:ascii="Arial" w:hAnsi="Arial" w:cs="Arial"/>
          <w:color w:val="1C1C1F"/>
          <w:sz w:val="24"/>
          <w:szCs w:val="24"/>
        </w:rPr>
        <w:t>m</w:t>
      </w:r>
      <w:r w:rsidRPr="00344E1E">
        <w:rPr>
          <w:rFonts w:ascii="Arial" w:hAnsi="Arial" w:cs="Arial"/>
          <w:color w:val="313131"/>
          <w:sz w:val="24"/>
          <w:szCs w:val="24"/>
        </w:rPr>
        <w:t>a</w:t>
      </w:r>
      <w:r w:rsidRPr="00344E1E">
        <w:rPr>
          <w:rFonts w:ascii="Arial" w:hAnsi="Arial" w:cs="Arial"/>
          <w:color w:val="595959"/>
          <w:sz w:val="24"/>
          <w:szCs w:val="24"/>
        </w:rPr>
        <w:t xml:space="preserve">, </w:t>
      </w:r>
      <w:r w:rsidRPr="00344E1E">
        <w:rPr>
          <w:rFonts w:ascii="Arial" w:hAnsi="Arial" w:cs="Arial"/>
          <w:color w:val="313131"/>
          <w:sz w:val="24"/>
          <w:szCs w:val="24"/>
        </w:rPr>
        <w:t>Dist</w:t>
      </w:r>
      <w:r w:rsidRPr="00344E1E">
        <w:rPr>
          <w:rFonts w:ascii="Arial" w:hAnsi="Arial" w:cs="Arial"/>
          <w:color w:val="1C1C1F"/>
          <w:sz w:val="24"/>
          <w:szCs w:val="24"/>
        </w:rPr>
        <w:t>r</w:t>
      </w:r>
      <w:r w:rsidRPr="00344E1E">
        <w:rPr>
          <w:rFonts w:ascii="Arial" w:hAnsi="Arial" w:cs="Arial"/>
          <w:color w:val="313131"/>
          <w:sz w:val="24"/>
          <w:szCs w:val="24"/>
        </w:rPr>
        <w:t>it</w:t>
      </w:r>
      <w:r w:rsidRPr="00344E1E">
        <w:rPr>
          <w:rFonts w:ascii="Arial" w:hAnsi="Arial" w:cs="Arial"/>
          <w:color w:val="1C1C1F"/>
          <w:sz w:val="24"/>
          <w:szCs w:val="24"/>
        </w:rPr>
        <w:t xml:space="preserve">o </w:t>
      </w:r>
      <w:r w:rsidRPr="00344E1E">
        <w:rPr>
          <w:rFonts w:ascii="Arial" w:hAnsi="Arial" w:cs="Arial"/>
          <w:color w:val="313131"/>
          <w:sz w:val="24"/>
          <w:szCs w:val="24"/>
        </w:rPr>
        <w:t>F</w:t>
      </w:r>
      <w:r w:rsidRPr="00344E1E">
        <w:rPr>
          <w:rFonts w:ascii="Arial" w:hAnsi="Arial" w:cs="Arial"/>
          <w:color w:val="1C1C1F"/>
          <w:sz w:val="24"/>
          <w:szCs w:val="24"/>
        </w:rPr>
        <w:t>ed</w:t>
      </w:r>
      <w:r w:rsidRPr="00344E1E">
        <w:rPr>
          <w:rFonts w:ascii="Arial" w:hAnsi="Arial" w:cs="Arial"/>
          <w:color w:val="313131"/>
          <w:sz w:val="24"/>
          <w:szCs w:val="24"/>
        </w:rPr>
        <w:t>eral</w:t>
      </w:r>
      <w:r w:rsidRPr="00344E1E">
        <w:rPr>
          <w:rFonts w:ascii="Arial" w:hAnsi="Arial" w:cs="Arial"/>
          <w:color w:val="595959"/>
          <w:sz w:val="24"/>
          <w:szCs w:val="24"/>
        </w:rPr>
        <w:t xml:space="preserve">, </w:t>
      </w:r>
      <w:r w:rsidRPr="00344E1E">
        <w:rPr>
          <w:rFonts w:ascii="Arial" w:hAnsi="Arial" w:cs="Arial"/>
          <w:color w:val="1C1C1F"/>
          <w:sz w:val="24"/>
          <w:szCs w:val="24"/>
        </w:rPr>
        <w:t>D</w:t>
      </w:r>
      <w:r w:rsidRPr="00344E1E">
        <w:rPr>
          <w:rFonts w:ascii="Arial" w:hAnsi="Arial" w:cs="Arial"/>
          <w:color w:val="313131"/>
          <w:sz w:val="24"/>
          <w:szCs w:val="24"/>
        </w:rPr>
        <w:t>u</w:t>
      </w:r>
      <w:r w:rsidRPr="00344E1E">
        <w:rPr>
          <w:rFonts w:ascii="Arial" w:hAnsi="Arial" w:cs="Arial"/>
          <w:color w:val="1C1C1F"/>
          <w:sz w:val="24"/>
          <w:szCs w:val="24"/>
        </w:rPr>
        <w:t>ran</w:t>
      </w:r>
      <w:r w:rsidRPr="00344E1E">
        <w:rPr>
          <w:rFonts w:ascii="Arial" w:hAnsi="Arial" w:cs="Arial"/>
          <w:color w:val="313131"/>
          <w:sz w:val="24"/>
          <w:szCs w:val="24"/>
        </w:rPr>
        <w:t>g</w:t>
      </w:r>
      <w:r w:rsidRPr="00344E1E">
        <w:rPr>
          <w:rFonts w:ascii="Arial" w:hAnsi="Arial" w:cs="Arial"/>
          <w:color w:val="1C1C1F"/>
          <w:sz w:val="24"/>
          <w:szCs w:val="24"/>
        </w:rPr>
        <w:t>o</w:t>
      </w:r>
      <w:r w:rsidRPr="00344E1E">
        <w:rPr>
          <w:rFonts w:ascii="Arial" w:hAnsi="Arial" w:cs="Arial"/>
          <w:color w:val="494949"/>
          <w:sz w:val="24"/>
          <w:szCs w:val="24"/>
        </w:rPr>
        <w:t xml:space="preserve">, </w:t>
      </w:r>
      <w:r w:rsidRPr="00344E1E">
        <w:rPr>
          <w:rFonts w:ascii="Arial" w:hAnsi="Arial" w:cs="Arial"/>
          <w:color w:val="313131"/>
          <w:sz w:val="24"/>
          <w:szCs w:val="24"/>
        </w:rPr>
        <w:t>Guan</w:t>
      </w:r>
      <w:r w:rsidRPr="00344E1E">
        <w:rPr>
          <w:rFonts w:ascii="Arial" w:hAnsi="Arial" w:cs="Arial"/>
          <w:color w:val="1C1C1F"/>
          <w:sz w:val="24"/>
          <w:szCs w:val="24"/>
        </w:rPr>
        <w:t>aju</w:t>
      </w:r>
      <w:r w:rsidRPr="00344E1E">
        <w:rPr>
          <w:rFonts w:ascii="Arial" w:hAnsi="Arial" w:cs="Arial"/>
          <w:color w:val="313131"/>
          <w:sz w:val="24"/>
          <w:szCs w:val="24"/>
        </w:rPr>
        <w:t>ato</w:t>
      </w:r>
      <w:r w:rsidRPr="00344E1E">
        <w:rPr>
          <w:rFonts w:ascii="Arial" w:hAnsi="Arial" w:cs="Arial"/>
          <w:color w:val="494949"/>
          <w:sz w:val="24"/>
          <w:szCs w:val="24"/>
        </w:rPr>
        <w:t xml:space="preserve">, </w:t>
      </w:r>
      <w:r w:rsidRPr="00344E1E">
        <w:rPr>
          <w:rFonts w:ascii="Arial" w:hAnsi="Arial" w:cs="Arial"/>
          <w:color w:val="313131"/>
          <w:sz w:val="24"/>
          <w:szCs w:val="24"/>
        </w:rPr>
        <w:t>Guerrero</w:t>
      </w:r>
      <w:r w:rsidRPr="00344E1E">
        <w:rPr>
          <w:rFonts w:ascii="Arial" w:hAnsi="Arial" w:cs="Arial"/>
          <w:color w:val="494949"/>
          <w:sz w:val="24"/>
          <w:szCs w:val="24"/>
        </w:rPr>
        <w:t xml:space="preserve">, </w:t>
      </w:r>
      <w:r w:rsidRPr="00344E1E">
        <w:rPr>
          <w:rFonts w:ascii="Arial" w:hAnsi="Arial" w:cs="Arial"/>
          <w:color w:val="313131"/>
          <w:sz w:val="24"/>
          <w:szCs w:val="24"/>
        </w:rPr>
        <w:t>Hida</w:t>
      </w:r>
      <w:r w:rsidRPr="00344E1E">
        <w:rPr>
          <w:rFonts w:ascii="Arial" w:hAnsi="Arial" w:cs="Arial"/>
          <w:color w:val="1C1C1F"/>
          <w:sz w:val="24"/>
          <w:szCs w:val="24"/>
        </w:rPr>
        <w:t>l</w:t>
      </w:r>
      <w:r w:rsidRPr="00344E1E">
        <w:rPr>
          <w:rFonts w:ascii="Arial" w:hAnsi="Arial" w:cs="Arial"/>
          <w:color w:val="313131"/>
          <w:sz w:val="24"/>
          <w:szCs w:val="24"/>
        </w:rPr>
        <w:t>g</w:t>
      </w:r>
      <w:r w:rsidRPr="00344E1E">
        <w:rPr>
          <w:rFonts w:ascii="Arial" w:hAnsi="Arial" w:cs="Arial"/>
          <w:color w:val="1C1C1F"/>
          <w:sz w:val="24"/>
          <w:szCs w:val="24"/>
        </w:rPr>
        <w:t>o</w:t>
      </w:r>
      <w:r w:rsidRPr="00344E1E">
        <w:rPr>
          <w:rFonts w:ascii="Arial" w:hAnsi="Arial" w:cs="Arial"/>
          <w:color w:val="595959"/>
          <w:sz w:val="24"/>
          <w:szCs w:val="24"/>
        </w:rPr>
        <w:t xml:space="preserve">, </w:t>
      </w:r>
      <w:r w:rsidRPr="00344E1E">
        <w:rPr>
          <w:rFonts w:ascii="Arial" w:hAnsi="Arial" w:cs="Arial"/>
          <w:color w:val="1C1C1F"/>
          <w:sz w:val="24"/>
          <w:szCs w:val="24"/>
        </w:rPr>
        <w:t>J</w:t>
      </w:r>
      <w:r w:rsidRPr="00344E1E">
        <w:rPr>
          <w:rFonts w:ascii="Arial" w:hAnsi="Arial" w:cs="Arial"/>
          <w:color w:val="313131"/>
          <w:sz w:val="24"/>
          <w:szCs w:val="24"/>
        </w:rPr>
        <w:t>a</w:t>
      </w:r>
      <w:r w:rsidRPr="00344E1E">
        <w:rPr>
          <w:rFonts w:ascii="Arial" w:hAnsi="Arial" w:cs="Arial"/>
          <w:color w:val="1C1C1F"/>
          <w:sz w:val="24"/>
          <w:szCs w:val="24"/>
        </w:rPr>
        <w:t>lis</w:t>
      </w:r>
      <w:r w:rsidRPr="00344E1E">
        <w:rPr>
          <w:rFonts w:ascii="Arial" w:hAnsi="Arial" w:cs="Arial"/>
          <w:color w:val="313131"/>
          <w:sz w:val="24"/>
          <w:szCs w:val="24"/>
        </w:rPr>
        <w:t xml:space="preserve">co, </w:t>
      </w:r>
      <w:r w:rsidRPr="00344E1E">
        <w:rPr>
          <w:rFonts w:ascii="Arial" w:hAnsi="Arial" w:cs="Arial"/>
          <w:color w:val="1C1C1F"/>
          <w:sz w:val="24"/>
          <w:szCs w:val="24"/>
        </w:rPr>
        <w:t>E</w:t>
      </w:r>
      <w:r w:rsidRPr="00344E1E">
        <w:rPr>
          <w:rFonts w:ascii="Arial" w:hAnsi="Arial" w:cs="Arial"/>
          <w:color w:val="313131"/>
          <w:sz w:val="24"/>
          <w:szCs w:val="24"/>
        </w:rPr>
        <w:t>s</w:t>
      </w:r>
      <w:r w:rsidRPr="00344E1E">
        <w:rPr>
          <w:rFonts w:ascii="Arial" w:hAnsi="Arial" w:cs="Arial"/>
          <w:color w:val="1C1C1F"/>
          <w:sz w:val="24"/>
          <w:szCs w:val="24"/>
        </w:rPr>
        <w:t>ta</w:t>
      </w:r>
      <w:r w:rsidRPr="00344E1E">
        <w:rPr>
          <w:rFonts w:ascii="Arial" w:hAnsi="Arial" w:cs="Arial"/>
          <w:color w:val="313131"/>
          <w:sz w:val="24"/>
          <w:szCs w:val="24"/>
        </w:rPr>
        <w:t>d</w:t>
      </w:r>
      <w:r w:rsidRPr="00344E1E">
        <w:rPr>
          <w:rFonts w:ascii="Arial" w:hAnsi="Arial" w:cs="Arial"/>
          <w:color w:val="1C1C1F"/>
          <w:sz w:val="24"/>
          <w:szCs w:val="24"/>
        </w:rPr>
        <w:t xml:space="preserve">o </w:t>
      </w:r>
      <w:r w:rsidRPr="00344E1E">
        <w:rPr>
          <w:rFonts w:ascii="Arial" w:hAnsi="Arial" w:cs="Arial"/>
          <w:color w:val="313131"/>
          <w:sz w:val="24"/>
          <w:szCs w:val="24"/>
        </w:rPr>
        <w:t>de Mé</w:t>
      </w:r>
      <w:r w:rsidRPr="00344E1E">
        <w:rPr>
          <w:rFonts w:ascii="Arial" w:hAnsi="Arial" w:cs="Arial"/>
          <w:color w:val="494949"/>
          <w:sz w:val="24"/>
          <w:szCs w:val="24"/>
        </w:rPr>
        <w:t>x</w:t>
      </w:r>
      <w:r w:rsidRPr="00344E1E">
        <w:rPr>
          <w:rFonts w:ascii="Arial" w:hAnsi="Arial" w:cs="Arial"/>
          <w:color w:val="313131"/>
          <w:sz w:val="24"/>
          <w:szCs w:val="24"/>
        </w:rPr>
        <w:t>ico</w:t>
      </w:r>
      <w:r w:rsidRPr="00344E1E">
        <w:rPr>
          <w:rFonts w:ascii="Arial" w:hAnsi="Arial" w:cs="Arial"/>
          <w:color w:val="595959"/>
          <w:sz w:val="24"/>
          <w:szCs w:val="24"/>
        </w:rPr>
        <w:t xml:space="preserve">, </w:t>
      </w:r>
      <w:r w:rsidRPr="00344E1E">
        <w:rPr>
          <w:rFonts w:ascii="Arial" w:hAnsi="Arial" w:cs="Arial"/>
          <w:color w:val="313131"/>
          <w:sz w:val="24"/>
          <w:szCs w:val="24"/>
        </w:rPr>
        <w:t>M</w:t>
      </w:r>
      <w:r w:rsidRPr="00344E1E">
        <w:rPr>
          <w:rFonts w:ascii="Arial" w:hAnsi="Arial" w:cs="Arial"/>
          <w:color w:val="1C1C1F"/>
          <w:sz w:val="24"/>
          <w:szCs w:val="24"/>
        </w:rPr>
        <w:t>i</w:t>
      </w:r>
      <w:r w:rsidRPr="00344E1E">
        <w:rPr>
          <w:rFonts w:ascii="Arial" w:hAnsi="Arial" w:cs="Arial"/>
          <w:color w:val="313131"/>
          <w:sz w:val="24"/>
          <w:szCs w:val="24"/>
        </w:rPr>
        <w:t>c</w:t>
      </w:r>
      <w:r w:rsidRPr="00344E1E">
        <w:rPr>
          <w:rFonts w:ascii="Arial" w:hAnsi="Arial" w:cs="Arial"/>
          <w:color w:val="1C1C1F"/>
          <w:sz w:val="24"/>
          <w:szCs w:val="24"/>
        </w:rPr>
        <w:t>h</w:t>
      </w:r>
      <w:r w:rsidRPr="00344E1E">
        <w:rPr>
          <w:rFonts w:ascii="Arial" w:hAnsi="Arial" w:cs="Arial"/>
          <w:color w:val="313131"/>
          <w:sz w:val="24"/>
          <w:szCs w:val="24"/>
        </w:rPr>
        <w:t>oacán</w:t>
      </w:r>
      <w:r w:rsidRPr="00344E1E">
        <w:rPr>
          <w:rFonts w:ascii="Arial" w:hAnsi="Arial" w:cs="Arial"/>
          <w:color w:val="595959"/>
          <w:sz w:val="24"/>
          <w:szCs w:val="24"/>
        </w:rPr>
        <w:t xml:space="preserve">, </w:t>
      </w:r>
      <w:r w:rsidRPr="00344E1E">
        <w:rPr>
          <w:rFonts w:ascii="Arial" w:hAnsi="Arial" w:cs="Arial"/>
          <w:color w:val="313131"/>
          <w:sz w:val="24"/>
          <w:szCs w:val="24"/>
        </w:rPr>
        <w:t>More</w:t>
      </w:r>
      <w:r w:rsidRPr="00344E1E">
        <w:rPr>
          <w:rFonts w:ascii="Arial" w:hAnsi="Arial" w:cs="Arial"/>
          <w:color w:val="1C1C1F"/>
          <w:sz w:val="24"/>
          <w:szCs w:val="24"/>
        </w:rPr>
        <w:t>los</w:t>
      </w:r>
      <w:r w:rsidRPr="00344E1E">
        <w:rPr>
          <w:rFonts w:ascii="Arial" w:hAnsi="Arial" w:cs="Arial"/>
          <w:color w:val="494949"/>
          <w:sz w:val="24"/>
          <w:szCs w:val="24"/>
        </w:rPr>
        <w:t xml:space="preserve">, </w:t>
      </w:r>
      <w:r w:rsidRPr="00344E1E">
        <w:rPr>
          <w:rFonts w:ascii="Arial" w:hAnsi="Arial" w:cs="Arial"/>
          <w:color w:val="313131"/>
          <w:sz w:val="24"/>
          <w:szCs w:val="24"/>
        </w:rPr>
        <w:t>N</w:t>
      </w:r>
      <w:r w:rsidRPr="00344E1E">
        <w:rPr>
          <w:rFonts w:ascii="Arial" w:hAnsi="Arial" w:cs="Arial"/>
          <w:color w:val="1C1C1F"/>
          <w:sz w:val="24"/>
          <w:szCs w:val="24"/>
        </w:rPr>
        <w:t>a</w:t>
      </w:r>
      <w:r w:rsidRPr="00344E1E">
        <w:rPr>
          <w:rFonts w:ascii="Arial" w:hAnsi="Arial" w:cs="Arial"/>
          <w:color w:val="313131"/>
          <w:sz w:val="24"/>
          <w:szCs w:val="24"/>
        </w:rPr>
        <w:t>y</w:t>
      </w:r>
      <w:r w:rsidRPr="00344E1E">
        <w:rPr>
          <w:rFonts w:ascii="Arial" w:hAnsi="Arial" w:cs="Arial"/>
          <w:color w:val="1C1C1F"/>
          <w:sz w:val="24"/>
          <w:szCs w:val="24"/>
        </w:rPr>
        <w:t>ari</w:t>
      </w:r>
      <w:r w:rsidRPr="00344E1E">
        <w:rPr>
          <w:rFonts w:ascii="Arial" w:hAnsi="Arial" w:cs="Arial"/>
          <w:color w:val="313131"/>
          <w:sz w:val="24"/>
          <w:szCs w:val="24"/>
        </w:rPr>
        <w:t>t, Oa</w:t>
      </w:r>
      <w:r w:rsidRPr="00344E1E">
        <w:rPr>
          <w:rFonts w:ascii="Arial" w:hAnsi="Arial" w:cs="Arial"/>
          <w:color w:val="494949"/>
          <w:sz w:val="24"/>
          <w:szCs w:val="24"/>
        </w:rPr>
        <w:t>x</w:t>
      </w:r>
      <w:r w:rsidRPr="00344E1E">
        <w:rPr>
          <w:rFonts w:ascii="Arial" w:hAnsi="Arial" w:cs="Arial"/>
          <w:color w:val="313131"/>
          <w:sz w:val="24"/>
          <w:szCs w:val="24"/>
        </w:rPr>
        <w:t>aca</w:t>
      </w:r>
      <w:r w:rsidRPr="00344E1E">
        <w:rPr>
          <w:rFonts w:ascii="Arial" w:hAnsi="Arial" w:cs="Arial"/>
          <w:color w:val="494949"/>
          <w:sz w:val="24"/>
          <w:szCs w:val="24"/>
        </w:rPr>
        <w:t xml:space="preserve">, </w:t>
      </w:r>
      <w:r w:rsidRPr="00344E1E">
        <w:rPr>
          <w:rFonts w:ascii="Arial" w:hAnsi="Arial" w:cs="Arial"/>
          <w:color w:val="313131"/>
          <w:sz w:val="24"/>
          <w:szCs w:val="24"/>
        </w:rPr>
        <w:t>P</w:t>
      </w:r>
      <w:r w:rsidRPr="00344E1E">
        <w:rPr>
          <w:rFonts w:ascii="Arial" w:hAnsi="Arial" w:cs="Arial"/>
          <w:color w:val="1C1C1F"/>
          <w:sz w:val="24"/>
          <w:szCs w:val="24"/>
        </w:rPr>
        <w:t>u</w:t>
      </w:r>
      <w:r w:rsidRPr="00344E1E">
        <w:rPr>
          <w:rFonts w:ascii="Arial" w:hAnsi="Arial" w:cs="Arial"/>
          <w:color w:val="313131"/>
          <w:sz w:val="24"/>
          <w:szCs w:val="24"/>
        </w:rPr>
        <w:t>eb</w:t>
      </w:r>
      <w:r w:rsidRPr="00344E1E">
        <w:rPr>
          <w:rFonts w:ascii="Arial" w:hAnsi="Arial" w:cs="Arial"/>
          <w:color w:val="1C1C1F"/>
          <w:sz w:val="24"/>
          <w:szCs w:val="24"/>
        </w:rPr>
        <w:t>l</w:t>
      </w:r>
      <w:r w:rsidRPr="00344E1E">
        <w:rPr>
          <w:rFonts w:ascii="Arial" w:hAnsi="Arial" w:cs="Arial"/>
          <w:color w:val="313131"/>
          <w:sz w:val="24"/>
          <w:szCs w:val="24"/>
        </w:rPr>
        <w:t xml:space="preserve">a, </w:t>
      </w:r>
      <w:r w:rsidRPr="00344E1E">
        <w:rPr>
          <w:rFonts w:ascii="Arial" w:hAnsi="Arial" w:cs="Arial"/>
          <w:color w:val="1C1C1F"/>
          <w:sz w:val="24"/>
          <w:szCs w:val="24"/>
        </w:rPr>
        <w:t>Q</w:t>
      </w:r>
      <w:r w:rsidRPr="00344E1E">
        <w:rPr>
          <w:rFonts w:ascii="Arial" w:hAnsi="Arial" w:cs="Arial"/>
          <w:color w:val="313131"/>
          <w:sz w:val="24"/>
          <w:szCs w:val="24"/>
        </w:rPr>
        <w:t>ui</w:t>
      </w:r>
      <w:r w:rsidRPr="00344E1E">
        <w:rPr>
          <w:rFonts w:ascii="Arial" w:hAnsi="Arial" w:cs="Arial"/>
          <w:color w:val="1C1C1F"/>
          <w:sz w:val="24"/>
          <w:szCs w:val="24"/>
        </w:rPr>
        <w:t>nt</w:t>
      </w:r>
      <w:r w:rsidRPr="00344E1E">
        <w:rPr>
          <w:rFonts w:ascii="Arial" w:hAnsi="Arial" w:cs="Arial"/>
          <w:color w:val="313131"/>
          <w:sz w:val="24"/>
          <w:szCs w:val="24"/>
        </w:rPr>
        <w:t>a</w:t>
      </w:r>
      <w:r w:rsidRPr="00344E1E">
        <w:rPr>
          <w:rFonts w:ascii="Arial" w:hAnsi="Arial" w:cs="Arial"/>
          <w:color w:val="1C1C1F"/>
          <w:sz w:val="24"/>
          <w:szCs w:val="24"/>
        </w:rPr>
        <w:t>n</w:t>
      </w:r>
      <w:r w:rsidRPr="00344E1E">
        <w:rPr>
          <w:rFonts w:ascii="Arial" w:hAnsi="Arial" w:cs="Arial"/>
          <w:color w:val="313131"/>
          <w:sz w:val="24"/>
          <w:szCs w:val="24"/>
        </w:rPr>
        <w:t xml:space="preserve">a </w:t>
      </w:r>
      <w:r w:rsidRPr="00344E1E">
        <w:rPr>
          <w:rFonts w:ascii="Arial" w:hAnsi="Arial" w:cs="Arial"/>
          <w:color w:val="1C1C1F"/>
          <w:sz w:val="24"/>
          <w:szCs w:val="24"/>
        </w:rPr>
        <w:t>R</w:t>
      </w:r>
      <w:r w:rsidRPr="00344E1E">
        <w:rPr>
          <w:rFonts w:ascii="Arial" w:hAnsi="Arial" w:cs="Arial"/>
          <w:color w:val="313131"/>
          <w:sz w:val="24"/>
          <w:szCs w:val="24"/>
        </w:rPr>
        <w:t>o</w:t>
      </w:r>
      <w:r w:rsidRPr="00344E1E">
        <w:rPr>
          <w:rFonts w:ascii="Arial" w:hAnsi="Arial" w:cs="Arial"/>
          <w:color w:val="1C1C1F"/>
          <w:sz w:val="24"/>
          <w:szCs w:val="24"/>
        </w:rPr>
        <w:t>o</w:t>
      </w:r>
      <w:r w:rsidRPr="00344E1E">
        <w:rPr>
          <w:rFonts w:ascii="Arial" w:hAnsi="Arial" w:cs="Arial"/>
          <w:color w:val="494949"/>
          <w:sz w:val="24"/>
          <w:szCs w:val="24"/>
        </w:rPr>
        <w:t xml:space="preserve">, </w:t>
      </w:r>
      <w:r w:rsidRPr="00344E1E">
        <w:rPr>
          <w:rFonts w:ascii="Arial" w:hAnsi="Arial" w:cs="Arial"/>
          <w:color w:val="1C1C1F"/>
          <w:sz w:val="24"/>
          <w:szCs w:val="24"/>
        </w:rPr>
        <w:t>S</w:t>
      </w:r>
      <w:r w:rsidRPr="00344E1E">
        <w:rPr>
          <w:rFonts w:ascii="Arial" w:hAnsi="Arial" w:cs="Arial"/>
          <w:color w:val="313131"/>
          <w:sz w:val="24"/>
          <w:szCs w:val="24"/>
        </w:rPr>
        <w:t>a</w:t>
      </w:r>
      <w:r w:rsidRPr="00344E1E">
        <w:rPr>
          <w:rFonts w:ascii="Arial" w:hAnsi="Arial" w:cs="Arial"/>
          <w:color w:val="1C1C1F"/>
          <w:sz w:val="24"/>
          <w:szCs w:val="24"/>
        </w:rPr>
        <w:t>n Luis Po</w:t>
      </w:r>
      <w:r w:rsidRPr="00344E1E">
        <w:rPr>
          <w:rFonts w:ascii="Arial" w:hAnsi="Arial" w:cs="Arial"/>
          <w:color w:val="313131"/>
          <w:sz w:val="24"/>
          <w:szCs w:val="24"/>
        </w:rPr>
        <w:t>t</w:t>
      </w:r>
      <w:r w:rsidRPr="00344E1E">
        <w:rPr>
          <w:rFonts w:ascii="Arial" w:hAnsi="Arial" w:cs="Arial"/>
          <w:color w:val="1C1C1F"/>
          <w:sz w:val="24"/>
          <w:szCs w:val="24"/>
        </w:rPr>
        <w:t>o</w:t>
      </w:r>
      <w:r w:rsidRPr="00344E1E">
        <w:rPr>
          <w:rFonts w:ascii="Arial" w:hAnsi="Arial" w:cs="Arial"/>
          <w:color w:val="313131"/>
          <w:sz w:val="24"/>
          <w:szCs w:val="24"/>
        </w:rPr>
        <w:t>s</w:t>
      </w:r>
      <w:r w:rsidRPr="00344E1E">
        <w:rPr>
          <w:rFonts w:ascii="Arial" w:hAnsi="Arial" w:cs="Arial"/>
          <w:color w:val="1C1C1F"/>
          <w:sz w:val="24"/>
          <w:szCs w:val="24"/>
        </w:rPr>
        <w:t>í</w:t>
      </w:r>
      <w:r w:rsidRPr="00344E1E">
        <w:rPr>
          <w:rFonts w:ascii="Arial" w:hAnsi="Arial" w:cs="Arial"/>
          <w:color w:val="595959"/>
          <w:sz w:val="24"/>
          <w:szCs w:val="24"/>
        </w:rPr>
        <w:t xml:space="preserve">, </w:t>
      </w:r>
      <w:r w:rsidRPr="00344E1E">
        <w:rPr>
          <w:rFonts w:ascii="Arial" w:hAnsi="Arial" w:cs="Arial"/>
          <w:color w:val="313131"/>
          <w:sz w:val="24"/>
          <w:szCs w:val="24"/>
        </w:rPr>
        <w:t>S</w:t>
      </w:r>
      <w:r w:rsidRPr="00344E1E">
        <w:rPr>
          <w:rFonts w:ascii="Arial" w:hAnsi="Arial" w:cs="Arial"/>
          <w:color w:val="1C1C1F"/>
          <w:sz w:val="24"/>
          <w:szCs w:val="24"/>
        </w:rPr>
        <w:t>in</w:t>
      </w:r>
      <w:r w:rsidRPr="00344E1E">
        <w:rPr>
          <w:rFonts w:ascii="Arial" w:hAnsi="Arial" w:cs="Arial"/>
          <w:color w:val="313131"/>
          <w:sz w:val="24"/>
          <w:szCs w:val="24"/>
        </w:rPr>
        <w:t>a</w:t>
      </w:r>
      <w:r w:rsidRPr="00344E1E">
        <w:rPr>
          <w:rFonts w:ascii="Arial" w:hAnsi="Arial" w:cs="Arial"/>
          <w:color w:val="1C1C1F"/>
          <w:sz w:val="24"/>
          <w:szCs w:val="24"/>
        </w:rPr>
        <w:t>lo</w:t>
      </w:r>
      <w:r w:rsidRPr="00344E1E">
        <w:rPr>
          <w:rFonts w:ascii="Arial" w:hAnsi="Arial" w:cs="Arial"/>
          <w:color w:val="313131"/>
          <w:sz w:val="24"/>
          <w:szCs w:val="24"/>
        </w:rPr>
        <w:t xml:space="preserve">a, </w:t>
      </w:r>
      <w:r w:rsidRPr="00344E1E">
        <w:rPr>
          <w:rFonts w:ascii="Arial" w:hAnsi="Arial" w:cs="Arial"/>
          <w:color w:val="1C1C1F"/>
          <w:sz w:val="24"/>
          <w:szCs w:val="24"/>
        </w:rPr>
        <w:t>S</w:t>
      </w:r>
      <w:r w:rsidRPr="00344E1E">
        <w:rPr>
          <w:rFonts w:ascii="Arial" w:hAnsi="Arial" w:cs="Arial"/>
          <w:color w:val="313131"/>
          <w:sz w:val="24"/>
          <w:szCs w:val="24"/>
        </w:rPr>
        <w:t>on</w:t>
      </w:r>
      <w:r w:rsidRPr="00344E1E">
        <w:rPr>
          <w:rFonts w:ascii="Arial" w:hAnsi="Arial" w:cs="Arial"/>
          <w:color w:val="1C1C1F"/>
          <w:sz w:val="24"/>
          <w:szCs w:val="24"/>
        </w:rPr>
        <w:t>or</w:t>
      </w:r>
      <w:r w:rsidRPr="00344E1E">
        <w:rPr>
          <w:rFonts w:ascii="Arial" w:hAnsi="Arial" w:cs="Arial"/>
          <w:color w:val="313131"/>
          <w:sz w:val="24"/>
          <w:szCs w:val="24"/>
        </w:rPr>
        <w:t>a</w:t>
      </w:r>
      <w:r w:rsidRPr="00344E1E">
        <w:rPr>
          <w:rFonts w:ascii="Arial" w:hAnsi="Arial" w:cs="Arial"/>
          <w:color w:val="494949"/>
          <w:sz w:val="24"/>
          <w:szCs w:val="24"/>
        </w:rPr>
        <w:t xml:space="preserve">, </w:t>
      </w:r>
      <w:r w:rsidRPr="00344E1E">
        <w:rPr>
          <w:rFonts w:ascii="Arial" w:hAnsi="Arial" w:cs="Arial"/>
          <w:color w:val="313131"/>
          <w:sz w:val="24"/>
          <w:szCs w:val="24"/>
        </w:rPr>
        <w:t>Ta</w:t>
      </w:r>
      <w:r w:rsidRPr="00344E1E">
        <w:rPr>
          <w:rFonts w:ascii="Arial" w:hAnsi="Arial" w:cs="Arial"/>
          <w:color w:val="1C1C1F"/>
          <w:sz w:val="24"/>
          <w:szCs w:val="24"/>
        </w:rPr>
        <w:t>m</w:t>
      </w:r>
      <w:r w:rsidRPr="00344E1E">
        <w:rPr>
          <w:rFonts w:ascii="Arial" w:hAnsi="Arial" w:cs="Arial"/>
          <w:color w:val="313131"/>
          <w:sz w:val="24"/>
          <w:szCs w:val="24"/>
        </w:rPr>
        <w:t>a</w:t>
      </w:r>
      <w:r w:rsidRPr="00344E1E">
        <w:rPr>
          <w:rFonts w:ascii="Arial" w:hAnsi="Arial" w:cs="Arial"/>
          <w:color w:val="1C1C1F"/>
          <w:sz w:val="24"/>
          <w:szCs w:val="24"/>
        </w:rPr>
        <w:t>ulip</w:t>
      </w:r>
      <w:r w:rsidRPr="00344E1E">
        <w:rPr>
          <w:rFonts w:ascii="Arial" w:hAnsi="Arial" w:cs="Arial"/>
          <w:color w:val="313131"/>
          <w:sz w:val="24"/>
          <w:szCs w:val="24"/>
        </w:rPr>
        <w:t>a</w:t>
      </w:r>
      <w:r w:rsidRPr="00344E1E">
        <w:rPr>
          <w:rFonts w:ascii="Arial" w:hAnsi="Arial" w:cs="Arial"/>
          <w:color w:val="1C1C1F"/>
          <w:sz w:val="24"/>
          <w:szCs w:val="24"/>
        </w:rPr>
        <w:t>s</w:t>
      </w:r>
      <w:r w:rsidRPr="00344E1E">
        <w:rPr>
          <w:rFonts w:ascii="Arial" w:hAnsi="Arial" w:cs="Arial"/>
          <w:color w:val="313131"/>
          <w:sz w:val="24"/>
          <w:szCs w:val="24"/>
        </w:rPr>
        <w:t xml:space="preserve">, </w:t>
      </w:r>
      <w:r w:rsidRPr="00344E1E">
        <w:rPr>
          <w:rFonts w:ascii="Arial" w:hAnsi="Arial" w:cs="Arial"/>
          <w:color w:val="1C1C1F"/>
          <w:sz w:val="24"/>
          <w:szCs w:val="24"/>
        </w:rPr>
        <w:t>Tl</w:t>
      </w:r>
      <w:r w:rsidRPr="00344E1E">
        <w:rPr>
          <w:rFonts w:ascii="Arial" w:hAnsi="Arial" w:cs="Arial"/>
          <w:color w:val="313131"/>
          <w:sz w:val="24"/>
          <w:szCs w:val="24"/>
        </w:rPr>
        <w:t>ax</w:t>
      </w:r>
      <w:r w:rsidRPr="00344E1E">
        <w:rPr>
          <w:rFonts w:ascii="Arial" w:hAnsi="Arial" w:cs="Arial"/>
          <w:color w:val="1C1C1F"/>
          <w:sz w:val="24"/>
          <w:szCs w:val="24"/>
        </w:rPr>
        <w:t>c</w:t>
      </w:r>
      <w:r w:rsidRPr="00344E1E">
        <w:rPr>
          <w:rFonts w:ascii="Arial" w:hAnsi="Arial" w:cs="Arial"/>
          <w:color w:val="313131"/>
          <w:sz w:val="24"/>
          <w:szCs w:val="24"/>
        </w:rPr>
        <w:t>a</w:t>
      </w:r>
      <w:r w:rsidRPr="00344E1E">
        <w:rPr>
          <w:rFonts w:ascii="Arial" w:hAnsi="Arial" w:cs="Arial"/>
          <w:color w:val="1C1C1F"/>
          <w:sz w:val="24"/>
          <w:szCs w:val="24"/>
        </w:rPr>
        <w:t>la</w:t>
      </w:r>
      <w:r w:rsidRPr="00344E1E">
        <w:rPr>
          <w:rFonts w:ascii="Arial" w:hAnsi="Arial" w:cs="Arial"/>
          <w:color w:val="494949"/>
          <w:sz w:val="24"/>
          <w:szCs w:val="24"/>
        </w:rPr>
        <w:t xml:space="preserve">, </w:t>
      </w:r>
      <w:r w:rsidRPr="00344E1E">
        <w:rPr>
          <w:rFonts w:ascii="Arial" w:hAnsi="Arial" w:cs="Arial"/>
          <w:color w:val="313131"/>
          <w:sz w:val="24"/>
          <w:szCs w:val="24"/>
        </w:rPr>
        <w:t>Verac</w:t>
      </w:r>
      <w:r w:rsidRPr="00344E1E">
        <w:rPr>
          <w:rFonts w:ascii="Arial" w:hAnsi="Arial" w:cs="Arial"/>
          <w:color w:val="1C1C1F"/>
          <w:sz w:val="24"/>
          <w:szCs w:val="24"/>
        </w:rPr>
        <w:t>ru</w:t>
      </w:r>
      <w:r w:rsidRPr="00344E1E">
        <w:rPr>
          <w:rFonts w:ascii="Arial" w:hAnsi="Arial" w:cs="Arial"/>
          <w:color w:val="313131"/>
          <w:sz w:val="24"/>
          <w:szCs w:val="24"/>
        </w:rPr>
        <w:t>z</w:t>
      </w:r>
      <w:r w:rsidRPr="00344E1E">
        <w:rPr>
          <w:rFonts w:ascii="Arial" w:hAnsi="Arial" w:cs="Arial"/>
          <w:color w:val="494949"/>
          <w:sz w:val="24"/>
          <w:szCs w:val="24"/>
        </w:rPr>
        <w:t xml:space="preserve">, </w:t>
      </w:r>
      <w:r w:rsidRPr="00344E1E">
        <w:rPr>
          <w:rFonts w:ascii="Arial" w:hAnsi="Arial" w:cs="Arial"/>
          <w:color w:val="313131"/>
          <w:sz w:val="24"/>
          <w:szCs w:val="24"/>
        </w:rPr>
        <w:t>Y</w:t>
      </w:r>
      <w:r w:rsidRPr="00344E1E">
        <w:rPr>
          <w:rFonts w:ascii="Arial" w:hAnsi="Arial" w:cs="Arial"/>
          <w:color w:val="1C1C1F"/>
          <w:sz w:val="24"/>
          <w:szCs w:val="24"/>
        </w:rPr>
        <w:t>u</w:t>
      </w:r>
      <w:r w:rsidRPr="00344E1E">
        <w:rPr>
          <w:rFonts w:ascii="Arial" w:hAnsi="Arial" w:cs="Arial"/>
          <w:color w:val="313131"/>
          <w:sz w:val="24"/>
          <w:szCs w:val="24"/>
        </w:rPr>
        <w:t>c</w:t>
      </w:r>
      <w:r w:rsidRPr="00344E1E">
        <w:rPr>
          <w:rFonts w:ascii="Arial" w:hAnsi="Arial" w:cs="Arial"/>
          <w:color w:val="1C1C1F"/>
          <w:sz w:val="24"/>
          <w:szCs w:val="24"/>
        </w:rPr>
        <w:t>at</w:t>
      </w:r>
      <w:r w:rsidRPr="00344E1E">
        <w:rPr>
          <w:rFonts w:ascii="Arial" w:hAnsi="Arial" w:cs="Arial"/>
          <w:color w:val="313131"/>
          <w:sz w:val="24"/>
          <w:szCs w:val="24"/>
        </w:rPr>
        <w:t>á</w:t>
      </w:r>
      <w:r w:rsidRPr="00344E1E">
        <w:rPr>
          <w:rFonts w:ascii="Arial" w:hAnsi="Arial" w:cs="Arial"/>
          <w:color w:val="1C1C1F"/>
          <w:sz w:val="24"/>
          <w:szCs w:val="24"/>
        </w:rPr>
        <w:t xml:space="preserve">n y </w:t>
      </w:r>
      <w:r w:rsidRPr="00344E1E">
        <w:rPr>
          <w:rFonts w:ascii="Arial" w:hAnsi="Arial" w:cs="Arial"/>
          <w:color w:val="313131"/>
          <w:sz w:val="24"/>
          <w:szCs w:val="24"/>
        </w:rPr>
        <w:t>Z</w:t>
      </w:r>
      <w:r w:rsidRPr="00344E1E">
        <w:rPr>
          <w:rFonts w:ascii="Arial" w:hAnsi="Arial" w:cs="Arial"/>
          <w:color w:val="1C1C1F"/>
          <w:sz w:val="24"/>
          <w:szCs w:val="24"/>
        </w:rPr>
        <w:t>a</w:t>
      </w:r>
      <w:r w:rsidRPr="00344E1E">
        <w:rPr>
          <w:rFonts w:ascii="Arial" w:hAnsi="Arial" w:cs="Arial"/>
          <w:color w:val="313131"/>
          <w:sz w:val="24"/>
          <w:szCs w:val="24"/>
        </w:rPr>
        <w:t>c</w:t>
      </w:r>
      <w:r w:rsidRPr="00344E1E">
        <w:rPr>
          <w:rFonts w:ascii="Arial" w:hAnsi="Arial" w:cs="Arial"/>
          <w:color w:val="1C1C1F"/>
          <w:sz w:val="24"/>
          <w:szCs w:val="24"/>
        </w:rPr>
        <w:t>at</w:t>
      </w:r>
      <w:r w:rsidRPr="00344E1E">
        <w:rPr>
          <w:rFonts w:ascii="Arial" w:hAnsi="Arial" w:cs="Arial"/>
          <w:color w:val="313131"/>
          <w:sz w:val="24"/>
          <w:szCs w:val="24"/>
        </w:rPr>
        <w:t>e</w:t>
      </w:r>
      <w:r w:rsidRPr="00344E1E">
        <w:rPr>
          <w:rFonts w:ascii="Arial" w:hAnsi="Arial" w:cs="Arial"/>
          <w:color w:val="1C1C1F"/>
          <w:sz w:val="24"/>
          <w:szCs w:val="24"/>
        </w:rPr>
        <w:t>cas</w:t>
      </w:r>
      <w:r w:rsidRPr="00344E1E">
        <w:rPr>
          <w:rFonts w:ascii="Arial" w:hAnsi="Arial" w:cs="Arial"/>
          <w:color w:val="313131"/>
          <w:sz w:val="24"/>
          <w:szCs w:val="24"/>
        </w:rPr>
        <w:t xml:space="preserve">) </w:t>
      </w:r>
      <w:r w:rsidRPr="00344E1E">
        <w:rPr>
          <w:rFonts w:ascii="Arial" w:hAnsi="Arial" w:cs="Arial"/>
          <w:color w:val="1C1C1F"/>
          <w:sz w:val="24"/>
          <w:szCs w:val="24"/>
        </w:rPr>
        <w:t>benefician</w:t>
      </w:r>
      <w:r w:rsidRPr="00344E1E">
        <w:rPr>
          <w:rFonts w:ascii="Arial" w:hAnsi="Arial" w:cs="Arial"/>
          <w:color w:val="313131"/>
          <w:sz w:val="24"/>
          <w:szCs w:val="24"/>
        </w:rPr>
        <w:t>d</w:t>
      </w:r>
      <w:r w:rsidRPr="00344E1E">
        <w:rPr>
          <w:rFonts w:ascii="Arial" w:hAnsi="Arial" w:cs="Arial"/>
          <w:color w:val="1C1C1F"/>
          <w:sz w:val="24"/>
          <w:szCs w:val="24"/>
        </w:rPr>
        <w:t>o a un to</w:t>
      </w:r>
      <w:r w:rsidRPr="00344E1E">
        <w:rPr>
          <w:rFonts w:ascii="Arial" w:hAnsi="Arial" w:cs="Arial"/>
          <w:color w:val="313131"/>
          <w:sz w:val="24"/>
          <w:szCs w:val="24"/>
        </w:rPr>
        <w:t>t</w:t>
      </w:r>
      <w:r w:rsidRPr="00344E1E">
        <w:rPr>
          <w:rFonts w:ascii="Arial" w:hAnsi="Arial" w:cs="Arial"/>
          <w:color w:val="1C1C1F"/>
          <w:sz w:val="24"/>
          <w:szCs w:val="24"/>
        </w:rPr>
        <w:t>al d</w:t>
      </w:r>
      <w:r w:rsidRPr="00344E1E">
        <w:rPr>
          <w:rFonts w:ascii="Arial" w:hAnsi="Arial" w:cs="Arial"/>
          <w:color w:val="313131"/>
          <w:sz w:val="24"/>
          <w:szCs w:val="24"/>
        </w:rPr>
        <w:t>e 38</w:t>
      </w:r>
      <w:r w:rsidRPr="00344E1E">
        <w:rPr>
          <w:rFonts w:ascii="Arial" w:hAnsi="Arial" w:cs="Arial"/>
          <w:color w:val="494949"/>
          <w:sz w:val="24"/>
          <w:szCs w:val="24"/>
        </w:rPr>
        <w:t>,</w:t>
      </w:r>
      <w:r w:rsidRPr="00344E1E">
        <w:rPr>
          <w:rFonts w:ascii="Arial" w:hAnsi="Arial" w:cs="Arial"/>
          <w:color w:val="313131"/>
          <w:sz w:val="24"/>
          <w:szCs w:val="24"/>
        </w:rPr>
        <w:t>6</w:t>
      </w:r>
      <w:r w:rsidRPr="00344E1E">
        <w:rPr>
          <w:rFonts w:ascii="Arial" w:hAnsi="Arial" w:cs="Arial"/>
          <w:color w:val="1C1C1F"/>
          <w:sz w:val="24"/>
          <w:szCs w:val="24"/>
        </w:rPr>
        <w:t>1</w:t>
      </w:r>
      <w:r w:rsidRPr="00344E1E">
        <w:rPr>
          <w:rFonts w:ascii="Arial" w:hAnsi="Arial" w:cs="Arial"/>
          <w:color w:val="313131"/>
          <w:sz w:val="24"/>
          <w:szCs w:val="24"/>
        </w:rPr>
        <w:t>3</w:t>
      </w:r>
      <w:r w:rsidRPr="00344E1E">
        <w:rPr>
          <w:rFonts w:ascii="Arial" w:hAnsi="Arial" w:cs="Arial"/>
          <w:color w:val="494949"/>
          <w:sz w:val="24"/>
          <w:szCs w:val="24"/>
        </w:rPr>
        <w:t xml:space="preserve">; </w:t>
      </w:r>
      <w:r w:rsidRPr="00344E1E">
        <w:rPr>
          <w:rFonts w:ascii="Arial" w:hAnsi="Arial" w:cs="Arial"/>
          <w:color w:val="313131"/>
          <w:sz w:val="24"/>
          <w:szCs w:val="24"/>
        </w:rPr>
        <w:t>d</w:t>
      </w:r>
      <w:r w:rsidRPr="00344E1E">
        <w:rPr>
          <w:rFonts w:ascii="Arial" w:hAnsi="Arial" w:cs="Arial"/>
          <w:color w:val="1C1C1F"/>
          <w:sz w:val="24"/>
          <w:szCs w:val="24"/>
        </w:rPr>
        <w:t>e la</w:t>
      </w:r>
      <w:r w:rsidRPr="00344E1E">
        <w:rPr>
          <w:rFonts w:ascii="Arial" w:hAnsi="Arial" w:cs="Arial"/>
          <w:color w:val="313131"/>
          <w:sz w:val="24"/>
          <w:szCs w:val="24"/>
        </w:rPr>
        <w:t>s cua</w:t>
      </w:r>
      <w:r w:rsidRPr="00344E1E">
        <w:rPr>
          <w:rFonts w:ascii="Arial" w:hAnsi="Arial" w:cs="Arial"/>
          <w:color w:val="1C1C1F"/>
          <w:sz w:val="24"/>
          <w:szCs w:val="24"/>
        </w:rPr>
        <w:t>le</w:t>
      </w:r>
      <w:r w:rsidRPr="00344E1E">
        <w:rPr>
          <w:rFonts w:ascii="Arial" w:hAnsi="Arial" w:cs="Arial"/>
          <w:color w:val="313131"/>
          <w:sz w:val="24"/>
          <w:szCs w:val="24"/>
        </w:rPr>
        <w:t>s 22,2</w:t>
      </w:r>
      <w:r w:rsidRPr="00344E1E">
        <w:rPr>
          <w:rFonts w:ascii="Arial" w:hAnsi="Arial" w:cs="Arial"/>
          <w:color w:val="1C1C1F"/>
          <w:sz w:val="24"/>
          <w:szCs w:val="24"/>
        </w:rPr>
        <w:t>8</w:t>
      </w:r>
      <w:r w:rsidRPr="00344E1E">
        <w:rPr>
          <w:rFonts w:ascii="Arial" w:hAnsi="Arial" w:cs="Arial"/>
          <w:color w:val="313131"/>
          <w:sz w:val="24"/>
          <w:szCs w:val="24"/>
        </w:rPr>
        <w:t xml:space="preserve">6 </w:t>
      </w:r>
      <w:r w:rsidRPr="00344E1E">
        <w:rPr>
          <w:rFonts w:ascii="Arial" w:hAnsi="Arial" w:cs="Arial"/>
          <w:color w:val="1C1C1F"/>
          <w:sz w:val="24"/>
          <w:szCs w:val="24"/>
        </w:rPr>
        <w:t>(5</w:t>
      </w:r>
      <w:r w:rsidRPr="00344E1E">
        <w:rPr>
          <w:rFonts w:ascii="Arial" w:hAnsi="Arial" w:cs="Arial"/>
          <w:color w:val="313131"/>
          <w:sz w:val="24"/>
          <w:szCs w:val="24"/>
        </w:rPr>
        <w:t>7</w:t>
      </w:r>
      <w:r w:rsidRPr="00344E1E">
        <w:rPr>
          <w:rFonts w:ascii="Arial" w:hAnsi="Arial" w:cs="Arial"/>
          <w:color w:val="595959"/>
          <w:sz w:val="24"/>
          <w:szCs w:val="24"/>
        </w:rPr>
        <w:t>.</w:t>
      </w:r>
      <w:r w:rsidRPr="00344E1E">
        <w:rPr>
          <w:rFonts w:ascii="Arial" w:hAnsi="Arial" w:cs="Arial"/>
          <w:color w:val="313131"/>
          <w:sz w:val="24"/>
          <w:szCs w:val="24"/>
        </w:rPr>
        <w:t>7%) so</w:t>
      </w:r>
      <w:r w:rsidRPr="00344E1E">
        <w:rPr>
          <w:rFonts w:ascii="Arial" w:hAnsi="Arial" w:cs="Arial"/>
          <w:color w:val="1C1C1F"/>
          <w:sz w:val="24"/>
          <w:szCs w:val="24"/>
        </w:rPr>
        <w:t>n mujere</w:t>
      </w:r>
      <w:r w:rsidRPr="00344E1E">
        <w:rPr>
          <w:rFonts w:ascii="Arial" w:hAnsi="Arial" w:cs="Arial"/>
          <w:color w:val="313131"/>
          <w:sz w:val="24"/>
          <w:szCs w:val="24"/>
        </w:rPr>
        <w:t xml:space="preserve">s y </w:t>
      </w:r>
      <w:r w:rsidRPr="00344E1E">
        <w:rPr>
          <w:rFonts w:ascii="Arial" w:hAnsi="Arial" w:cs="Arial"/>
          <w:color w:val="1C1C1F"/>
          <w:sz w:val="24"/>
          <w:szCs w:val="24"/>
        </w:rPr>
        <w:t>16</w:t>
      </w:r>
      <w:r w:rsidRPr="00344E1E">
        <w:rPr>
          <w:rFonts w:ascii="Arial" w:hAnsi="Arial" w:cs="Arial"/>
          <w:color w:val="313131"/>
          <w:sz w:val="24"/>
          <w:szCs w:val="24"/>
        </w:rPr>
        <w:t>,3</w:t>
      </w:r>
      <w:r w:rsidRPr="00344E1E">
        <w:rPr>
          <w:rFonts w:ascii="Arial" w:hAnsi="Arial" w:cs="Arial"/>
          <w:color w:val="1C1C1F"/>
          <w:sz w:val="24"/>
          <w:szCs w:val="24"/>
        </w:rPr>
        <w:t>2</w:t>
      </w:r>
      <w:r w:rsidRPr="00344E1E">
        <w:rPr>
          <w:rFonts w:ascii="Arial" w:hAnsi="Arial" w:cs="Arial"/>
          <w:color w:val="313131"/>
          <w:sz w:val="24"/>
          <w:szCs w:val="24"/>
        </w:rPr>
        <w:t>7 (4</w:t>
      </w:r>
      <w:r w:rsidRPr="00344E1E">
        <w:rPr>
          <w:rFonts w:ascii="Arial" w:hAnsi="Arial" w:cs="Arial"/>
          <w:color w:val="1C1C1F"/>
          <w:sz w:val="24"/>
          <w:szCs w:val="24"/>
        </w:rPr>
        <w:t>2</w:t>
      </w:r>
      <w:r w:rsidRPr="00344E1E">
        <w:rPr>
          <w:rFonts w:ascii="Arial" w:hAnsi="Arial" w:cs="Arial"/>
          <w:color w:val="595959"/>
          <w:sz w:val="24"/>
          <w:szCs w:val="24"/>
        </w:rPr>
        <w:t>.</w:t>
      </w:r>
      <w:r w:rsidRPr="00344E1E">
        <w:rPr>
          <w:rFonts w:ascii="Arial" w:hAnsi="Arial" w:cs="Arial"/>
          <w:color w:val="313131"/>
          <w:sz w:val="24"/>
          <w:szCs w:val="24"/>
        </w:rPr>
        <w:t>3</w:t>
      </w:r>
      <w:r w:rsidRPr="00344E1E">
        <w:rPr>
          <w:rFonts w:ascii="Arial" w:hAnsi="Arial" w:cs="Arial"/>
          <w:color w:val="1C1C1F"/>
          <w:sz w:val="24"/>
          <w:szCs w:val="24"/>
        </w:rPr>
        <w:t>%</w:t>
      </w:r>
      <w:r w:rsidRPr="00344E1E">
        <w:rPr>
          <w:rFonts w:ascii="Arial" w:hAnsi="Arial" w:cs="Arial"/>
          <w:color w:val="313131"/>
          <w:sz w:val="24"/>
          <w:szCs w:val="24"/>
        </w:rPr>
        <w:t xml:space="preserve">) </w:t>
      </w:r>
      <w:r w:rsidRPr="00344E1E">
        <w:rPr>
          <w:rFonts w:ascii="Arial" w:hAnsi="Arial" w:cs="Arial"/>
          <w:color w:val="1C1C1F"/>
          <w:sz w:val="24"/>
          <w:szCs w:val="24"/>
        </w:rPr>
        <w:t>son homb</w:t>
      </w:r>
      <w:r w:rsidRPr="00344E1E">
        <w:rPr>
          <w:rFonts w:ascii="Arial" w:hAnsi="Arial" w:cs="Arial"/>
          <w:color w:val="313131"/>
          <w:sz w:val="24"/>
          <w:szCs w:val="24"/>
        </w:rPr>
        <w:t>r</w:t>
      </w:r>
      <w:r w:rsidRPr="00344E1E">
        <w:rPr>
          <w:rFonts w:ascii="Arial" w:hAnsi="Arial" w:cs="Arial"/>
          <w:color w:val="1C1C1F"/>
          <w:sz w:val="24"/>
          <w:szCs w:val="24"/>
        </w:rPr>
        <w:t>es</w:t>
      </w:r>
      <w:r w:rsidRPr="00344E1E">
        <w:rPr>
          <w:rFonts w:ascii="Arial" w:hAnsi="Arial" w:cs="Arial"/>
          <w:color w:val="595959"/>
          <w:sz w:val="24"/>
          <w:szCs w:val="24"/>
        </w:rPr>
        <w:t>.</w:t>
      </w:r>
    </w:p>
    <w:p w14:paraId="158463F3" w14:textId="77777777" w:rsid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15182D93" w14:textId="77777777" w:rsidR="00267F32" w:rsidRPr="00344E1E" w:rsidRDefault="00267F32"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12FB2ADC" w14:textId="77777777" w:rsidR="00344E1E" w:rsidRPr="00344E1E" w:rsidRDefault="00344E1E" w:rsidP="00A71767">
      <w:pPr>
        <w:numPr>
          <w:ilvl w:val="0"/>
          <w:numId w:val="38"/>
        </w:numPr>
        <w:autoSpaceDE w:val="0"/>
        <w:autoSpaceDN w:val="0"/>
        <w:adjustRightInd w:val="0"/>
        <w:spacing w:after="0" w:line="240" w:lineRule="auto"/>
        <w:jc w:val="both"/>
        <w:rPr>
          <w:rStyle w:val="Emphasis"/>
          <w:rFonts w:ascii="Arial" w:hAnsi="Arial" w:cs="Arial"/>
          <w:i w:val="0"/>
          <w:iCs w:val="0"/>
          <w:color w:val="C00000"/>
          <w:sz w:val="24"/>
          <w:szCs w:val="24"/>
        </w:rPr>
      </w:pPr>
      <w:r w:rsidRPr="00344E1E">
        <w:rPr>
          <w:rFonts w:ascii="Arial" w:hAnsi="Arial" w:cs="Arial"/>
          <w:i/>
          <w:iCs/>
          <w:color w:val="C00000"/>
          <w:sz w:val="24"/>
          <w:szCs w:val="24"/>
        </w:rPr>
        <w:t>Impulso</w:t>
      </w:r>
      <w:r w:rsidRPr="00344E1E">
        <w:rPr>
          <w:rFonts w:ascii="Arial" w:hAnsi="Arial" w:cs="Arial"/>
          <w:i/>
          <w:iCs/>
          <w:color w:val="C00000"/>
          <w:spacing w:val="52"/>
          <w:sz w:val="24"/>
          <w:szCs w:val="24"/>
        </w:rPr>
        <w:t xml:space="preserve"> </w:t>
      </w:r>
      <w:r w:rsidRPr="00344E1E">
        <w:rPr>
          <w:rFonts w:ascii="Arial" w:hAnsi="Arial" w:cs="Arial"/>
          <w:i/>
          <w:iCs/>
          <w:color w:val="C00000"/>
          <w:sz w:val="24"/>
          <w:szCs w:val="24"/>
        </w:rPr>
        <w:t>al</w:t>
      </w:r>
      <w:r w:rsidRPr="00344E1E">
        <w:rPr>
          <w:rFonts w:ascii="Arial" w:hAnsi="Arial" w:cs="Arial"/>
          <w:i/>
          <w:iCs/>
          <w:color w:val="C00000"/>
          <w:spacing w:val="40"/>
          <w:sz w:val="24"/>
          <w:szCs w:val="24"/>
        </w:rPr>
        <w:t xml:space="preserve"> </w:t>
      </w:r>
      <w:r w:rsidRPr="00344E1E">
        <w:rPr>
          <w:rFonts w:ascii="Arial" w:hAnsi="Arial" w:cs="Arial"/>
          <w:i/>
          <w:iCs/>
          <w:color w:val="C00000"/>
          <w:sz w:val="24"/>
          <w:szCs w:val="24"/>
        </w:rPr>
        <w:t>trabajo decente de</w:t>
      </w:r>
      <w:r w:rsidRPr="00344E1E">
        <w:rPr>
          <w:rFonts w:ascii="Arial" w:hAnsi="Arial" w:cs="Arial"/>
          <w:i/>
          <w:iCs/>
          <w:color w:val="C00000"/>
          <w:spacing w:val="25"/>
          <w:sz w:val="24"/>
          <w:szCs w:val="24"/>
        </w:rPr>
        <w:t xml:space="preserve"> </w:t>
      </w:r>
      <w:r w:rsidRPr="00344E1E">
        <w:rPr>
          <w:rFonts w:ascii="Arial" w:hAnsi="Arial" w:cs="Arial"/>
          <w:i/>
          <w:iCs/>
          <w:color w:val="C00000"/>
          <w:sz w:val="24"/>
          <w:szCs w:val="24"/>
        </w:rPr>
        <w:t>los</w:t>
      </w:r>
      <w:r w:rsidRPr="00344E1E">
        <w:rPr>
          <w:rFonts w:ascii="Arial" w:hAnsi="Arial" w:cs="Arial"/>
          <w:i/>
          <w:iCs/>
          <w:color w:val="C00000"/>
          <w:spacing w:val="23"/>
          <w:sz w:val="24"/>
          <w:szCs w:val="24"/>
        </w:rPr>
        <w:t xml:space="preserve"> </w:t>
      </w:r>
      <w:r w:rsidRPr="00344E1E">
        <w:rPr>
          <w:rFonts w:ascii="Arial" w:hAnsi="Arial" w:cs="Arial"/>
          <w:i/>
          <w:iCs/>
          <w:color w:val="C00000"/>
          <w:sz w:val="24"/>
          <w:szCs w:val="24"/>
        </w:rPr>
        <w:t>jóvenes indígenas universitarios.</w:t>
      </w:r>
    </w:p>
    <w:p w14:paraId="48A7FBA2" w14:textId="77777777" w:rsidR="00344E1E" w:rsidRPr="00344E1E" w:rsidRDefault="00344E1E" w:rsidP="00344E1E">
      <w:pPr>
        <w:autoSpaceDE w:val="0"/>
        <w:autoSpaceDN w:val="0"/>
        <w:adjustRightInd w:val="0"/>
        <w:spacing w:after="0" w:line="240" w:lineRule="auto"/>
        <w:ind w:left="360"/>
        <w:jc w:val="both"/>
        <w:rPr>
          <w:rStyle w:val="Emphasis"/>
          <w:rFonts w:ascii="Arial" w:hAnsi="Arial" w:cs="Arial"/>
          <w:bCs/>
          <w:i w:val="0"/>
          <w:sz w:val="24"/>
          <w:szCs w:val="24"/>
          <w:highlight w:val="yellow"/>
        </w:rPr>
      </w:pPr>
    </w:p>
    <w:p w14:paraId="6F6D5B27" w14:textId="77777777" w:rsidR="00344E1E" w:rsidRPr="00344E1E" w:rsidRDefault="00344E1E" w:rsidP="00344E1E">
      <w:pPr>
        <w:widowControl w:val="0"/>
        <w:autoSpaceDE w:val="0"/>
        <w:autoSpaceDN w:val="0"/>
        <w:adjustRightInd w:val="0"/>
        <w:spacing w:after="0" w:line="240" w:lineRule="auto"/>
        <w:ind w:left="393" w:right="71" w:firstLine="14"/>
        <w:jc w:val="both"/>
        <w:rPr>
          <w:rFonts w:ascii="Arial" w:hAnsi="Arial" w:cs="Arial"/>
          <w:color w:val="000000"/>
          <w:sz w:val="24"/>
          <w:szCs w:val="24"/>
        </w:rPr>
      </w:pPr>
      <w:r w:rsidRPr="00344E1E">
        <w:rPr>
          <w:rFonts w:ascii="Arial" w:hAnsi="Arial" w:cs="Arial"/>
          <w:color w:val="1C1C1F"/>
          <w:sz w:val="24"/>
          <w:szCs w:val="24"/>
        </w:rPr>
        <w:t xml:space="preserve">En </w:t>
      </w:r>
      <w:r w:rsidRPr="00344E1E">
        <w:rPr>
          <w:rFonts w:ascii="Arial" w:hAnsi="Arial" w:cs="Arial"/>
          <w:color w:val="313131"/>
          <w:sz w:val="24"/>
          <w:szCs w:val="24"/>
        </w:rPr>
        <w:t xml:space="preserve">el </w:t>
      </w:r>
      <w:r w:rsidRPr="00344E1E">
        <w:rPr>
          <w:rFonts w:ascii="Arial" w:hAnsi="Arial" w:cs="Arial"/>
          <w:color w:val="1C1C1F"/>
          <w:sz w:val="24"/>
          <w:szCs w:val="24"/>
        </w:rPr>
        <w:t>año 20</w:t>
      </w:r>
      <w:r w:rsidRPr="00344E1E">
        <w:rPr>
          <w:rFonts w:ascii="Arial" w:hAnsi="Arial" w:cs="Arial"/>
          <w:color w:val="313131"/>
          <w:sz w:val="24"/>
          <w:szCs w:val="24"/>
        </w:rPr>
        <w:t>1</w:t>
      </w:r>
      <w:r w:rsidRPr="00344E1E">
        <w:rPr>
          <w:rFonts w:ascii="Arial" w:hAnsi="Arial" w:cs="Arial"/>
          <w:color w:val="1C1C1F"/>
          <w:sz w:val="24"/>
          <w:szCs w:val="24"/>
        </w:rPr>
        <w:t>2</w:t>
      </w:r>
      <w:r w:rsidRPr="00344E1E">
        <w:rPr>
          <w:rFonts w:ascii="Arial" w:hAnsi="Arial" w:cs="Arial"/>
          <w:color w:val="494949"/>
          <w:sz w:val="24"/>
          <w:szCs w:val="24"/>
        </w:rPr>
        <w:t xml:space="preserve">, </w:t>
      </w:r>
      <w:r w:rsidRPr="00344E1E">
        <w:rPr>
          <w:rFonts w:ascii="Arial" w:hAnsi="Arial" w:cs="Arial"/>
          <w:color w:val="1C1C1F"/>
          <w:sz w:val="24"/>
          <w:szCs w:val="24"/>
        </w:rPr>
        <w:t>la Sec</w:t>
      </w:r>
      <w:r w:rsidRPr="00344E1E">
        <w:rPr>
          <w:rFonts w:ascii="Arial" w:hAnsi="Arial" w:cs="Arial"/>
          <w:color w:val="313131"/>
          <w:sz w:val="24"/>
          <w:szCs w:val="24"/>
        </w:rPr>
        <w:t>re</w:t>
      </w:r>
      <w:r w:rsidRPr="00344E1E">
        <w:rPr>
          <w:rFonts w:ascii="Arial" w:hAnsi="Arial" w:cs="Arial"/>
          <w:color w:val="1C1C1F"/>
          <w:sz w:val="24"/>
          <w:szCs w:val="24"/>
        </w:rPr>
        <w:t>taria del T</w:t>
      </w:r>
      <w:r w:rsidRPr="00344E1E">
        <w:rPr>
          <w:rFonts w:ascii="Arial" w:hAnsi="Arial" w:cs="Arial"/>
          <w:color w:val="313131"/>
          <w:sz w:val="24"/>
          <w:szCs w:val="24"/>
        </w:rPr>
        <w:t>r</w:t>
      </w:r>
      <w:r w:rsidRPr="00344E1E">
        <w:rPr>
          <w:rFonts w:ascii="Arial" w:hAnsi="Arial" w:cs="Arial"/>
          <w:color w:val="1C1C1F"/>
          <w:sz w:val="24"/>
          <w:szCs w:val="24"/>
        </w:rPr>
        <w:t>abajo y Previsión Socia</w:t>
      </w:r>
      <w:r w:rsidRPr="00344E1E">
        <w:rPr>
          <w:rFonts w:ascii="Arial" w:hAnsi="Arial" w:cs="Arial"/>
          <w:color w:val="313131"/>
          <w:sz w:val="24"/>
          <w:szCs w:val="24"/>
        </w:rPr>
        <w:t xml:space="preserve">l, </w:t>
      </w:r>
      <w:r w:rsidRPr="00344E1E">
        <w:rPr>
          <w:rFonts w:ascii="Arial" w:hAnsi="Arial" w:cs="Arial"/>
          <w:color w:val="1C1C1F"/>
          <w:sz w:val="24"/>
          <w:szCs w:val="24"/>
        </w:rPr>
        <w:t>a través de la Dire</w:t>
      </w:r>
      <w:r w:rsidRPr="00344E1E">
        <w:rPr>
          <w:rFonts w:ascii="Arial" w:hAnsi="Arial" w:cs="Arial"/>
          <w:color w:val="313131"/>
          <w:sz w:val="24"/>
          <w:szCs w:val="24"/>
        </w:rPr>
        <w:t>c</w:t>
      </w:r>
      <w:r w:rsidRPr="00344E1E">
        <w:rPr>
          <w:rFonts w:ascii="Arial" w:hAnsi="Arial" w:cs="Arial"/>
          <w:color w:val="1C1C1F"/>
          <w:sz w:val="24"/>
          <w:szCs w:val="24"/>
        </w:rPr>
        <w:t>c</w:t>
      </w:r>
      <w:r w:rsidRPr="00344E1E">
        <w:rPr>
          <w:rFonts w:ascii="Arial" w:hAnsi="Arial" w:cs="Arial"/>
          <w:color w:val="313131"/>
          <w:sz w:val="24"/>
          <w:szCs w:val="24"/>
        </w:rPr>
        <w:t>i</w:t>
      </w:r>
      <w:r w:rsidRPr="00344E1E">
        <w:rPr>
          <w:rFonts w:ascii="Arial" w:hAnsi="Arial" w:cs="Arial"/>
          <w:color w:val="1C1C1F"/>
          <w:sz w:val="24"/>
          <w:szCs w:val="24"/>
        </w:rPr>
        <w:t>ón Ge</w:t>
      </w:r>
      <w:r w:rsidRPr="00344E1E">
        <w:rPr>
          <w:rFonts w:ascii="Arial" w:hAnsi="Arial" w:cs="Arial"/>
          <w:color w:val="313131"/>
          <w:sz w:val="24"/>
          <w:szCs w:val="24"/>
        </w:rPr>
        <w:t>n</w:t>
      </w:r>
      <w:r w:rsidRPr="00344E1E">
        <w:rPr>
          <w:rFonts w:ascii="Arial" w:hAnsi="Arial" w:cs="Arial"/>
          <w:color w:val="1C1C1F"/>
          <w:sz w:val="24"/>
          <w:szCs w:val="24"/>
        </w:rPr>
        <w:t>era</w:t>
      </w:r>
      <w:r w:rsidRPr="00344E1E">
        <w:rPr>
          <w:rFonts w:ascii="Arial" w:hAnsi="Arial" w:cs="Arial"/>
          <w:color w:val="313131"/>
          <w:sz w:val="24"/>
          <w:szCs w:val="24"/>
        </w:rPr>
        <w:t xml:space="preserve">l </w:t>
      </w:r>
      <w:r w:rsidRPr="00344E1E">
        <w:rPr>
          <w:rFonts w:ascii="Arial" w:hAnsi="Arial" w:cs="Arial"/>
          <w:color w:val="1C1C1F"/>
          <w:sz w:val="24"/>
          <w:szCs w:val="24"/>
        </w:rPr>
        <w:t>de Inclus</w:t>
      </w:r>
      <w:r w:rsidRPr="00344E1E">
        <w:rPr>
          <w:rFonts w:ascii="Arial" w:hAnsi="Arial" w:cs="Arial"/>
          <w:color w:val="313131"/>
          <w:sz w:val="24"/>
          <w:szCs w:val="24"/>
        </w:rPr>
        <w:t>i</w:t>
      </w:r>
      <w:r w:rsidRPr="00344E1E">
        <w:rPr>
          <w:rFonts w:ascii="Arial" w:hAnsi="Arial" w:cs="Arial"/>
          <w:color w:val="1C1C1F"/>
          <w:sz w:val="24"/>
          <w:szCs w:val="24"/>
        </w:rPr>
        <w:t>ón Laboral y Trabajo de Menores</w:t>
      </w:r>
      <w:r w:rsidRPr="00344E1E">
        <w:rPr>
          <w:rFonts w:ascii="Arial" w:hAnsi="Arial" w:cs="Arial"/>
          <w:color w:val="313131"/>
          <w:sz w:val="24"/>
          <w:szCs w:val="24"/>
        </w:rPr>
        <w:t>,</w:t>
      </w:r>
      <w:r w:rsidRPr="00344E1E">
        <w:rPr>
          <w:rFonts w:ascii="Arial" w:hAnsi="Arial" w:cs="Arial"/>
          <w:color w:val="1C1C1F"/>
          <w:sz w:val="24"/>
          <w:szCs w:val="24"/>
        </w:rPr>
        <w:t xml:space="preserve"> puso </w:t>
      </w:r>
      <w:r w:rsidRPr="00344E1E">
        <w:rPr>
          <w:rFonts w:ascii="Arial" w:hAnsi="Arial" w:cs="Arial"/>
          <w:color w:val="313131"/>
          <w:sz w:val="24"/>
          <w:szCs w:val="24"/>
        </w:rPr>
        <w:t xml:space="preserve">en </w:t>
      </w:r>
      <w:r w:rsidRPr="00344E1E">
        <w:rPr>
          <w:rFonts w:ascii="Arial" w:hAnsi="Arial" w:cs="Arial"/>
          <w:color w:val="1C1C1F"/>
          <w:sz w:val="24"/>
          <w:szCs w:val="24"/>
        </w:rPr>
        <w:t>opera</w:t>
      </w:r>
      <w:r w:rsidRPr="00344E1E">
        <w:rPr>
          <w:rFonts w:ascii="Arial" w:hAnsi="Arial" w:cs="Arial"/>
          <w:color w:val="313131"/>
          <w:sz w:val="24"/>
          <w:szCs w:val="24"/>
        </w:rPr>
        <w:t>ci</w:t>
      </w:r>
      <w:r w:rsidRPr="00344E1E">
        <w:rPr>
          <w:rFonts w:ascii="Arial" w:hAnsi="Arial" w:cs="Arial"/>
          <w:color w:val="1C1C1F"/>
          <w:sz w:val="24"/>
          <w:szCs w:val="24"/>
        </w:rPr>
        <w:t>ón la ac</w:t>
      </w:r>
      <w:r w:rsidRPr="00344E1E">
        <w:rPr>
          <w:rFonts w:ascii="Arial" w:hAnsi="Arial" w:cs="Arial"/>
          <w:color w:val="313131"/>
          <w:sz w:val="24"/>
          <w:szCs w:val="24"/>
        </w:rPr>
        <w:t>ció</w:t>
      </w:r>
      <w:r w:rsidRPr="00344E1E">
        <w:rPr>
          <w:rFonts w:ascii="Arial" w:hAnsi="Arial" w:cs="Arial"/>
          <w:color w:val="1C1C1F"/>
          <w:sz w:val="24"/>
          <w:szCs w:val="24"/>
        </w:rPr>
        <w:t xml:space="preserve">n </w:t>
      </w:r>
      <w:r w:rsidRPr="00344E1E">
        <w:rPr>
          <w:rFonts w:ascii="Arial" w:hAnsi="Arial" w:cs="Arial"/>
          <w:color w:val="494949"/>
          <w:sz w:val="24"/>
          <w:szCs w:val="24"/>
        </w:rPr>
        <w:t>"</w:t>
      </w:r>
      <w:r w:rsidRPr="00344E1E">
        <w:rPr>
          <w:rFonts w:ascii="Arial" w:hAnsi="Arial" w:cs="Arial"/>
          <w:color w:val="1C1C1F"/>
          <w:sz w:val="24"/>
          <w:szCs w:val="24"/>
        </w:rPr>
        <w:t>Impul</w:t>
      </w:r>
      <w:r w:rsidRPr="00344E1E">
        <w:rPr>
          <w:rFonts w:ascii="Arial" w:hAnsi="Arial" w:cs="Arial"/>
          <w:color w:val="313131"/>
          <w:sz w:val="24"/>
          <w:szCs w:val="24"/>
        </w:rPr>
        <w:t>s</w:t>
      </w:r>
      <w:r w:rsidRPr="00344E1E">
        <w:rPr>
          <w:rFonts w:ascii="Arial" w:hAnsi="Arial" w:cs="Arial"/>
          <w:color w:val="1C1C1F"/>
          <w:sz w:val="24"/>
          <w:szCs w:val="24"/>
        </w:rPr>
        <w:t>o al trabajo decen</w:t>
      </w:r>
      <w:r w:rsidRPr="00344E1E">
        <w:rPr>
          <w:rFonts w:ascii="Arial" w:hAnsi="Arial" w:cs="Arial"/>
          <w:color w:val="313131"/>
          <w:sz w:val="24"/>
          <w:szCs w:val="24"/>
        </w:rPr>
        <w:t>t</w:t>
      </w:r>
      <w:r w:rsidRPr="00344E1E">
        <w:rPr>
          <w:rFonts w:ascii="Arial" w:hAnsi="Arial" w:cs="Arial"/>
          <w:color w:val="1C1C1F"/>
          <w:sz w:val="24"/>
          <w:szCs w:val="24"/>
        </w:rPr>
        <w:t xml:space="preserve">e de </w:t>
      </w:r>
      <w:r w:rsidRPr="00344E1E">
        <w:rPr>
          <w:rFonts w:ascii="Arial" w:hAnsi="Arial" w:cs="Arial"/>
          <w:color w:val="313131"/>
          <w:sz w:val="24"/>
          <w:szCs w:val="24"/>
        </w:rPr>
        <w:t>l</w:t>
      </w:r>
      <w:r w:rsidRPr="00344E1E">
        <w:rPr>
          <w:rFonts w:ascii="Arial" w:hAnsi="Arial" w:cs="Arial"/>
          <w:color w:val="1C1C1F"/>
          <w:sz w:val="24"/>
          <w:szCs w:val="24"/>
        </w:rPr>
        <w:t>os jóvene</w:t>
      </w:r>
      <w:r w:rsidRPr="00344E1E">
        <w:rPr>
          <w:rFonts w:ascii="Arial" w:hAnsi="Arial" w:cs="Arial"/>
          <w:color w:val="313131"/>
          <w:sz w:val="24"/>
          <w:szCs w:val="24"/>
        </w:rPr>
        <w:t>s i</w:t>
      </w:r>
      <w:r w:rsidRPr="00344E1E">
        <w:rPr>
          <w:rFonts w:ascii="Arial" w:hAnsi="Arial" w:cs="Arial"/>
          <w:color w:val="1C1C1F"/>
          <w:sz w:val="24"/>
          <w:szCs w:val="24"/>
        </w:rPr>
        <w:t>nd</w:t>
      </w:r>
      <w:r w:rsidRPr="00344E1E">
        <w:rPr>
          <w:rFonts w:ascii="Arial" w:hAnsi="Arial" w:cs="Arial"/>
          <w:color w:val="313131"/>
          <w:sz w:val="24"/>
          <w:szCs w:val="24"/>
        </w:rPr>
        <w:t>í</w:t>
      </w:r>
      <w:r w:rsidRPr="00344E1E">
        <w:rPr>
          <w:rFonts w:ascii="Arial" w:hAnsi="Arial" w:cs="Arial"/>
          <w:color w:val="1C1C1F"/>
          <w:sz w:val="24"/>
          <w:szCs w:val="24"/>
        </w:rPr>
        <w:t>gena</w:t>
      </w:r>
      <w:r w:rsidRPr="00344E1E">
        <w:rPr>
          <w:rFonts w:ascii="Arial" w:hAnsi="Arial" w:cs="Arial"/>
          <w:color w:val="313131"/>
          <w:sz w:val="24"/>
          <w:szCs w:val="24"/>
        </w:rPr>
        <w:t xml:space="preserve">s </w:t>
      </w:r>
      <w:r w:rsidRPr="00344E1E">
        <w:rPr>
          <w:rFonts w:ascii="Arial" w:hAnsi="Arial" w:cs="Arial"/>
          <w:color w:val="1C1C1F"/>
          <w:sz w:val="24"/>
          <w:szCs w:val="24"/>
        </w:rPr>
        <w:t>universi</w:t>
      </w:r>
      <w:r w:rsidRPr="00344E1E">
        <w:rPr>
          <w:rFonts w:ascii="Arial" w:hAnsi="Arial" w:cs="Arial"/>
          <w:color w:val="313131"/>
          <w:sz w:val="24"/>
          <w:szCs w:val="24"/>
        </w:rPr>
        <w:t>t</w:t>
      </w:r>
      <w:r w:rsidRPr="00344E1E">
        <w:rPr>
          <w:rFonts w:ascii="Arial" w:hAnsi="Arial" w:cs="Arial"/>
          <w:color w:val="1C1C1F"/>
          <w:sz w:val="24"/>
          <w:szCs w:val="24"/>
        </w:rPr>
        <w:t>arios</w:t>
      </w:r>
      <w:r w:rsidRPr="00344E1E">
        <w:rPr>
          <w:rFonts w:ascii="Arial" w:hAnsi="Arial" w:cs="Arial"/>
          <w:color w:val="494949"/>
          <w:sz w:val="24"/>
          <w:szCs w:val="24"/>
        </w:rPr>
        <w:t xml:space="preserve">" </w:t>
      </w:r>
      <w:r w:rsidRPr="00344E1E">
        <w:rPr>
          <w:rFonts w:ascii="Arial" w:hAnsi="Arial" w:cs="Arial"/>
          <w:color w:val="1C1C1F"/>
          <w:sz w:val="24"/>
          <w:szCs w:val="24"/>
        </w:rPr>
        <w:t>p</w:t>
      </w:r>
      <w:r w:rsidRPr="00344E1E">
        <w:rPr>
          <w:rFonts w:ascii="Arial" w:hAnsi="Arial" w:cs="Arial"/>
          <w:color w:val="313131"/>
          <w:sz w:val="24"/>
          <w:szCs w:val="24"/>
        </w:rPr>
        <w:t>a</w:t>
      </w:r>
      <w:r w:rsidRPr="00344E1E">
        <w:rPr>
          <w:rFonts w:ascii="Arial" w:hAnsi="Arial" w:cs="Arial"/>
          <w:color w:val="1C1C1F"/>
          <w:sz w:val="24"/>
          <w:szCs w:val="24"/>
        </w:rPr>
        <w:t>r</w:t>
      </w:r>
      <w:r w:rsidRPr="00344E1E">
        <w:rPr>
          <w:rFonts w:ascii="Arial" w:hAnsi="Arial" w:cs="Arial"/>
          <w:color w:val="313131"/>
          <w:sz w:val="24"/>
          <w:szCs w:val="24"/>
        </w:rPr>
        <w:t xml:space="preserve">a </w:t>
      </w:r>
      <w:r w:rsidRPr="00344E1E">
        <w:rPr>
          <w:rFonts w:ascii="Arial" w:hAnsi="Arial" w:cs="Arial"/>
          <w:color w:val="1C1C1F"/>
          <w:sz w:val="24"/>
          <w:szCs w:val="24"/>
        </w:rPr>
        <w:t>fortale</w:t>
      </w:r>
      <w:r w:rsidRPr="00344E1E">
        <w:rPr>
          <w:rFonts w:ascii="Arial" w:hAnsi="Arial" w:cs="Arial"/>
          <w:color w:val="313131"/>
          <w:sz w:val="24"/>
          <w:szCs w:val="24"/>
        </w:rPr>
        <w:t>c</w:t>
      </w:r>
      <w:r w:rsidRPr="00344E1E">
        <w:rPr>
          <w:rFonts w:ascii="Arial" w:hAnsi="Arial" w:cs="Arial"/>
          <w:color w:val="1C1C1F"/>
          <w:sz w:val="24"/>
          <w:szCs w:val="24"/>
        </w:rPr>
        <w:t xml:space="preserve">er la empleabilidad de </w:t>
      </w:r>
      <w:r w:rsidRPr="00344E1E">
        <w:rPr>
          <w:rFonts w:ascii="Arial" w:hAnsi="Arial" w:cs="Arial"/>
          <w:color w:val="313131"/>
          <w:sz w:val="24"/>
          <w:szCs w:val="24"/>
        </w:rPr>
        <w:t>l</w:t>
      </w:r>
      <w:r w:rsidRPr="00344E1E">
        <w:rPr>
          <w:rFonts w:ascii="Arial" w:hAnsi="Arial" w:cs="Arial"/>
          <w:color w:val="1C1C1F"/>
          <w:sz w:val="24"/>
          <w:szCs w:val="24"/>
        </w:rPr>
        <w:t>as y los estudiant</w:t>
      </w:r>
      <w:r w:rsidRPr="00344E1E">
        <w:rPr>
          <w:rFonts w:ascii="Arial" w:hAnsi="Arial" w:cs="Arial"/>
          <w:color w:val="313131"/>
          <w:sz w:val="24"/>
          <w:szCs w:val="24"/>
        </w:rPr>
        <w:t>e</w:t>
      </w:r>
      <w:r w:rsidRPr="00344E1E">
        <w:rPr>
          <w:rFonts w:ascii="Arial" w:hAnsi="Arial" w:cs="Arial"/>
          <w:color w:val="1C1C1F"/>
          <w:sz w:val="24"/>
          <w:szCs w:val="24"/>
        </w:rPr>
        <w:t>s de en</w:t>
      </w:r>
      <w:r w:rsidRPr="00344E1E">
        <w:rPr>
          <w:rFonts w:ascii="Arial" w:hAnsi="Arial" w:cs="Arial"/>
          <w:color w:val="313131"/>
          <w:sz w:val="24"/>
          <w:szCs w:val="24"/>
        </w:rPr>
        <w:t>ti</w:t>
      </w:r>
      <w:r w:rsidRPr="00344E1E">
        <w:rPr>
          <w:rFonts w:ascii="Arial" w:hAnsi="Arial" w:cs="Arial"/>
          <w:color w:val="1C1C1F"/>
          <w:sz w:val="24"/>
          <w:szCs w:val="24"/>
        </w:rPr>
        <w:t>dad</w:t>
      </w:r>
      <w:r w:rsidRPr="00344E1E">
        <w:rPr>
          <w:rFonts w:ascii="Arial" w:hAnsi="Arial" w:cs="Arial"/>
          <w:color w:val="313131"/>
          <w:sz w:val="24"/>
          <w:szCs w:val="24"/>
        </w:rPr>
        <w:t>e</w:t>
      </w:r>
      <w:r w:rsidRPr="00344E1E">
        <w:rPr>
          <w:rFonts w:ascii="Arial" w:hAnsi="Arial" w:cs="Arial"/>
          <w:color w:val="1C1C1F"/>
          <w:sz w:val="24"/>
          <w:szCs w:val="24"/>
        </w:rPr>
        <w:t xml:space="preserve">s </w:t>
      </w:r>
      <w:r w:rsidRPr="00344E1E">
        <w:rPr>
          <w:rFonts w:ascii="Arial" w:hAnsi="Arial" w:cs="Arial"/>
          <w:color w:val="313131"/>
          <w:sz w:val="24"/>
          <w:szCs w:val="24"/>
        </w:rPr>
        <w:t>f</w:t>
      </w:r>
      <w:r w:rsidRPr="00344E1E">
        <w:rPr>
          <w:rFonts w:ascii="Arial" w:hAnsi="Arial" w:cs="Arial"/>
          <w:color w:val="1C1C1F"/>
          <w:sz w:val="24"/>
          <w:szCs w:val="24"/>
        </w:rPr>
        <w:t>ederativas con importan</w:t>
      </w:r>
      <w:r w:rsidRPr="00344E1E">
        <w:rPr>
          <w:rFonts w:ascii="Arial" w:hAnsi="Arial" w:cs="Arial"/>
          <w:color w:val="313131"/>
          <w:sz w:val="24"/>
          <w:szCs w:val="24"/>
        </w:rPr>
        <w:t>t</w:t>
      </w:r>
      <w:r w:rsidRPr="00344E1E">
        <w:rPr>
          <w:rFonts w:ascii="Arial" w:hAnsi="Arial" w:cs="Arial"/>
          <w:color w:val="1C1C1F"/>
          <w:sz w:val="24"/>
          <w:szCs w:val="24"/>
        </w:rPr>
        <w:t>e pre</w:t>
      </w:r>
      <w:r w:rsidRPr="00344E1E">
        <w:rPr>
          <w:rFonts w:ascii="Arial" w:hAnsi="Arial" w:cs="Arial"/>
          <w:color w:val="313131"/>
          <w:sz w:val="24"/>
          <w:szCs w:val="24"/>
        </w:rPr>
        <w:t>s</w:t>
      </w:r>
      <w:r w:rsidRPr="00344E1E">
        <w:rPr>
          <w:rFonts w:ascii="Arial" w:hAnsi="Arial" w:cs="Arial"/>
          <w:color w:val="1C1C1F"/>
          <w:sz w:val="24"/>
          <w:szCs w:val="24"/>
        </w:rPr>
        <w:t xml:space="preserve">encia </w:t>
      </w:r>
      <w:r w:rsidRPr="00344E1E">
        <w:rPr>
          <w:rFonts w:ascii="Arial" w:hAnsi="Arial" w:cs="Arial"/>
          <w:color w:val="313131"/>
          <w:sz w:val="24"/>
          <w:szCs w:val="24"/>
        </w:rPr>
        <w:t>i</w:t>
      </w:r>
      <w:r w:rsidRPr="00344E1E">
        <w:rPr>
          <w:rFonts w:ascii="Arial" w:hAnsi="Arial" w:cs="Arial"/>
          <w:color w:val="1C1C1F"/>
          <w:sz w:val="24"/>
          <w:szCs w:val="24"/>
        </w:rPr>
        <w:t>nd</w:t>
      </w:r>
      <w:r w:rsidRPr="00344E1E">
        <w:rPr>
          <w:rFonts w:ascii="Arial" w:hAnsi="Arial" w:cs="Arial"/>
          <w:color w:val="313131"/>
          <w:sz w:val="24"/>
          <w:szCs w:val="24"/>
        </w:rPr>
        <w:t>í</w:t>
      </w:r>
      <w:r w:rsidRPr="00344E1E">
        <w:rPr>
          <w:rFonts w:ascii="Arial" w:hAnsi="Arial" w:cs="Arial"/>
          <w:color w:val="1C1C1F"/>
          <w:sz w:val="24"/>
          <w:szCs w:val="24"/>
        </w:rPr>
        <w:t>gena</w:t>
      </w:r>
      <w:r w:rsidRPr="00344E1E">
        <w:rPr>
          <w:rFonts w:ascii="Arial" w:hAnsi="Arial" w:cs="Arial"/>
          <w:color w:val="595959"/>
          <w:sz w:val="24"/>
          <w:szCs w:val="24"/>
        </w:rPr>
        <w:t>.</w:t>
      </w:r>
    </w:p>
    <w:p w14:paraId="514ED72F" w14:textId="77777777" w:rsidR="00344E1E" w:rsidRPr="00344E1E" w:rsidRDefault="00344E1E" w:rsidP="00344E1E">
      <w:pPr>
        <w:widowControl w:val="0"/>
        <w:autoSpaceDE w:val="0"/>
        <w:autoSpaceDN w:val="0"/>
        <w:adjustRightInd w:val="0"/>
        <w:spacing w:after="0" w:line="240" w:lineRule="auto"/>
        <w:ind w:left="407" w:right="67"/>
        <w:jc w:val="both"/>
        <w:rPr>
          <w:rFonts w:ascii="Arial" w:hAnsi="Arial" w:cs="Arial"/>
          <w:color w:val="1C1C1F"/>
          <w:sz w:val="24"/>
          <w:szCs w:val="24"/>
        </w:rPr>
      </w:pPr>
    </w:p>
    <w:p w14:paraId="58A21531" w14:textId="77777777" w:rsidR="00344E1E" w:rsidRPr="00344E1E" w:rsidRDefault="00344E1E" w:rsidP="00344E1E">
      <w:pPr>
        <w:widowControl w:val="0"/>
        <w:autoSpaceDE w:val="0"/>
        <w:autoSpaceDN w:val="0"/>
        <w:adjustRightInd w:val="0"/>
        <w:spacing w:after="0" w:line="240" w:lineRule="auto"/>
        <w:ind w:left="407" w:right="67"/>
        <w:jc w:val="both"/>
        <w:rPr>
          <w:rFonts w:ascii="Arial" w:hAnsi="Arial" w:cs="Arial"/>
          <w:color w:val="313131"/>
          <w:sz w:val="24"/>
          <w:szCs w:val="24"/>
        </w:rPr>
      </w:pPr>
      <w:r w:rsidRPr="00344E1E">
        <w:rPr>
          <w:rFonts w:ascii="Arial" w:hAnsi="Arial" w:cs="Arial"/>
          <w:color w:val="1C1C1F"/>
          <w:sz w:val="24"/>
          <w:szCs w:val="24"/>
        </w:rPr>
        <w:t xml:space="preserve">EI objetivo de esta acción es </w:t>
      </w:r>
      <w:r w:rsidRPr="00344E1E">
        <w:rPr>
          <w:rFonts w:ascii="Arial" w:hAnsi="Arial" w:cs="Arial"/>
          <w:color w:val="313131"/>
          <w:sz w:val="24"/>
          <w:szCs w:val="24"/>
        </w:rPr>
        <w:t>i</w:t>
      </w:r>
      <w:r w:rsidRPr="00344E1E">
        <w:rPr>
          <w:rFonts w:ascii="Arial" w:hAnsi="Arial" w:cs="Arial"/>
          <w:color w:val="1C1C1F"/>
          <w:sz w:val="24"/>
          <w:szCs w:val="24"/>
        </w:rPr>
        <w:t>mpulsar el desarrollo produc</w:t>
      </w:r>
      <w:r w:rsidRPr="00344E1E">
        <w:rPr>
          <w:rFonts w:ascii="Arial" w:hAnsi="Arial" w:cs="Arial"/>
          <w:color w:val="313131"/>
          <w:sz w:val="24"/>
          <w:szCs w:val="24"/>
        </w:rPr>
        <w:t>ti</w:t>
      </w:r>
      <w:r w:rsidRPr="00344E1E">
        <w:rPr>
          <w:rFonts w:ascii="Arial" w:hAnsi="Arial" w:cs="Arial"/>
          <w:color w:val="1C1C1F"/>
          <w:sz w:val="24"/>
          <w:szCs w:val="24"/>
        </w:rPr>
        <w:t xml:space="preserve">vo de los </w:t>
      </w:r>
      <w:r w:rsidRPr="00344E1E">
        <w:rPr>
          <w:rFonts w:ascii="Arial" w:hAnsi="Arial" w:cs="Arial"/>
          <w:color w:val="313131"/>
          <w:sz w:val="24"/>
          <w:szCs w:val="24"/>
        </w:rPr>
        <w:t>j</w:t>
      </w:r>
      <w:r w:rsidRPr="00344E1E">
        <w:rPr>
          <w:rFonts w:ascii="Arial" w:hAnsi="Arial" w:cs="Arial"/>
          <w:color w:val="1C1C1F"/>
          <w:sz w:val="24"/>
          <w:szCs w:val="24"/>
        </w:rPr>
        <w:t>óv</w:t>
      </w:r>
      <w:r w:rsidRPr="00344E1E">
        <w:rPr>
          <w:rFonts w:ascii="Arial" w:hAnsi="Arial" w:cs="Arial"/>
          <w:color w:val="313131"/>
          <w:sz w:val="24"/>
          <w:szCs w:val="24"/>
        </w:rPr>
        <w:t>e</w:t>
      </w:r>
      <w:r w:rsidRPr="00344E1E">
        <w:rPr>
          <w:rFonts w:ascii="Arial" w:hAnsi="Arial" w:cs="Arial"/>
          <w:color w:val="1C1C1F"/>
          <w:sz w:val="24"/>
          <w:szCs w:val="24"/>
        </w:rPr>
        <w:t>nes ind</w:t>
      </w:r>
      <w:r w:rsidRPr="00344E1E">
        <w:rPr>
          <w:rFonts w:ascii="Arial" w:hAnsi="Arial" w:cs="Arial"/>
          <w:color w:val="313131"/>
          <w:sz w:val="24"/>
          <w:szCs w:val="24"/>
        </w:rPr>
        <w:t>í</w:t>
      </w:r>
      <w:r w:rsidRPr="00344E1E">
        <w:rPr>
          <w:rFonts w:ascii="Arial" w:hAnsi="Arial" w:cs="Arial"/>
          <w:color w:val="1C1C1F"/>
          <w:sz w:val="24"/>
          <w:szCs w:val="24"/>
        </w:rPr>
        <w:t>genas universitarios</w:t>
      </w:r>
      <w:r w:rsidRPr="00344E1E">
        <w:rPr>
          <w:rFonts w:ascii="Arial" w:hAnsi="Arial" w:cs="Arial"/>
          <w:color w:val="494949"/>
          <w:sz w:val="24"/>
          <w:szCs w:val="24"/>
        </w:rPr>
        <w:t xml:space="preserve">, </w:t>
      </w:r>
      <w:r w:rsidRPr="00344E1E">
        <w:rPr>
          <w:rFonts w:ascii="Arial" w:hAnsi="Arial" w:cs="Arial"/>
          <w:color w:val="1C1C1F"/>
          <w:sz w:val="24"/>
          <w:szCs w:val="24"/>
        </w:rPr>
        <w:t>median</w:t>
      </w:r>
      <w:r w:rsidRPr="00344E1E">
        <w:rPr>
          <w:rFonts w:ascii="Arial" w:hAnsi="Arial" w:cs="Arial"/>
          <w:color w:val="313131"/>
          <w:sz w:val="24"/>
          <w:szCs w:val="24"/>
        </w:rPr>
        <w:t>t</w:t>
      </w:r>
      <w:r w:rsidRPr="00344E1E">
        <w:rPr>
          <w:rFonts w:ascii="Arial" w:hAnsi="Arial" w:cs="Arial"/>
          <w:color w:val="1C1C1F"/>
          <w:sz w:val="24"/>
          <w:szCs w:val="24"/>
        </w:rPr>
        <w:t>e la vincu</w:t>
      </w:r>
      <w:r w:rsidRPr="00344E1E">
        <w:rPr>
          <w:rFonts w:ascii="Arial" w:hAnsi="Arial" w:cs="Arial"/>
          <w:color w:val="313131"/>
          <w:sz w:val="24"/>
          <w:szCs w:val="24"/>
        </w:rPr>
        <w:t>l</w:t>
      </w:r>
      <w:r w:rsidRPr="00344E1E">
        <w:rPr>
          <w:rFonts w:ascii="Arial" w:hAnsi="Arial" w:cs="Arial"/>
          <w:color w:val="1C1C1F"/>
          <w:sz w:val="24"/>
          <w:szCs w:val="24"/>
        </w:rPr>
        <w:t xml:space="preserve">ación </w:t>
      </w:r>
      <w:r w:rsidRPr="00344E1E">
        <w:rPr>
          <w:rFonts w:ascii="Arial" w:hAnsi="Arial" w:cs="Arial"/>
          <w:color w:val="313131"/>
          <w:sz w:val="24"/>
          <w:szCs w:val="24"/>
        </w:rPr>
        <w:t>i</w:t>
      </w:r>
      <w:r w:rsidRPr="00344E1E">
        <w:rPr>
          <w:rFonts w:ascii="Arial" w:hAnsi="Arial" w:cs="Arial"/>
          <w:color w:val="1C1C1F"/>
          <w:sz w:val="24"/>
          <w:szCs w:val="24"/>
        </w:rPr>
        <w:t>nstitucio</w:t>
      </w:r>
      <w:r w:rsidRPr="00344E1E">
        <w:rPr>
          <w:rFonts w:ascii="Arial" w:hAnsi="Arial" w:cs="Arial"/>
          <w:color w:val="313131"/>
          <w:sz w:val="24"/>
          <w:szCs w:val="24"/>
        </w:rPr>
        <w:t>n</w:t>
      </w:r>
      <w:r w:rsidRPr="00344E1E">
        <w:rPr>
          <w:rFonts w:ascii="Arial" w:hAnsi="Arial" w:cs="Arial"/>
          <w:color w:val="1C1C1F"/>
          <w:sz w:val="24"/>
          <w:szCs w:val="24"/>
        </w:rPr>
        <w:t xml:space="preserve">al con </w:t>
      </w:r>
      <w:r w:rsidRPr="00344E1E">
        <w:rPr>
          <w:rFonts w:ascii="Arial" w:hAnsi="Arial" w:cs="Arial"/>
          <w:color w:val="313131"/>
          <w:sz w:val="24"/>
          <w:szCs w:val="24"/>
        </w:rPr>
        <w:t>i</w:t>
      </w:r>
      <w:r w:rsidRPr="00344E1E">
        <w:rPr>
          <w:rFonts w:ascii="Arial" w:hAnsi="Arial" w:cs="Arial"/>
          <w:color w:val="1C1C1F"/>
          <w:sz w:val="24"/>
          <w:szCs w:val="24"/>
        </w:rPr>
        <w:t>nstanc</w:t>
      </w:r>
      <w:r w:rsidRPr="00344E1E">
        <w:rPr>
          <w:rFonts w:ascii="Arial" w:hAnsi="Arial" w:cs="Arial"/>
          <w:color w:val="313131"/>
          <w:sz w:val="24"/>
          <w:szCs w:val="24"/>
        </w:rPr>
        <w:t>i</w:t>
      </w:r>
      <w:r w:rsidRPr="00344E1E">
        <w:rPr>
          <w:rFonts w:ascii="Arial" w:hAnsi="Arial" w:cs="Arial"/>
          <w:color w:val="1C1C1F"/>
          <w:sz w:val="24"/>
          <w:szCs w:val="24"/>
        </w:rPr>
        <w:t>as que promueven la d</w:t>
      </w:r>
      <w:r w:rsidRPr="00344E1E">
        <w:rPr>
          <w:rFonts w:ascii="Arial" w:hAnsi="Arial" w:cs="Arial"/>
          <w:color w:val="313131"/>
          <w:sz w:val="24"/>
          <w:szCs w:val="24"/>
        </w:rPr>
        <w:t>e</w:t>
      </w:r>
      <w:r w:rsidRPr="00344E1E">
        <w:rPr>
          <w:rFonts w:ascii="Arial" w:hAnsi="Arial" w:cs="Arial"/>
          <w:color w:val="1C1C1F"/>
          <w:sz w:val="24"/>
          <w:szCs w:val="24"/>
        </w:rPr>
        <w:t>fensa de los de</w:t>
      </w:r>
      <w:r w:rsidRPr="00344E1E">
        <w:rPr>
          <w:rFonts w:ascii="Arial" w:hAnsi="Arial" w:cs="Arial"/>
          <w:color w:val="313131"/>
          <w:sz w:val="24"/>
          <w:szCs w:val="24"/>
        </w:rPr>
        <w:t>r</w:t>
      </w:r>
      <w:r w:rsidRPr="00344E1E">
        <w:rPr>
          <w:rFonts w:ascii="Arial" w:hAnsi="Arial" w:cs="Arial"/>
          <w:color w:val="1C1C1F"/>
          <w:sz w:val="24"/>
          <w:szCs w:val="24"/>
        </w:rPr>
        <w:t>echos laboral</w:t>
      </w:r>
      <w:r w:rsidRPr="00344E1E">
        <w:rPr>
          <w:rFonts w:ascii="Arial" w:hAnsi="Arial" w:cs="Arial"/>
          <w:color w:val="313131"/>
          <w:sz w:val="24"/>
          <w:szCs w:val="24"/>
        </w:rPr>
        <w:t>e</w:t>
      </w:r>
      <w:r w:rsidRPr="00344E1E">
        <w:rPr>
          <w:rFonts w:ascii="Arial" w:hAnsi="Arial" w:cs="Arial"/>
          <w:color w:val="1C1C1F"/>
          <w:sz w:val="24"/>
          <w:szCs w:val="24"/>
        </w:rPr>
        <w:t>s</w:t>
      </w:r>
      <w:r w:rsidRPr="00344E1E">
        <w:rPr>
          <w:rFonts w:ascii="Arial" w:hAnsi="Arial" w:cs="Arial"/>
          <w:color w:val="313131"/>
          <w:sz w:val="24"/>
          <w:szCs w:val="24"/>
        </w:rPr>
        <w:t xml:space="preserve">, </w:t>
      </w:r>
      <w:r w:rsidRPr="00344E1E">
        <w:rPr>
          <w:rFonts w:ascii="Arial" w:hAnsi="Arial" w:cs="Arial"/>
          <w:color w:val="1C1C1F"/>
          <w:sz w:val="24"/>
          <w:szCs w:val="24"/>
        </w:rPr>
        <w:t>la educación, la capac</w:t>
      </w:r>
      <w:r w:rsidRPr="00344E1E">
        <w:rPr>
          <w:rFonts w:ascii="Arial" w:hAnsi="Arial" w:cs="Arial"/>
          <w:color w:val="313131"/>
          <w:sz w:val="24"/>
          <w:szCs w:val="24"/>
        </w:rPr>
        <w:t>i</w:t>
      </w:r>
      <w:r w:rsidRPr="00344E1E">
        <w:rPr>
          <w:rFonts w:ascii="Arial" w:hAnsi="Arial" w:cs="Arial"/>
          <w:color w:val="1C1C1F"/>
          <w:sz w:val="24"/>
          <w:szCs w:val="24"/>
        </w:rPr>
        <w:t xml:space="preserve">tación para </w:t>
      </w:r>
      <w:r w:rsidRPr="00344E1E">
        <w:rPr>
          <w:rFonts w:ascii="Arial" w:hAnsi="Arial" w:cs="Arial"/>
          <w:color w:val="313131"/>
          <w:sz w:val="24"/>
          <w:szCs w:val="24"/>
        </w:rPr>
        <w:t>e</w:t>
      </w:r>
      <w:r w:rsidRPr="00344E1E">
        <w:rPr>
          <w:rFonts w:ascii="Arial" w:hAnsi="Arial" w:cs="Arial"/>
          <w:color w:val="1C1C1F"/>
          <w:sz w:val="24"/>
          <w:szCs w:val="24"/>
        </w:rPr>
        <w:t>l trabajo y el apoyo al financ</w:t>
      </w:r>
      <w:r w:rsidRPr="00344E1E">
        <w:rPr>
          <w:rFonts w:ascii="Arial" w:hAnsi="Arial" w:cs="Arial"/>
          <w:color w:val="313131"/>
          <w:sz w:val="24"/>
          <w:szCs w:val="24"/>
        </w:rPr>
        <w:t>i</w:t>
      </w:r>
      <w:r w:rsidRPr="00344E1E">
        <w:rPr>
          <w:rFonts w:ascii="Arial" w:hAnsi="Arial" w:cs="Arial"/>
          <w:color w:val="1C1C1F"/>
          <w:sz w:val="24"/>
          <w:szCs w:val="24"/>
        </w:rPr>
        <w:t>amiento de proyectos productivos</w:t>
      </w:r>
      <w:r w:rsidRPr="00344E1E">
        <w:rPr>
          <w:rFonts w:ascii="Arial" w:hAnsi="Arial" w:cs="Arial"/>
          <w:color w:val="313131"/>
          <w:sz w:val="24"/>
          <w:szCs w:val="24"/>
        </w:rPr>
        <w:t xml:space="preserve">, </w:t>
      </w:r>
      <w:r w:rsidRPr="00344E1E">
        <w:rPr>
          <w:rFonts w:ascii="Arial" w:hAnsi="Arial" w:cs="Arial"/>
          <w:color w:val="1C1C1F"/>
          <w:sz w:val="24"/>
          <w:szCs w:val="24"/>
        </w:rPr>
        <w:t xml:space="preserve">a fin de lograr su </w:t>
      </w:r>
      <w:r w:rsidRPr="00344E1E">
        <w:rPr>
          <w:rFonts w:ascii="Arial" w:hAnsi="Arial" w:cs="Arial"/>
          <w:color w:val="313131"/>
          <w:sz w:val="24"/>
          <w:szCs w:val="24"/>
        </w:rPr>
        <w:t>a</w:t>
      </w:r>
      <w:r w:rsidRPr="00344E1E">
        <w:rPr>
          <w:rFonts w:ascii="Arial" w:hAnsi="Arial" w:cs="Arial"/>
          <w:color w:val="1C1C1F"/>
          <w:sz w:val="24"/>
          <w:szCs w:val="24"/>
        </w:rPr>
        <w:t>rticulación a</w:t>
      </w:r>
      <w:r w:rsidRPr="00344E1E">
        <w:rPr>
          <w:rFonts w:ascii="Arial" w:hAnsi="Arial" w:cs="Arial"/>
          <w:color w:val="313131"/>
          <w:sz w:val="24"/>
          <w:szCs w:val="24"/>
        </w:rPr>
        <w:t xml:space="preserve">l </w:t>
      </w:r>
      <w:r w:rsidRPr="00344E1E">
        <w:rPr>
          <w:rFonts w:ascii="Arial" w:hAnsi="Arial" w:cs="Arial"/>
          <w:color w:val="1C1C1F"/>
          <w:sz w:val="24"/>
          <w:szCs w:val="24"/>
        </w:rPr>
        <w:t>desarrollo del pa</w:t>
      </w:r>
      <w:r w:rsidRPr="00344E1E">
        <w:rPr>
          <w:rFonts w:ascii="Arial" w:hAnsi="Arial" w:cs="Arial"/>
          <w:color w:val="313131"/>
          <w:sz w:val="24"/>
          <w:szCs w:val="24"/>
        </w:rPr>
        <w:t>í</w:t>
      </w:r>
      <w:r w:rsidRPr="00344E1E">
        <w:rPr>
          <w:rFonts w:ascii="Arial" w:hAnsi="Arial" w:cs="Arial"/>
          <w:color w:val="1C1C1F"/>
          <w:sz w:val="24"/>
          <w:szCs w:val="24"/>
        </w:rPr>
        <w:t>s en mejores condiciones</w:t>
      </w:r>
      <w:r w:rsidRPr="00344E1E">
        <w:rPr>
          <w:rFonts w:ascii="Arial" w:hAnsi="Arial" w:cs="Arial"/>
          <w:color w:val="494949"/>
          <w:sz w:val="24"/>
          <w:szCs w:val="24"/>
        </w:rPr>
        <w:t xml:space="preserve">, y </w:t>
      </w:r>
      <w:r w:rsidRPr="00344E1E">
        <w:rPr>
          <w:rFonts w:ascii="Arial" w:hAnsi="Arial" w:cs="Arial"/>
          <w:color w:val="1C1C1F"/>
          <w:sz w:val="24"/>
          <w:szCs w:val="24"/>
        </w:rPr>
        <w:t>potenciando su capacidad creativa</w:t>
      </w:r>
      <w:r w:rsidRPr="00344E1E">
        <w:rPr>
          <w:rFonts w:ascii="Arial" w:hAnsi="Arial" w:cs="Arial"/>
          <w:color w:val="313131"/>
          <w:sz w:val="24"/>
          <w:szCs w:val="24"/>
        </w:rPr>
        <w:t>.</w:t>
      </w:r>
    </w:p>
    <w:p w14:paraId="5D13E0F3" w14:textId="77777777" w:rsidR="00344E1E" w:rsidRPr="00344E1E" w:rsidRDefault="00344E1E" w:rsidP="00344E1E">
      <w:pPr>
        <w:widowControl w:val="0"/>
        <w:autoSpaceDE w:val="0"/>
        <w:autoSpaceDN w:val="0"/>
        <w:adjustRightInd w:val="0"/>
        <w:spacing w:after="0" w:line="240" w:lineRule="auto"/>
        <w:ind w:left="407" w:right="67"/>
        <w:jc w:val="both"/>
        <w:rPr>
          <w:rFonts w:ascii="Arial" w:hAnsi="Arial" w:cs="Arial"/>
          <w:color w:val="000000"/>
          <w:sz w:val="24"/>
          <w:szCs w:val="24"/>
        </w:rPr>
      </w:pPr>
    </w:p>
    <w:p w14:paraId="5EA9B68C" w14:textId="77777777" w:rsidR="00344E1E" w:rsidRPr="00344E1E" w:rsidRDefault="00344E1E" w:rsidP="00344E1E">
      <w:pPr>
        <w:widowControl w:val="0"/>
        <w:autoSpaceDE w:val="0"/>
        <w:autoSpaceDN w:val="0"/>
        <w:adjustRightInd w:val="0"/>
        <w:spacing w:after="0" w:line="240" w:lineRule="auto"/>
        <w:ind w:left="393" w:right="69" w:firstLine="14"/>
        <w:jc w:val="both"/>
        <w:rPr>
          <w:rFonts w:ascii="Arial" w:hAnsi="Arial" w:cs="Arial"/>
          <w:color w:val="595959"/>
          <w:sz w:val="24"/>
          <w:szCs w:val="24"/>
        </w:rPr>
      </w:pPr>
      <w:r w:rsidRPr="00344E1E">
        <w:rPr>
          <w:rFonts w:ascii="Arial" w:hAnsi="Arial" w:cs="Arial"/>
          <w:color w:val="1C1C1F"/>
          <w:sz w:val="24"/>
          <w:szCs w:val="24"/>
        </w:rPr>
        <w:t>Asimismo, se desarrollan jornadas inter</w:t>
      </w:r>
      <w:r w:rsidRPr="00344E1E">
        <w:rPr>
          <w:rFonts w:ascii="Arial" w:hAnsi="Arial" w:cs="Arial"/>
          <w:color w:val="313131"/>
          <w:sz w:val="24"/>
          <w:szCs w:val="24"/>
        </w:rPr>
        <w:t>i</w:t>
      </w:r>
      <w:r w:rsidRPr="00344E1E">
        <w:rPr>
          <w:rFonts w:ascii="Arial" w:hAnsi="Arial" w:cs="Arial"/>
          <w:color w:val="1C1C1F"/>
          <w:sz w:val="24"/>
          <w:szCs w:val="24"/>
        </w:rPr>
        <w:t>nstitucionales de fortalecim</w:t>
      </w:r>
      <w:r w:rsidRPr="00344E1E">
        <w:rPr>
          <w:rFonts w:ascii="Arial" w:hAnsi="Arial" w:cs="Arial"/>
          <w:color w:val="313131"/>
          <w:sz w:val="24"/>
          <w:szCs w:val="24"/>
        </w:rPr>
        <w:t>i</w:t>
      </w:r>
      <w:r w:rsidRPr="00344E1E">
        <w:rPr>
          <w:rFonts w:ascii="Arial" w:hAnsi="Arial" w:cs="Arial"/>
          <w:color w:val="1C1C1F"/>
          <w:sz w:val="24"/>
          <w:szCs w:val="24"/>
        </w:rPr>
        <w:t>ento a la e</w:t>
      </w:r>
      <w:r w:rsidRPr="00344E1E">
        <w:rPr>
          <w:rFonts w:ascii="Arial" w:hAnsi="Arial" w:cs="Arial"/>
          <w:color w:val="313131"/>
          <w:sz w:val="24"/>
          <w:szCs w:val="24"/>
        </w:rPr>
        <w:t>m</w:t>
      </w:r>
      <w:r w:rsidRPr="00344E1E">
        <w:rPr>
          <w:rFonts w:ascii="Arial" w:hAnsi="Arial" w:cs="Arial"/>
          <w:color w:val="1C1C1F"/>
          <w:sz w:val="24"/>
          <w:szCs w:val="24"/>
        </w:rPr>
        <w:t>p</w:t>
      </w:r>
      <w:r w:rsidRPr="00344E1E">
        <w:rPr>
          <w:rFonts w:ascii="Arial" w:hAnsi="Arial" w:cs="Arial"/>
          <w:color w:val="313131"/>
          <w:sz w:val="24"/>
          <w:szCs w:val="24"/>
        </w:rPr>
        <w:t>l</w:t>
      </w:r>
      <w:r w:rsidRPr="00344E1E">
        <w:rPr>
          <w:rFonts w:ascii="Arial" w:hAnsi="Arial" w:cs="Arial"/>
          <w:color w:val="1C1C1F"/>
          <w:sz w:val="24"/>
          <w:szCs w:val="24"/>
        </w:rPr>
        <w:t>eab</w:t>
      </w:r>
      <w:r w:rsidRPr="00344E1E">
        <w:rPr>
          <w:rFonts w:ascii="Arial" w:hAnsi="Arial" w:cs="Arial"/>
          <w:color w:val="313131"/>
          <w:sz w:val="24"/>
          <w:szCs w:val="24"/>
        </w:rPr>
        <w:t>i</w:t>
      </w:r>
      <w:r w:rsidRPr="00344E1E">
        <w:rPr>
          <w:rFonts w:ascii="Arial" w:hAnsi="Arial" w:cs="Arial"/>
          <w:color w:val="1C1C1F"/>
          <w:sz w:val="24"/>
          <w:szCs w:val="24"/>
        </w:rPr>
        <w:t>lidad</w:t>
      </w:r>
      <w:r w:rsidRPr="00344E1E">
        <w:rPr>
          <w:rFonts w:ascii="Arial" w:hAnsi="Arial" w:cs="Arial"/>
          <w:color w:val="313131"/>
          <w:sz w:val="24"/>
          <w:szCs w:val="24"/>
        </w:rPr>
        <w:t xml:space="preserve">, </w:t>
      </w:r>
      <w:r w:rsidRPr="00344E1E">
        <w:rPr>
          <w:rFonts w:ascii="Arial" w:hAnsi="Arial" w:cs="Arial"/>
          <w:color w:val="1C1C1F"/>
          <w:sz w:val="24"/>
          <w:szCs w:val="24"/>
        </w:rPr>
        <w:t>con la participac</w:t>
      </w:r>
      <w:r w:rsidRPr="00344E1E">
        <w:rPr>
          <w:rFonts w:ascii="Arial" w:hAnsi="Arial" w:cs="Arial"/>
          <w:color w:val="313131"/>
          <w:sz w:val="24"/>
          <w:szCs w:val="24"/>
        </w:rPr>
        <w:t>i</w:t>
      </w:r>
      <w:r w:rsidRPr="00344E1E">
        <w:rPr>
          <w:rFonts w:ascii="Arial" w:hAnsi="Arial" w:cs="Arial"/>
          <w:color w:val="1C1C1F"/>
          <w:sz w:val="24"/>
          <w:szCs w:val="24"/>
        </w:rPr>
        <w:t>ón de dependenc</w:t>
      </w:r>
      <w:r w:rsidRPr="00344E1E">
        <w:rPr>
          <w:rFonts w:ascii="Arial" w:hAnsi="Arial" w:cs="Arial"/>
          <w:color w:val="313131"/>
          <w:sz w:val="24"/>
          <w:szCs w:val="24"/>
        </w:rPr>
        <w:t>i</w:t>
      </w:r>
      <w:r w:rsidRPr="00344E1E">
        <w:rPr>
          <w:rFonts w:ascii="Arial" w:hAnsi="Arial" w:cs="Arial"/>
          <w:color w:val="1C1C1F"/>
          <w:sz w:val="24"/>
          <w:szCs w:val="24"/>
        </w:rPr>
        <w:t>a</w:t>
      </w:r>
      <w:r w:rsidRPr="00344E1E">
        <w:rPr>
          <w:rFonts w:ascii="Arial" w:hAnsi="Arial" w:cs="Arial"/>
          <w:color w:val="313131"/>
          <w:sz w:val="24"/>
          <w:szCs w:val="24"/>
        </w:rPr>
        <w:t xml:space="preserve">s </w:t>
      </w:r>
      <w:r w:rsidRPr="00344E1E">
        <w:rPr>
          <w:rFonts w:ascii="Arial" w:hAnsi="Arial" w:cs="Arial"/>
          <w:color w:val="1C1C1F"/>
          <w:sz w:val="24"/>
          <w:szCs w:val="24"/>
        </w:rPr>
        <w:t>e ins</w:t>
      </w:r>
      <w:r w:rsidRPr="00344E1E">
        <w:rPr>
          <w:rFonts w:ascii="Arial" w:hAnsi="Arial" w:cs="Arial"/>
          <w:color w:val="313131"/>
          <w:sz w:val="24"/>
          <w:szCs w:val="24"/>
        </w:rPr>
        <w:t>t</w:t>
      </w:r>
      <w:r w:rsidRPr="00344E1E">
        <w:rPr>
          <w:rFonts w:ascii="Arial" w:hAnsi="Arial" w:cs="Arial"/>
          <w:color w:val="1C1C1F"/>
          <w:sz w:val="24"/>
          <w:szCs w:val="24"/>
        </w:rPr>
        <w:t>ancia</w:t>
      </w:r>
      <w:r w:rsidRPr="00344E1E">
        <w:rPr>
          <w:rFonts w:ascii="Arial" w:hAnsi="Arial" w:cs="Arial"/>
          <w:color w:val="313131"/>
          <w:sz w:val="24"/>
          <w:szCs w:val="24"/>
        </w:rPr>
        <w:t xml:space="preserve">s </w:t>
      </w:r>
      <w:r w:rsidRPr="00344E1E">
        <w:rPr>
          <w:rFonts w:ascii="Arial" w:hAnsi="Arial" w:cs="Arial"/>
          <w:color w:val="1C1C1F"/>
          <w:sz w:val="24"/>
          <w:szCs w:val="24"/>
        </w:rPr>
        <w:t xml:space="preserve">de </w:t>
      </w:r>
      <w:r w:rsidRPr="00344E1E">
        <w:rPr>
          <w:rFonts w:ascii="Arial" w:hAnsi="Arial" w:cs="Arial"/>
          <w:color w:val="313131"/>
          <w:sz w:val="24"/>
          <w:szCs w:val="24"/>
        </w:rPr>
        <w:t>l</w:t>
      </w:r>
      <w:r w:rsidRPr="00344E1E">
        <w:rPr>
          <w:rFonts w:ascii="Arial" w:hAnsi="Arial" w:cs="Arial"/>
          <w:color w:val="1C1C1F"/>
          <w:sz w:val="24"/>
          <w:szCs w:val="24"/>
        </w:rPr>
        <w:t>os</w:t>
      </w:r>
      <w:r w:rsidRPr="00344E1E">
        <w:rPr>
          <w:rFonts w:ascii="Arial" w:hAnsi="Arial" w:cs="Arial"/>
          <w:color w:val="A3A3A3"/>
          <w:sz w:val="24"/>
          <w:szCs w:val="24"/>
        </w:rPr>
        <w:t xml:space="preserve">' </w:t>
      </w:r>
      <w:r w:rsidRPr="00344E1E">
        <w:rPr>
          <w:rFonts w:ascii="Arial" w:hAnsi="Arial" w:cs="Arial"/>
          <w:color w:val="1C1C1F"/>
          <w:sz w:val="24"/>
          <w:szCs w:val="24"/>
        </w:rPr>
        <w:t>gobiernos fede</w:t>
      </w:r>
      <w:r w:rsidRPr="00344E1E">
        <w:rPr>
          <w:rFonts w:ascii="Arial" w:hAnsi="Arial" w:cs="Arial"/>
          <w:color w:val="313131"/>
          <w:sz w:val="24"/>
          <w:szCs w:val="24"/>
        </w:rPr>
        <w:t>r</w:t>
      </w:r>
      <w:r w:rsidRPr="00344E1E">
        <w:rPr>
          <w:rFonts w:ascii="Arial" w:hAnsi="Arial" w:cs="Arial"/>
          <w:color w:val="1C1C1F"/>
          <w:sz w:val="24"/>
          <w:szCs w:val="24"/>
        </w:rPr>
        <w:t>al y estatales</w:t>
      </w:r>
      <w:r w:rsidRPr="00344E1E">
        <w:rPr>
          <w:rFonts w:ascii="Arial" w:hAnsi="Arial" w:cs="Arial"/>
          <w:color w:val="313131"/>
          <w:sz w:val="24"/>
          <w:szCs w:val="24"/>
        </w:rPr>
        <w:t xml:space="preserve">, </w:t>
      </w:r>
      <w:r w:rsidRPr="00344E1E">
        <w:rPr>
          <w:rFonts w:ascii="Arial" w:hAnsi="Arial" w:cs="Arial"/>
          <w:color w:val="1C1C1F"/>
          <w:sz w:val="24"/>
          <w:szCs w:val="24"/>
        </w:rPr>
        <w:t>en las que se d</w:t>
      </w:r>
      <w:r w:rsidRPr="00344E1E">
        <w:rPr>
          <w:rFonts w:ascii="Arial" w:hAnsi="Arial" w:cs="Arial"/>
          <w:color w:val="313131"/>
          <w:sz w:val="24"/>
          <w:szCs w:val="24"/>
        </w:rPr>
        <w:t>if</w:t>
      </w:r>
      <w:r w:rsidRPr="00344E1E">
        <w:rPr>
          <w:rFonts w:ascii="Arial" w:hAnsi="Arial" w:cs="Arial"/>
          <w:color w:val="1C1C1F"/>
          <w:sz w:val="24"/>
          <w:szCs w:val="24"/>
        </w:rPr>
        <w:t>unde la of</w:t>
      </w:r>
      <w:r w:rsidRPr="00344E1E">
        <w:rPr>
          <w:rFonts w:ascii="Arial" w:hAnsi="Arial" w:cs="Arial"/>
          <w:color w:val="313131"/>
          <w:sz w:val="24"/>
          <w:szCs w:val="24"/>
        </w:rPr>
        <w:t>e</w:t>
      </w:r>
      <w:r w:rsidRPr="00344E1E">
        <w:rPr>
          <w:rFonts w:ascii="Arial" w:hAnsi="Arial" w:cs="Arial"/>
          <w:color w:val="1C1C1F"/>
          <w:sz w:val="24"/>
          <w:szCs w:val="24"/>
        </w:rPr>
        <w:t xml:space="preserve">rta </w:t>
      </w:r>
      <w:r w:rsidRPr="00344E1E">
        <w:rPr>
          <w:rFonts w:ascii="Arial" w:hAnsi="Arial" w:cs="Arial"/>
          <w:color w:val="313131"/>
          <w:sz w:val="24"/>
          <w:szCs w:val="24"/>
        </w:rPr>
        <w:t>i</w:t>
      </w:r>
      <w:r w:rsidRPr="00344E1E">
        <w:rPr>
          <w:rFonts w:ascii="Arial" w:hAnsi="Arial" w:cs="Arial"/>
          <w:color w:val="1C1C1F"/>
          <w:sz w:val="24"/>
          <w:szCs w:val="24"/>
        </w:rPr>
        <w:t>ns</w:t>
      </w:r>
      <w:r w:rsidRPr="00344E1E">
        <w:rPr>
          <w:rFonts w:ascii="Arial" w:hAnsi="Arial" w:cs="Arial"/>
          <w:color w:val="313131"/>
          <w:sz w:val="24"/>
          <w:szCs w:val="24"/>
        </w:rPr>
        <w:t>ti</w:t>
      </w:r>
      <w:r w:rsidRPr="00344E1E">
        <w:rPr>
          <w:rFonts w:ascii="Arial" w:hAnsi="Arial" w:cs="Arial"/>
          <w:color w:val="1C1C1F"/>
          <w:sz w:val="24"/>
          <w:szCs w:val="24"/>
        </w:rPr>
        <w:t>tuc</w:t>
      </w:r>
      <w:r w:rsidRPr="00344E1E">
        <w:rPr>
          <w:rFonts w:ascii="Arial" w:hAnsi="Arial" w:cs="Arial"/>
          <w:color w:val="313131"/>
          <w:sz w:val="24"/>
          <w:szCs w:val="24"/>
        </w:rPr>
        <w:t>i</w:t>
      </w:r>
      <w:r w:rsidRPr="00344E1E">
        <w:rPr>
          <w:rFonts w:ascii="Arial" w:hAnsi="Arial" w:cs="Arial"/>
          <w:color w:val="1C1C1F"/>
          <w:sz w:val="24"/>
          <w:szCs w:val="24"/>
        </w:rPr>
        <w:t>onal</w:t>
      </w:r>
      <w:r w:rsidRPr="00344E1E">
        <w:rPr>
          <w:rFonts w:ascii="Arial" w:hAnsi="Arial" w:cs="Arial"/>
          <w:color w:val="313131"/>
          <w:sz w:val="24"/>
          <w:szCs w:val="24"/>
        </w:rPr>
        <w:t xml:space="preserve">; </w:t>
      </w:r>
      <w:r w:rsidRPr="00344E1E">
        <w:rPr>
          <w:rFonts w:ascii="Arial" w:hAnsi="Arial" w:cs="Arial"/>
          <w:color w:val="1C1C1F"/>
          <w:sz w:val="24"/>
          <w:szCs w:val="24"/>
        </w:rPr>
        <w:t>se brinda asesoría a los es</w:t>
      </w:r>
      <w:r w:rsidRPr="00344E1E">
        <w:rPr>
          <w:rFonts w:ascii="Arial" w:hAnsi="Arial" w:cs="Arial"/>
          <w:color w:val="313131"/>
          <w:sz w:val="24"/>
          <w:szCs w:val="24"/>
        </w:rPr>
        <w:t>t</w:t>
      </w:r>
      <w:r w:rsidRPr="00344E1E">
        <w:rPr>
          <w:rFonts w:ascii="Arial" w:hAnsi="Arial" w:cs="Arial"/>
          <w:color w:val="1C1C1F"/>
          <w:sz w:val="24"/>
          <w:szCs w:val="24"/>
        </w:rPr>
        <w:t>udiantes acer</w:t>
      </w:r>
      <w:r w:rsidRPr="00344E1E">
        <w:rPr>
          <w:rFonts w:ascii="Arial" w:hAnsi="Arial" w:cs="Arial"/>
          <w:color w:val="313131"/>
          <w:sz w:val="24"/>
          <w:szCs w:val="24"/>
        </w:rPr>
        <w:t>c</w:t>
      </w:r>
      <w:r w:rsidRPr="00344E1E">
        <w:rPr>
          <w:rFonts w:ascii="Arial" w:hAnsi="Arial" w:cs="Arial"/>
          <w:color w:val="1C1C1F"/>
          <w:sz w:val="24"/>
          <w:szCs w:val="24"/>
        </w:rPr>
        <w:t>a de cómo acceder a p</w:t>
      </w:r>
      <w:r w:rsidRPr="00344E1E">
        <w:rPr>
          <w:rFonts w:ascii="Arial" w:hAnsi="Arial" w:cs="Arial"/>
          <w:color w:val="313131"/>
          <w:sz w:val="24"/>
          <w:szCs w:val="24"/>
        </w:rPr>
        <w:t>r</w:t>
      </w:r>
      <w:r w:rsidRPr="00344E1E">
        <w:rPr>
          <w:rFonts w:ascii="Arial" w:hAnsi="Arial" w:cs="Arial"/>
          <w:color w:val="1C1C1F"/>
          <w:sz w:val="24"/>
          <w:szCs w:val="24"/>
        </w:rPr>
        <w:t>ogramas de apoyo y se apoya en su fo</w:t>
      </w:r>
      <w:r w:rsidRPr="00344E1E">
        <w:rPr>
          <w:rFonts w:ascii="Arial" w:hAnsi="Arial" w:cs="Arial"/>
          <w:color w:val="313131"/>
          <w:sz w:val="24"/>
          <w:szCs w:val="24"/>
        </w:rPr>
        <w:t>r</w:t>
      </w:r>
      <w:r w:rsidRPr="00344E1E">
        <w:rPr>
          <w:rFonts w:ascii="Arial" w:hAnsi="Arial" w:cs="Arial"/>
          <w:color w:val="1C1C1F"/>
          <w:sz w:val="24"/>
          <w:szCs w:val="24"/>
        </w:rPr>
        <w:t>mac</w:t>
      </w:r>
      <w:r w:rsidRPr="00344E1E">
        <w:rPr>
          <w:rFonts w:ascii="Arial" w:hAnsi="Arial" w:cs="Arial"/>
          <w:color w:val="313131"/>
          <w:sz w:val="24"/>
          <w:szCs w:val="24"/>
        </w:rPr>
        <w:t>i</w:t>
      </w:r>
      <w:r w:rsidRPr="00344E1E">
        <w:rPr>
          <w:rFonts w:ascii="Arial" w:hAnsi="Arial" w:cs="Arial"/>
          <w:color w:val="1C1C1F"/>
          <w:sz w:val="24"/>
          <w:szCs w:val="24"/>
        </w:rPr>
        <w:t>ón me</w:t>
      </w:r>
      <w:r w:rsidRPr="00344E1E">
        <w:rPr>
          <w:rFonts w:ascii="Arial" w:hAnsi="Arial" w:cs="Arial"/>
          <w:color w:val="313131"/>
          <w:sz w:val="24"/>
          <w:szCs w:val="24"/>
        </w:rPr>
        <w:t>di</w:t>
      </w:r>
      <w:r w:rsidRPr="00344E1E">
        <w:rPr>
          <w:rFonts w:ascii="Arial" w:hAnsi="Arial" w:cs="Arial"/>
          <w:color w:val="1C1C1F"/>
          <w:sz w:val="24"/>
          <w:szCs w:val="24"/>
        </w:rPr>
        <w:t>ante la v</w:t>
      </w:r>
      <w:r w:rsidRPr="00344E1E">
        <w:rPr>
          <w:rFonts w:ascii="Arial" w:hAnsi="Arial" w:cs="Arial"/>
          <w:color w:val="313131"/>
          <w:sz w:val="24"/>
          <w:szCs w:val="24"/>
        </w:rPr>
        <w:t>i</w:t>
      </w:r>
      <w:r w:rsidRPr="00344E1E">
        <w:rPr>
          <w:rFonts w:ascii="Arial" w:hAnsi="Arial" w:cs="Arial"/>
          <w:color w:val="1C1C1F"/>
          <w:sz w:val="24"/>
          <w:szCs w:val="24"/>
        </w:rPr>
        <w:t>nculac</w:t>
      </w:r>
      <w:r w:rsidRPr="00344E1E">
        <w:rPr>
          <w:rFonts w:ascii="Arial" w:hAnsi="Arial" w:cs="Arial"/>
          <w:color w:val="313131"/>
          <w:sz w:val="24"/>
          <w:szCs w:val="24"/>
        </w:rPr>
        <w:t>i</w:t>
      </w:r>
      <w:r w:rsidRPr="00344E1E">
        <w:rPr>
          <w:rFonts w:ascii="Arial" w:hAnsi="Arial" w:cs="Arial"/>
          <w:color w:val="1C1C1F"/>
          <w:sz w:val="24"/>
          <w:szCs w:val="24"/>
        </w:rPr>
        <w:t>ón con programas de apoyo q</w:t>
      </w:r>
      <w:r w:rsidRPr="00344E1E">
        <w:rPr>
          <w:rFonts w:ascii="Arial" w:hAnsi="Arial" w:cs="Arial"/>
          <w:color w:val="313131"/>
          <w:sz w:val="24"/>
          <w:szCs w:val="24"/>
        </w:rPr>
        <w:t>u</w:t>
      </w:r>
      <w:r w:rsidRPr="00344E1E">
        <w:rPr>
          <w:rFonts w:ascii="Arial" w:hAnsi="Arial" w:cs="Arial"/>
          <w:color w:val="1C1C1F"/>
          <w:sz w:val="24"/>
          <w:szCs w:val="24"/>
        </w:rPr>
        <w:t>e ofr</w:t>
      </w:r>
      <w:r w:rsidRPr="00344E1E">
        <w:rPr>
          <w:rFonts w:ascii="Arial" w:hAnsi="Arial" w:cs="Arial"/>
          <w:color w:val="313131"/>
          <w:sz w:val="24"/>
          <w:szCs w:val="24"/>
        </w:rPr>
        <w:t>e</w:t>
      </w:r>
      <w:r w:rsidRPr="00344E1E">
        <w:rPr>
          <w:rFonts w:ascii="Arial" w:hAnsi="Arial" w:cs="Arial"/>
          <w:color w:val="1C1C1F"/>
          <w:sz w:val="24"/>
          <w:szCs w:val="24"/>
        </w:rPr>
        <w:t xml:space="preserve">cen </w:t>
      </w:r>
      <w:r w:rsidRPr="00344E1E">
        <w:rPr>
          <w:rFonts w:ascii="Arial" w:hAnsi="Arial" w:cs="Arial"/>
          <w:color w:val="313131"/>
          <w:sz w:val="24"/>
          <w:szCs w:val="24"/>
        </w:rPr>
        <w:t>i</w:t>
      </w:r>
      <w:r w:rsidRPr="00344E1E">
        <w:rPr>
          <w:rFonts w:ascii="Arial" w:hAnsi="Arial" w:cs="Arial"/>
          <w:color w:val="1C1C1F"/>
          <w:sz w:val="24"/>
          <w:szCs w:val="24"/>
        </w:rPr>
        <w:t>nstan</w:t>
      </w:r>
      <w:r w:rsidRPr="00344E1E">
        <w:rPr>
          <w:rFonts w:ascii="Arial" w:hAnsi="Arial" w:cs="Arial"/>
          <w:color w:val="313131"/>
          <w:sz w:val="24"/>
          <w:szCs w:val="24"/>
        </w:rPr>
        <w:t>ci</w:t>
      </w:r>
      <w:r w:rsidRPr="00344E1E">
        <w:rPr>
          <w:rFonts w:ascii="Arial" w:hAnsi="Arial" w:cs="Arial"/>
          <w:color w:val="1C1C1F"/>
          <w:sz w:val="24"/>
          <w:szCs w:val="24"/>
        </w:rPr>
        <w:t xml:space="preserve">as públicas y </w:t>
      </w:r>
      <w:r w:rsidRPr="00344E1E">
        <w:rPr>
          <w:rFonts w:ascii="Arial" w:hAnsi="Arial" w:cs="Arial"/>
          <w:color w:val="313131"/>
          <w:sz w:val="24"/>
          <w:szCs w:val="24"/>
        </w:rPr>
        <w:t>p</w:t>
      </w:r>
      <w:r w:rsidRPr="00344E1E">
        <w:rPr>
          <w:rFonts w:ascii="Arial" w:hAnsi="Arial" w:cs="Arial"/>
          <w:color w:val="1C1C1F"/>
          <w:sz w:val="24"/>
          <w:szCs w:val="24"/>
        </w:rPr>
        <w:t>rivadas</w:t>
      </w:r>
      <w:r w:rsidRPr="00344E1E">
        <w:rPr>
          <w:rFonts w:ascii="Arial" w:hAnsi="Arial" w:cs="Arial"/>
          <w:color w:val="595959"/>
          <w:sz w:val="24"/>
          <w:szCs w:val="24"/>
        </w:rPr>
        <w:t>.</w:t>
      </w:r>
    </w:p>
    <w:p w14:paraId="2FCD04C2" w14:textId="77777777" w:rsidR="00344E1E" w:rsidRPr="00344E1E" w:rsidRDefault="00344E1E" w:rsidP="00344E1E">
      <w:pPr>
        <w:widowControl w:val="0"/>
        <w:autoSpaceDE w:val="0"/>
        <w:autoSpaceDN w:val="0"/>
        <w:adjustRightInd w:val="0"/>
        <w:spacing w:after="0" w:line="240" w:lineRule="auto"/>
        <w:ind w:left="393" w:right="69" w:firstLine="14"/>
        <w:jc w:val="both"/>
        <w:rPr>
          <w:rFonts w:ascii="Arial" w:hAnsi="Arial" w:cs="Arial"/>
          <w:color w:val="000000"/>
          <w:sz w:val="24"/>
          <w:szCs w:val="24"/>
        </w:rPr>
      </w:pPr>
    </w:p>
    <w:p w14:paraId="673C4F88" w14:textId="77777777" w:rsidR="00344E1E" w:rsidRPr="00344E1E" w:rsidRDefault="00344E1E" w:rsidP="00344E1E">
      <w:pPr>
        <w:widowControl w:val="0"/>
        <w:autoSpaceDE w:val="0"/>
        <w:autoSpaceDN w:val="0"/>
        <w:adjustRightInd w:val="0"/>
        <w:spacing w:after="0" w:line="240" w:lineRule="auto"/>
        <w:ind w:left="400" w:right="71" w:firstLine="7"/>
        <w:jc w:val="both"/>
        <w:rPr>
          <w:rFonts w:ascii="Arial" w:hAnsi="Arial" w:cs="Arial"/>
          <w:color w:val="000000"/>
          <w:sz w:val="24"/>
          <w:szCs w:val="24"/>
        </w:rPr>
      </w:pPr>
      <w:r w:rsidRPr="00344E1E">
        <w:rPr>
          <w:rFonts w:ascii="Arial" w:hAnsi="Arial" w:cs="Arial"/>
          <w:color w:val="1C1C1F"/>
          <w:sz w:val="24"/>
          <w:szCs w:val="24"/>
        </w:rPr>
        <w:t xml:space="preserve">De 2012 a </w:t>
      </w:r>
      <w:r w:rsidRPr="00344E1E">
        <w:rPr>
          <w:rFonts w:ascii="Arial" w:hAnsi="Arial" w:cs="Arial"/>
          <w:color w:val="313131"/>
          <w:sz w:val="24"/>
          <w:szCs w:val="24"/>
        </w:rPr>
        <w:t>2</w:t>
      </w:r>
      <w:r w:rsidRPr="00344E1E">
        <w:rPr>
          <w:rFonts w:ascii="Arial" w:hAnsi="Arial" w:cs="Arial"/>
          <w:color w:val="1C1C1F"/>
          <w:sz w:val="24"/>
          <w:szCs w:val="24"/>
        </w:rPr>
        <w:t>01</w:t>
      </w:r>
      <w:r w:rsidRPr="00344E1E">
        <w:rPr>
          <w:rFonts w:ascii="Arial" w:hAnsi="Arial" w:cs="Arial"/>
          <w:color w:val="313131"/>
          <w:sz w:val="24"/>
          <w:szCs w:val="24"/>
        </w:rPr>
        <w:t>7</w:t>
      </w:r>
      <w:r w:rsidRPr="00344E1E">
        <w:rPr>
          <w:rFonts w:ascii="Arial" w:hAnsi="Arial" w:cs="Arial"/>
          <w:color w:val="1C1C1F"/>
          <w:sz w:val="24"/>
          <w:szCs w:val="24"/>
        </w:rPr>
        <w:t>, se han c</w:t>
      </w:r>
      <w:r w:rsidRPr="00344E1E">
        <w:rPr>
          <w:rFonts w:ascii="Arial" w:hAnsi="Arial" w:cs="Arial"/>
          <w:color w:val="313131"/>
          <w:sz w:val="24"/>
          <w:szCs w:val="24"/>
        </w:rPr>
        <w:t>e</w:t>
      </w:r>
      <w:r w:rsidRPr="00344E1E">
        <w:rPr>
          <w:rFonts w:ascii="Arial" w:hAnsi="Arial" w:cs="Arial"/>
          <w:color w:val="1C1C1F"/>
          <w:sz w:val="24"/>
          <w:szCs w:val="24"/>
        </w:rPr>
        <w:t xml:space="preserve">lebrado </w:t>
      </w:r>
      <w:r w:rsidRPr="00344E1E">
        <w:rPr>
          <w:rFonts w:ascii="Arial" w:hAnsi="Arial" w:cs="Arial"/>
          <w:color w:val="313131"/>
          <w:sz w:val="24"/>
          <w:szCs w:val="24"/>
        </w:rPr>
        <w:t>8</w:t>
      </w:r>
      <w:r w:rsidRPr="00344E1E">
        <w:rPr>
          <w:rFonts w:ascii="Arial" w:hAnsi="Arial" w:cs="Arial"/>
          <w:color w:val="1C1C1F"/>
          <w:sz w:val="24"/>
          <w:szCs w:val="24"/>
        </w:rPr>
        <w:t xml:space="preserve">9 jornadas de fortalecimiento en </w:t>
      </w:r>
      <w:r w:rsidRPr="00344E1E">
        <w:rPr>
          <w:rFonts w:ascii="Arial" w:hAnsi="Arial" w:cs="Arial"/>
          <w:color w:val="313131"/>
          <w:sz w:val="24"/>
          <w:szCs w:val="24"/>
        </w:rPr>
        <w:t>i</w:t>
      </w:r>
      <w:r w:rsidRPr="00344E1E">
        <w:rPr>
          <w:rFonts w:ascii="Arial" w:hAnsi="Arial" w:cs="Arial"/>
          <w:color w:val="1C1C1F"/>
          <w:sz w:val="24"/>
          <w:szCs w:val="24"/>
        </w:rPr>
        <w:t xml:space="preserve">nstituciones de educación superior de 16 entidades federativas </w:t>
      </w:r>
      <w:r w:rsidRPr="00344E1E">
        <w:rPr>
          <w:rFonts w:ascii="Arial" w:hAnsi="Arial" w:cs="Arial"/>
          <w:color w:val="313131"/>
          <w:sz w:val="24"/>
          <w:szCs w:val="24"/>
        </w:rPr>
        <w:t>(</w:t>
      </w:r>
      <w:r w:rsidRPr="00344E1E">
        <w:rPr>
          <w:rFonts w:ascii="Arial" w:hAnsi="Arial" w:cs="Arial"/>
          <w:color w:val="1C1C1F"/>
          <w:sz w:val="24"/>
          <w:szCs w:val="24"/>
        </w:rPr>
        <w:t>Campeche</w:t>
      </w:r>
      <w:r w:rsidRPr="00344E1E">
        <w:rPr>
          <w:rFonts w:ascii="Arial" w:hAnsi="Arial" w:cs="Arial"/>
          <w:color w:val="313131"/>
          <w:sz w:val="24"/>
          <w:szCs w:val="24"/>
        </w:rPr>
        <w:t xml:space="preserve">, </w:t>
      </w:r>
      <w:r w:rsidRPr="00344E1E">
        <w:rPr>
          <w:rFonts w:ascii="Arial" w:hAnsi="Arial" w:cs="Arial"/>
          <w:color w:val="1C1C1F"/>
          <w:sz w:val="24"/>
          <w:szCs w:val="24"/>
        </w:rPr>
        <w:t>Chiapas</w:t>
      </w:r>
      <w:r w:rsidRPr="00344E1E">
        <w:rPr>
          <w:rFonts w:ascii="Arial" w:hAnsi="Arial" w:cs="Arial"/>
          <w:color w:val="313131"/>
          <w:sz w:val="24"/>
          <w:szCs w:val="24"/>
        </w:rPr>
        <w:t xml:space="preserve">, </w:t>
      </w:r>
      <w:r w:rsidRPr="00344E1E">
        <w:rPr>
          <w:rFonts w:ascii="Arial" w:hAnsi="Arial" w:cs="Arial"/>
          <w:color w:val="1C1C1F"/>
          <w:sz w:val="24"/>
          <w:szCs w:val="24"/>
        </w:rPr>
        <w:t>Estado d</w:t>
      </w:r>
      <w:r w:rsidRPr="00344E1E">
        <w:rPr>
          <w:rFonts w:ascii="Arial" w:hAnsi="Arial" w:cs="Arial"/>
          <w:color w:val="313131"/>
          <w:sz w:val="24"/>
          <w:szCs w:val="24"/>
        </w:rPr>
        <w:t xml:space="preserve">e </w:t>
      </w:r>
      <w:r w:rsidRPr="00344E1E">
        <w:rPr>
          <w:rFonts w:ascii="Arial" w:hAnsi="Arial" w:cs="Arial"/>
          <w:color w:val="1C1C1F"/>
          <w:sz w:val="24"/>
          <w:szCs w:val="24"/>
        </w:rPr>
        <w:t>M</w:t>
      </w:r>
      <w:r w:rsidRPr="00344E1E">
        <w:rPr>
          <w:rFonts w:ascii="Arial" w:hAnsi="Arial" w:cs="Arial"/>
          <w:color w:val="313131"/>
          <w:sz w:val="24"/>
          <w:szCs w:val="24"/>
        </w:rPr>
        <w:t>éx</w:t>
      </w:r>
      <w:r w:rsidRPr="00344E1E">
        <w:rPr>
          <w:rFonts w:ascii="Arial" w:hAnsi="Arial" w:cs="Arial"/>
          <w:color w:val="1C1C1F"/>
          <w:sz w:val="24"/>
          <w:szCs w:val="24"/>
        </w:rPr>
        <w:t>ico</w:t>
      </w:r>
      <w:r w:rsidRPr="00344E1E">
        <w:rPr>
          <w:rFonts w:ascii="Arial" w:hAnsi="Arial" w:cs="Arial"/>
          <w:color w:val="313131"/>
          <w:sz w:val="24"/>
          <w:szCs w:val="24"/>
        </w:rPr>
        <w:t xml:space="preserve">, </w:t>
      </w:r>
      <w:r w:rsidRPr="00344E1E">
        <w:rPr>
          <w:rFonts w:ascii="Arial" w:hAnsi="Arial" w:cs="Arial"/>
          <w:color w:val="1C1C1F"/>
          <w:sz w:val="24"/>
          <w:szCs w:val="24"/>
        </w:rPr>
        <w:t>Guer</w:t>
      </w:r>
      <w:r w:rsidRPr="00344E1E">
        <w:rPr>
          <w:rFonts w:ascii="Arial" w:hAnsi="Arial" w:cs="Arial"/>
          <w:color w:val="313131"/>
          <w:sz w:val="24"/>
          <w:szCs w:val="24"/>
        </w:rPr>
        <w:t>r</w:t>
      </w:r>
      <w:r w:rsidRPr="00344E1E">
        <w:rPr>
          <w:rFonts w:ascii="Arial" w:hAnsi="Arial" w:cs="Arial"/>
          <w:color w:val="1C1C1F"/>
          <w:sz w:val="24"/>
          <w:szCs w:val="24"/>
        </w:rPr>
        <w:t>e</w:t>
      </w:r>
      <w:r w:rsidRPr="00344E1E">
        <w:rPr>
          <w:rFonts w:ascii="Arial" w:hAnsi="Arial" w:cs="Arial"/>
          <w:color w:val="313131"/>
          <w:sz w:val="24"/>
          <w:szCs w:val="24"/>
        </w:rPr>
        <w:t>r</w:t>
      </w:r>
      <w:r w:rsidRPr="00344E1E">
        <w:rPr>
          <w:rFonts w:ascii="Arial" w:hAnsi="Arial" w:cs="Arial"/>
          <w:color w:val="1C1C1F"/>
          <w:sz w:val="24"/>
          <w:szCs w:val="24"/>
        </w:rPr>
        <w:t>o</w:t>
      </w:r>
      <w:r w:rsidRPr="00344E1E">
        <w:rPr>
          <w:rFonts w:ascii="Arial" w:hAnsi="Arial" w:cs="Arial"/>
          <w:color w:val="313131"/>
          <w:sz w:val="24"/>
          <w:szCs w:val="24"/>
        </w:rPr>
        <w:t xml:space="preserve">, </w:t>
      </w:r>
      <w:r w:rsidRPr="00344E1E">
        <w:rPr>
          <w:rFonts w:ascii="Arial" w:hAnsi="Arial" w:cs="Arial"/>
          <w:color w:val="1C1C1F"/>
          <w:sz w:val="24"/>
          <w:szCs w:val="24"/>
        </w:rPr>
        <w:t>Hidalgo</w:t>
      </w:r>
      <w:r w:rsidRPr="00344E1E">
        <w:rPr>
          <w:rFonts w:ascii="Arial" w:hAnsi="Arial" w:cs="Arial"/>
          <w:color w:val="313131"/>
          <w:sz w:val="24"/>
          <w:szCs w:val="24"/>
        </w:rPr>
        <w:t xml:space="preserve">, </w:t>
      </w:r>
      <w:r w:rsidRPr="00344E1E">
        <w:rPr>
          <w:rFonts w:ascii="Arial" w:hAnsi="Arial" w:cs="Arial"/>
          <w:color w:val="1C1C1F"/>
          <w:sz w:val="24"/>
          <w:szCs w:val="24"/>
        </w:rPr>
        <w:t>Michoacán. Morelos</w:t>
      </w:r>
      <w:r w:rsidRPr="00344E1E">
        <w:rPr>
          <w:rFonts w:ascii="Arial" w:hAnsi="Arial" w:cs="Arial"/>
          <w:color w:val="313131"/>
          <w:sz w:val="24"/>
          <w:szCs w:val="24"/>
        </w:rPr>
        <w:t xml:space="preserve">, </w:t>
      </w:r>
      <w:r w:rsidRPr="00344E1E">
        <w:rPr>
          <w:rFonts w:ascii="Arial" w:hAnsi="Arial" w:cs="Arial"/>
          <w:color w:val="1C1C1F"/>
          <w:sz w:val="24"/>
          <w:szCs w:val="24"/>
        </w:rPr>
        <w:t>Oa</w:t>
      </w:r>
      <w:r w:rsidRPr="00344E1E">
        <w:rPr>
          <w:rFonts w:ascii="Arial" w:hAnsi="Arial" w:cs="Arial"/>
          <w:color w:val="313131"/>
          <w:sz w:val="24"/>
          <w:szCs w:val="24"/>
        </w:rPr>
        <w:t>x</w:t>
      </w:r>
      <w:r w:rsidRPr="00344E1E">
        <w:rPr>
          <w:rFonts w:ascii="Arial" w:hAnsi="Arial" w:cs="Arial"/>
          <w:color w:val="1C1C1F"/>
          <w:sz w:val="24"/>
          <w:szCs w:val="24"/>
        </w:rPr>
        <w:t>aca</w:t>
      </w:r>
      <w:r w:rsidRPr="00344E1E">
        <w:rPr>
          <w:rFonts w:ascii="Arial" w:hAnsi="Arial" w:cs="Arial"/>
          <w:color w:val="313131"/>
          <w:sz w:val="24"/>
          <w:szCs w:val="24"/>
        </w:rPr>
        <w:t xml:space="preserve">, </w:t>
      </w:r>
      <w:r w:rsidRPr="00344E1E">
        <w:rPr>
          <w:rFonts w:ascii="Arial" w:hAnsi="Arial" w:cs="Arial"/>
          <w:color w:val="1C1C1F"/>
          <w:sz w:val="24"/>
          <w:szCs w:val="24"/>
        </w:rPr>
        <w:t>Puebla</w:t>
      </w:r>
      <w:r w:rsidRPr="00344E1E">
        <w:rPr>
          <w:rFonts w:ascii="Arial" w:hAnsi="Arial" w:cs="Arial"/>
          <w:color w:val="313131"/>
          <w:sz w:val="24"/>
          <w:szCs w:val="24"/>
        </w:rPr>
        <w:t xml:space="preserve">, </w:t>
      </w:r>
      <w:r w:rsidRPr="00344E1E">
        <w:rPr>
          <w:rFonts w:ascii="Arial" w:hAnsi="Arial" w:cs="Arial"/>
          <w:color w:val="1C1C1F"/>
          <w:sz w:val="24"/>
          <w:szCs w:val="24"/>
        </w:rPr>
        <w:t>Qu</w:t>
      </w:r>
      <w:r w:rsidRPr="00344E1E">
        <w:rPr>
          <w:rFonts w:ascii="Arial" w:hAnsi="Arial" w:cs="Arial"/>
          <w:color w:val="313131"/>
          <w:sz w:val="24"/>
          <w:szCs w:val="24"/>
        </w:rPr>
        <w:t>i</w:t>
      </w:r>
      <w:r w:rsidRPr="00344E1E">
        <w:rPr>
          <w:rFonts w:ascii="Arial" w:hAnsi="Arial" w:cs="Arial"/>
          <w:color w:val="1C1C1F"/>
          <w:sz w:val="24"/>
          <w:szCs w:val="24"/>
        </w:rPr>
        <w:t>ntana Roo</w:t>
      </w:r>
      <w:r w:rsidRPr="00344E1E">
        <w:rPr>
          <w:rFonts w:ascii="Arial" w:hAnsi="Arial" w:cs="Arial"/>
          <w:color w:val="313131"/>
          <w:sz w:val="24"/>
          <w:szCs w:val="24"/>
        </w:rPr>
        <w:t xml:space="preserve">, </w:t>
      </w:r>
      <w:r w:rsidRPr="00344E1E">
        <w:rPr>
          <w:rFonts w:ascii="Arial" w:hAnsi="Arial" w:cs="Arial"/>
          <w:color w:val="1C1C1F"/>
          <w:sz w:val="24"/>
          <w:szCs w:val="24"/>
        </w:rPr>
        <w:t>San Lu</w:t>
      </w:r>
      <w:r w:rsidRPr="00344E1E">
        <w:rPr>
          <w:rFonts w:ascii="Arial" w:hAnsi="Arial" w:cs="Arial"/>
          <w:color w:val="313131"/>
          <w:sz w:val="24"/>
          <w:szCs w:val="24"/>
        </w:rPr>
        <w:t>i</w:t>
      </w:r>
      <w:r w:rsidRPr="00344E1E">
        <w:rPr>
          <w:rFonts w:ascii="Arial" w:hAnsi="Arial" w:cs="Arial"/>
          <w:color w:val="1C1C1F"/>
          <w:sz w:val="24"/>
          <w:szCs w:val="24"/>
        </w:rPr>
        <w:t>s Potosí</w:t>
      </w:r>
      <w:r w:rsidRPr="00344E1E">
        <w:rPr>
          <w:rFonts w:ascii="Arial" w:hAnsi="Arial" w:cs="Arial"/>
          <w:color w:val="494949"/>
          <w:sz w:val="24"/>
          <w:szCs w:val="24"/>
        </w:rPr>
        <w:t xml:space="preserve">, </w:t>
      </w:r>
      <w:r w:rsidRPr="00344E1E">
        <w:rPr>
          <w:rFonts w:ascii="Arial" w:hAnsi="Arial" w:cs="Arial"/>
          <w:color w:val="1C1C1F"/>
          <w:sz w:val="24"/>
          <w:szCs w:val="24"/>
        </w:rPr>
        <w:t>Sinaloa</w:t>
      </w:r>
      <w:r w:rsidRPr="00344E1E">
        <w:rPr>
          <w:rFonts w:ascii="Arial" w:hAnsi="Arial" w:cs="Arial"/>
          <w:color w:val="313131"/>
          <w:sz w:val="24"/>
          <w:szCs w:val="24"/>
        </w:rPr>
        <w:t xml:space="preserve">, </w:t>
      </w:r>
      <w:r w:rsidRPr="00344E1E">
        <w:rPr>
          <w:rFonts w:ascii="Arial" w:hAnsi="Arial" w:cs="Arial"/>
          <w:color w:val="1C1C1F"/>
          <w:sz w:val="24"/>
          <w:szCs w:val="24"/>
        </w:rPr>
        <w:t>Tabasco</w:t>
      </w:r>
      <w:r w:rsidRPr="00344E1E">
        <w:rPr>
          <w:rFonts w:ascii="Arial" w:hAnsi="Arial" w:cs="Arial"/>
          <w:color w:val="313131"/>
          <w:sz w:val="24"/>
          <w:szCs w:val="24"/>
        </w:rPr>
        <w:t xml:space="preserve">, </w:t>
      </w:r>
      <w:r w:rsidRPr="00344E1E">
        <w:rPr>
          <w:rFonts w:ascii="Arial" w:hAnsi="Arial" w:cs="Arial"/>
          <w:color w:val="1C1C1F"/>
          <w:sz w:val="24"/>
          <w:szCs w:val="24"/>
        </w:rPr>
        <w:t>Tlaxcala</w:t>
      </w:r>
      <w:r w:rsidRPr="00344E1E">
        <w:rPr>
          <w:rFonts w:ascii="Arial" w:hAnsi="Arial" w:cs="Arial"/>
          <w:color w:val="313131"/>
          <w:sz w:val="24"/>
          <w:szCs w:val="24"/>
        </w:rPr>
        <w:t xml:space="preserve">, </w:t>
      </w:r>
      <w:r w:rsidRPr="00344E1E">
        <w:rPr>
          <w:rFonts w:ascii="Arial" w:hAnsi="Arial" w:cs="Arial"/>
          <w:color w:val="1C1C1F"/>
          <w:sz w:val="24"/>
          <w:szCs w:val="24"/>
        </w:rPr>
        <w:t>Veracru</w:t>
      </w:r>
      <w:r w:rsidRPr="00344E1E">
        <w:rPr>
          <w:rFonts w:ascii="Arial" w:hAnsi="Arial" w:cs="Arial"/>
          <w:color w:val="313131"/>
          <w:sz w:val="24"/>
          <w:szCs w:val="24"/>
        </w:rPr>
        <w:t xml:space="preserve">z y </w:t>
      </w:r>
      <w:r w:rsidRPr="00344E1E">
        <w:rPr>
          <w:rFonts w:ascii="Arial" w:hAnsi="Arial" w:cs="Arial"/>
          <w:color w:val="1C1C1F"/>
          <w:sz w:val="24"/>
          <w:szCs w:val="24"/>
        </w:rPr>
        <w:t>Yucatán</w:t>
      </w:r>
      <w:r w:rsidRPr="00344E1E">
        <w:rPr>
          <w:rFonts w:ascii="Arial" w:hAnsi="Arial" w:cs="Arial"/>
          <w:color w:val="313131"/>
          <w:sz w:val="24"/>
          <w:szCs w:val="24"/>
        </w:rPr>
        <w:t xml:space="preserve">) </w:t>
      </w:r>
      <w:r w:rsidRPr="00344E1E">
        <w:rPr>
          <w:rFonts w:ascii="Arial" w:hAnsi="Arial" w:cs="Arial"/>
          <w:color w:val="1C1C1F"/>
          <w:sz w:val="24"/>
          <w:szCs w:val="24"/>
        </w:rPr>
        <w:t>benef</w:t>
      </w:r>
      <w:r w:rsidRPr="00344E1E">
        <w:rPr>
          <w:rFonts w:ascii="Arial" w:hAnsi="Arial" w:cs="Arial"/>
          <w:color w:val="313131"/>
          <w:sz w:val="24"/>
          <w:szCs w:val="24"/>
        </w:rPr>
        <w:t>i</w:t>
      </w:r>
      <w:r w:rsidRPr="00344E1E">
        <w:rPr>
          <w:rFonts w:ascii="Arial" w:hAnsi="Arial" w:cs="Arial"/>
          <w:color w:val="1C1C1F"/>
          <w:sz w:val="24"/>
          <w:szCs w:val="24"/>
        </w:rPr>
        <w:t>ciando a 9</w:t>
      </w:r>
      <w:r w:rsidRPr="00344E1E">
        <w:rPr>
          <w:rFonts w:ascii="Arial" w:hAnsi="Arial" w:cs="Arial"/>
          <w:color w:val="313131"/>
          <w:sz w:val="24"/>
          <w:szCs w:val="24"/>
        </w:rPr>
        <w:t>,</w:t>
      </w:r>
      <w:r w:rsidRPr="00344E1E">
        <w:rPr>
          <w:rFonts w:ascii="Arial" w:hAnsi="Arial" w:cs="Arial"/>
          <w:color w:val="1C1C1F"/>
          <w:sz w:val="24"/>
          <w:szCs w:val="24"/>
        </w:rPr>
        <w:t>205 estudiantes un</w:t>
      </w:r>
      <w:r w:rsidRPr="00344E1E">
        <w:rPr>
          <w:rFonts w:ascii="Arial" w:hAnsi="Arial" w:cs="Arial"/>
          <w:color w:val="313131"/>
          <w:sz w:val="24"/>
          <w:szCs w:val="24"/>
        </w:rPr>
        <w:t>i</w:t>
      </w:r>
      <w:r w:rsidRPr="00344E1E">
        <w:rPr>
          <w:rFonts w:ascii="Arial" w:hAnsi="Arial" w:cs="Arial"/>
          <w:color w:val="1C1C1F"/>
          <w:sz w:val="24"/>
          <w:szCs w:val="24"/>
        </w:rPr>
        <w:t>versitarios indígenas: 4,702 hombres (51</w:t>
      </w:r>
      <w:r w:rsidRPr="00344E1E">
        <w:rPr>
          <w:rFonts w:ascii="Arial" w:hAnsi="Arial" w:cs="Arial"/>
          <w:color w:val="313131"/>
          <w:sz w:val="24"/>
          <w:szCs w:val="24"/>
        </w:rPr>
        <w:t xml:space="preserve">%) </w:t>
      </w:r>
      <w:r w:rsidRPr="00344E1E">
        <w:rPr>
          <w:rFonts w:ascii="Arial" w:hAnsi="Arial" w:cs="Arial"/>
          <w:color w:val="1C1C1F"/>
          <w:sz w:val="24"/>
          <w:szCs w:val="24"/>
        </w:rPr>
        <w:t xml:space="preserve">y </w:t>
      </w:r>
      <w:r w:rsidRPr="00344E1E">
        <w:rPr>
          <w:rFonts w:ascii="Arial" w:hAnsi="Arial" w:cs="Arial"/>
          <w:color w:val="313131"/>
          <w:sz w:val="24"/>
          <w:szCs w:val="24"/>
        </w:rPr>
        <w:t>4,</w:t>
      </w:r>
      <w:r w:rsidRPr="00344E1E">
        <w:rPr>
          <w:rFonts w:ascii="Arial" w:hAnsi="Arial" w:cs="Arial"/>
          <w:color w:val="1C1C1F"/>
          <w:sz w:val="24"/>
          <w:szCs w:val="24"/>
        </w:rPr>
        <w:t xml:space="preserve">503 </w:t>
      </w:r>
      <w:r w:rsidRPr="00344E1E">
        <w:rPr>
          <w:rFonts w:ascii="Arial" w:hAnsi="Arial" w:cs="Arial"/>
          <w:color w:val="313131"/>
          <w:sz w:val="24"/>
          <w:szCs w:val="24"/>
        </w:rPr>
        <w:t>(</w:t>
      </w:r>
      <w:r w:rsidRPr="00344E1E">
        <w:rPr>
          <w:rFonts w:ascii="Arial" w:hAnsi="Arial" w:cs="Arial"/>
          <w:color w:val="1C1C1F"/>
          <w:sz w:val="24"/>
          <w:szCs w:val="24"/>
        </w:rPr>
        <w:t>49%</w:t>
      </w:r>
      <w:r w:rsidRPr="00344E1E">
        <w:rPr>
          <w:rFonts w:ascii="Arial" w:hAnsi="Arial" w:cs="Arial"/>
          <w:color w:val="313131"/>
          <w:sz w:val="24"/>
          <w:szCs w:val="24"/>
        </w:rPr>
        <w:t xml:space="preserve">) </w:t>
      </w:r>
      <w:r w:rsidRPr="00344E1E">
        <w:rPr>
          <w:rFonts w:ascii="Arial" w:hAnsi="Arial" w:cs="Arial"/>
          <w:color w:val="1C1C1F"/>
          <w:sz w:val="24"/>
          <w:szCs w:val="24"/>
        </w:rPr>
        <w:t>mujeres</w:t>
      </w:r>
      <w:r w:rsidRPr="00344E1E">
        <w:rPr>
          <w:rFonts w:ascii="Arial" w:hAnsi="Arial" w:cs="Arial"/>
          <w:color w:val="313131"/>
          <w:sz w:val="24"/>
          <w:szCs w:val="24"/>
        </w:rPr>
        <w:t>.</w:t>
      </w:r>
    </w:p>
    <w:p w14:paraId="6A50A4AE" w14:textId="77777777" w:rsidR="0054002D" w:rsidRDefault="0054002D" w:rsidP="0054002D">
      <w:pPr>
        <w:autoSpaceDE w:val="0"/>
        <w:autoSpaceDN w:val="0"/>
        <w:adjustRightInd w:val="0"/>
        <w:spacing w:after="0" w:line="240" w:lineRule="auto"/>
        <w:jc w:val="both"/>
        <w:rPr>
          <w:rFonts w:ascii="Soberana Sans" w:hAnsi="Soberana Sans" w:cs="Arial"/>
          <w:sz w:val="24"/>
          <w:szCs w:val="24"/>
        </w:rPr>
      </w:pPr>
    </w:p>
    <w:p w14:paraId="32CA93F8" w14:textId="77777777" w:rsidR="009D7E97" w:rsidRDefault="009D7E97" w:rsidP="0019340C">
      <w:pPr>
        <w:spacing w:after="0" w:line="240" w:lineRule="auto"/>
        <w:jc w:val="both"/>
        <w:rPr>
          <w:rFonts w:ascii="Soberana Sans" w:hAnsi="Soberana Sans" w:cs="Arial"/>
          <w:color w:val="000000"/>
        </w:rPr>
      </w:pPr>
    </w:p>
    <w:p w14:paraId="209B70B4" w14:textId="77777777" w:rsidR="009D7E97" w:rsidRPr="000743F6" w:rsidRDefault="009D7E97" w:rsidP="000743F6">
      <w:pPr>
        <w:spacing w:after="0"/>
        <w:jc w:val="center"/>
        <w:rPr>
          <w:rFonts w:ascii="Arial" w:hAnsi="Arial" w:cs="Arial"/>
          <w:b/>
          <w:sz w:val="24"/>
          <w:szCs w:val="24"/>
        </w:rPr>
      </w:pPr>
      <w:r w:rsidRPr="000743F6">
        <w:rPr>
          <w:rFonts w:ascii="Arial" w:hAnsi="Arial" w:cs="Arial"/>
          <w:b/>
          <w:sz w:val="24"/>
          <w:szCs w:val="24"/>
        </w:rPr>
        <w:t>Parte IV. Formación profesional, artesanía e industrias rurales</w:t>
      </w:r>
    </w:p>
    <w:p w14:paraId="063F7A8B" w14:textId="77777777" w:rsidR="009D7E97" w:rsidRPr="000743F6" w:rsidRDefault="009D7E97" w:rsidP="000743F6">
      <w:pPr>
        <w:spacing w:after="0"/>
        <w:jc w:val="center"/>
        <w:rPr>
          <w:rFonts w:ascii="Arial" w:hAnsi="Arial" w:cs="Arial"/>
          <w:b/>
          <w:sz w:val="24"/>
          <w:szCs w:val="24"/>
        </w:rPr>
      </w:pPr>
      <w:r w:rsidRPr="000743F6">
        <w:rPr>
          <w:rFonts w:ascii="Arial" w:hAnsi="Arial" w:cs="Arial"/>
          <w:b/>
          <w:sz w:val="24"/>
          <w:szCs w:val="24"/>
        </w:rPr>
        <w:t>Artículo 2</w:t>
      </w:r>
      <w:r w:rsidR="005140AA" w:rsidRPr="000743F6">
        <w:rPr>
          <w:rFonts w:ascii="Arial" w:hAnsi="Arial" w:cs="Arial"/>
          <w:b/>
          <w:sz w:val="24"/>
          <w:szCs w:val="24"/>
        </w:rPr>
        <w:t>3</w:t>
      </w:r>
    </w:p>
    <w:p w14:paraId="4C4CCF1B" w14:textId="77777777" w:rsidR="009D7E97" w:rsidRDefault="009D7E97" w:rsidP="009D7E97">
      <w:pPr>
        <w:spacing w:after="0" w:line="240" w:lineRule="auto"/>
        <w:jc w:val="center"/>
        <w:rPr>
          <w:rFonts w:ascii="Arial" w:hAnsi="Arial" w:cs="Arial"/>
          <w:b/>
          <w:iCs/>
          <w:sz w:val="24"/>
          <w:szCs w:val="24"/>
          <w:u w:val="single"/>
        </w:rPr>
      </w:pPr>
    </w:p>
    <w:p w14:paraId="39B229E2" w14:textId="77777777" w:rsidR="009D7E97" w:rsidRDefault="009D7E97" w:rsidP="009D7E97">
      <w:pPr>
        <w:spacing w:after="0" w:line="240" w:lineRule="auto"/>
        <w:jc w:val="center"/>
        <w:rPr>
          <w:rFonts w:ascii="Arial" w:hAnsi="Arial" w:cs="Arial"/>
          <w:b/>
          <w:iCs/>
          <w:sz w:val="24"/>
          <w:szCs w:val="24"/>
          <w:u w:val="single"/>
        </w:rPr>
      </w:pPr>
    </w:p>
    <w:p w14:paraId="02FD8C3C" w14:textId="77777777" w:rsidR="008E3F31" w:rsidRPr="005140AA" w:rsidRDefault="008E3F31" w:rsidP="005140AA">
      <w:pPr>
        <w:spacing w:after="0" w:line="240" w:lineRule="auto"/>
        <w:ind w:left="1418" w:right="1134"/>
        <w:jc w:val="both"/>
        <w:rPr>
          <w:rFonts w:ascii="Arial" w:hAnsi="Arial" w:cs="Arial"/>
          <w:sz w:val="20"/>
          <w:szCs w:val="20"/>
        </w:rPr>
      </w:pPr>
      <w:r w:rsidRPr="005140AA">
        <w:rPr>
          <w:rFonts w:ascii="Arial" w:hAnsi="Arial" w:cs="Arial"/>
          <w:sz w:val="20"/>
          <w:szCs w:val="20"/>
        </w:rPr>
        <w:t xml:space="preserve">1. </w:t>
      </w:r>
      <w:r w:rsidR="00D936FF" w:rsidRPr="005140AA">
        <w:rPr>
          <w:rFonts w:ascii="Arial" w:hAnsi="Arial" w:cs="Arial"/>
          <w:sz w:val="20"/>
          <w:szCs w:val="20"/>
        </w:rPr>
        <w:t>La artesanía, las industrias rurales y comunitarias y las actividades tradicionales y relacionadas con la economía de subsistencia de los pueblos interesados, como la caza, la pesca, la caza con trampas y la recolección, deberán reconocerse como factores importantes del mantenimiento de su cultura y de su autosuficiencia y desarrollo económicos. Con la participación de esos pueblos, y siempre que haya lugar, los gobiernos deberán velar por que se fortalezcan y fomenten dichas actividades.</w:t>
      </w:r>
      <w:r w:rsidRPr="005140AA">
        <w:rPr>
          <w:rFonts w:ascii="Arial" w:hAnsi="Arial" w:cs="Arial"/>
          <w:sz w:val="20"/>
          <w:szCs w:val="20"/>
        </w:rPr>
        <w:t xml:space="preserve"> </w:t>
      </w:r>
      <w:bookmarkStart w:id="0" w:name="A23P2"/>
      <w:bookmarkEnd w:id="0"/>
    </w:p>
    <w:p w14:paraId="53F99810" w14:textId="77777777" w:rsidR="00D936FF" w:rsidRPr="005140AA" w:rsidRDefault="00D936FF" w:rsidP="005140AA">
      <w:pPr>
        <w:spacing w:after="0" w:line="240" w:lineRule="auto"/>
        <w:ind w:left="1418" w:right="1134"/>
        <w:jc w:val="both"/>
        <w:rPr>
          <w:rFonts w:ascii="Arial" w:hAnsi="Arial" w:cs="Arial"/>
          <w:sz w:val="20"/>
          <w:szCs w:val="20"/>
        </w:rPr>
      </w:pPr>
      <w:r w:rsidRPr="005140AA">
        <w:rPr>
          <w:rFonts w:ascii="Arial" w:hAnsi="Arial" w:cs="Arial"/>
          <w:sz w:val="20"/>
          <w:szCs w:val="20"/>
        </w:rPr>
        <w:t>2. A petición de los pueblos interesados, deberá facilitárseles, cuando sea posible, una asistencia técnica y financiera apropiada que tenga en cuenta las técnicas tradicionales y las características culturales de esos pueblos y la importancia de un desarrollo sostenido y equitativo</w:t>
      </w:r>
      <w:r w:rsidR="008E3F31" w:rsidRPr="005140AA">
        <w:rPr>
          <w:rFonts w:ascii="Arial" w:hAnsi="Arial" w:cs="Arial"/>
          <w:sz w:val="20"/>
          <w:szCs w:val="20"/>
        </w:rPr>
        <w:t>.</w:t>
      </w:r>
    </w:p>
    <w:p w14:paraId="294B757C" w14:textId="77777777" w:rsidR="008E3F31" w:rsidRDefault="008E3F31" w:rsidP="008E3F31">
      <w:pPr>
        <w:spacing w:after="0" w:line="240" w:lineRule="auto"/>
        <w:jc w:val="both"/>
        <w:rPr>
          <w:rFonts w:ascii="Soberana Sans" w:hAnsi="Soberana Sans" w:cs="Arial"/>
        </w:rPr>
      </w:pPr>
    </w:p>
    <w:p w14:paraId="4EE6CE18" w14:textId="77777777" w:rsidR="008E3F31" w:rsidRPr="005140AA" w:rsidRDefault="005F1570" w:rsidP="005140AA">
      <w:pPr>
        <w:spacing w:after="0" w:line="240" w:lineRule="auto"/>
        <w:jc w:val="both"/>
        <w:rPr>
          <w:rFonts w:ascii="Arial" w:hAnsi="Arial" w:cs="Arial"/>
          <w:sz w:val="24"/>
          <w:szCs w:val="24"/>
        </w:rPr>
      </w:pPr>
      <w:r>
        <w:rPr>
          <w:rFonts w:ascii="Arial" w:hAnsi="Arial" w:cs="Arial"/>
          <w:sz w:val="24"/>
          <w:szCs w:val="24"/>
        </w:rPr>
        <w:t xml:space="preserve">A fin de </w:t>
      </w:r>
      <w:r w:rsidR="008E3F31" w:rsidRPr="005140AA">
        <w:rPr>
          <w:rFonts w:ascii="Arial" w:hAnsi="Arial" w:cs="Arial"/>
          <w:sz w:val="24"/>
          <w:szCs w:val="24"/>
        </w:rPr>
        <w:t>fortalec</w:t>
      </w:r>
      <w:r>
        <w:rPr>
          <w:rFonts w:ascii="Arial" w:hAnsi="Arial" w:cs="Arial"/>
          <w:sz w:val="24"/>
          <w:szCs w:val="24"/>
        </w:rPr>
        <w:t>er</w:t>
      </w:r>
      <w:r w:rsidR="008E3F31" w:rsidRPr="005140AA">
        <w:rPr>
          <w:rFonts w:ascii="Arial" w:hAnsi="Arial" w:cs="Arial"/>
          <w:sz w:val="24"/>
          <w:szCs w:val="24"/>
        </w:rPr>
        <w:t xml:space="preserve"> y foment</w:t>
      </w:r>
      <w:r>
        <w:rPr>
          <w:rFonts w:ascii="Arial" w:hAnsi="Arial" w:cs="Arial"/>
          <w:sz w:val="24"/>
          <w:szCs w:val="24"/>
        </w:rPr>
        <w:t xml:space="preserve">ar </w:t>
      </w:r>
      <w:r w:rsidR="008E3F31" w:rsidRPr="005140AA">
        <w:rPr>
          <w:rFonts w:ascii="Arial" w:hAnsi="Arial" w:cs="Arial"/>
          <w:sz w:val="24"/>
          <w:szCs w:val="24"/>
        </w:rPr>
        <w:t xml:space="preserve">las actividades tradicionales de los pueblos indígenas, </w:t>
      </w:r>
      <w:r>
        <w:rPr>
          <w:rFonts w:ascii="Arial" w:hAnsi="Arial" w:cs="Arial"/>
          <w:sz w:val="24"/>
          <w:szCs w:val="24"/>
        </w:rPr>
        <w:t xml:space="preserve">la </w:t>
      </w:r>
      <w:r w:rsidRPr="005140AA">
        <w:rPr>
          <w:rFonts w:ascii="Arial" w:hAnsi="Arial" w:cs="Arial"/>
          <w:sz w:val="24"/>
          <w:szCs w:val="24"/>
        </w:rPr>
        <w:t>CDI</w:t>
      </w:r>
      <w:r>
        <w:rPr>
          <w:rFonts w:ascii="Arial" w:hAnsi="Arial" w:cs="Arial"/>
          <w:sz w:val="24"/>
          <w:szCs w:val="24"/>
        </w:rPr>
        <w:t>, a través de</w:t>
      </w:r>
      <w:r w:rsidR="008E3F31" w:rsidRPr="005140AA">
        <w:rPr>
          <w:rFonts w:ascii="Arial" w:hAnsi="Arial" w:cs="Arial"/>
          <w:sz w:val="24"/>
          <w:szCs w:val="24"/>
        </w:rPr>
        <w:t xml:space="preserve">l </w:t>
      </w:r>
      <w:r w:rsidR="005140AA">
        <w:rPr>
          <w:rFonts w:ascii="Arial" w:hAnsi="Arial" w:cs="Arial"/>
          <w:sz w:val="24"/>
          <w:szCs w:val="24"/>
        </w:rPr>
        <w:t>PROIN</w:t>
      </w:r>
      <w:r>
        <w:rPr>
          <w:rFonts w:ascii="Arial" w:hAnsi="Arial" w:cs="Arial"/>
          <w:sz w:val="24"/>
          <w:szCs w:val="24"/>
        </w:rPr>
        <w:t>,</w:t>
      </w:r>
      <w:r w:rsidR="008E3F31" w:rsidRPr="005140AA">
        <w:rPr>
          <w:rFonts w:ascii="Arial" w:hAnsi="Arial" w:cs="Arial"/>
          <w:sz w:val="24"/>
          <w:szCs w:val="24"/>
        </w:rPr>
        <w:t xml:space="preserve"> apoy</w:t>
      </w:r>
      <w:r>
        <w:rPr>
          <w:rFonts w:ascii="Arial" w:hAnsi="Arial" w:cs="Arial"/>
          <w:sz w:val="24"/>
          <w:szCs w:val="24"/>
        </w:rPr>
        <w:t>ó</w:t>
      </w:r>
      <w:r w:rsidR="008E3F31" w:rsidRPr="005140AA">
        <w:rPr>
          <w:rFonts w:ascii="Arial" w:hAnsi="Arial" w:cs="Arial"/>
          <w:sz w:val="24"/>
          <w:szCs w:val="24"/>
        </w:rPr>
        <w:t xml:space="preserve"> la comercialización de productos y servicios ofertados por la población beneficiaria </w:t>
      </w:r>
      <w:r>
        <w:rPr>
          <w:rFonts w:ascii="Arial" w:hAnsi="Arial" w:cs="Arial"/>
          <w:sz w:val="24"/>
          <w:szCs w:val="24"/>
        </w:rPr>
        <w:t xml:space="preserve">y buscó </w:t>
      </w:r>
      <w:r w:rsidR="008E3F31" w:rsidRPr="005140AA">
        <w:rPr>
          <w:rFonts w:ascii="Arial" w:hAnsi="Arial" w:cs="Arial"/>
          <w:sz w:val="24"/>
          <w:szCs w:val="24"/>
        </w:rPr>
        <w:t>estrategia</w:t>
      </w:r>
      <w:r>
        <w:rPr>
          <w:rFonts w:ascii="Arial" w:hAnsi="Arial" w:cs="Arial"/>
          <w:sz w:val="24"/>
          <w:szCs w:val="24"/>
        </w:rPr>
        <w:t>s</w:t>
      </w:r>
      <w:r w:rsidR="008E3F31" w:rsidRPr="005140AA">
        <w:rPr>
          <w:rFonts w:ascii="Arial" w:hAnsi="Arial" w:cs="Arial"/>
          <w:sz w:val="24"/>
          <w:szCs w:val="24"/>
        </w:rPr>
        <w:t xml:space="preserve"> comercial</w:t>
      </w:r>
      <w:r>
        <w:rPr>
          <w:rFonts w:ascii="Arial" w:hAnsi="Arial" w:cs="Arial"/>
          <w:sz w:val="24"/>
          <w:szCs w:val="24"/>
        </w:rPr>
        <w:t>es</w:t>
      </w:r>
      <w:r w:rsidR="008E3F31" w:rsidRPr="005140AA">
        <w:rPr>
          <w:rFonts w:ascii="Arial" w:hAnsi="Arial" w:cs="Arial"/>
          <w:sz w:val="24"/>
          <w:szCs w:val="24"/>
        </w:rPr>
        <w:t xml:space="preserve"> que contribuya</w:t>
      </w:r>
      <w:r>
        <w:rPr>
          <w:rFonts w:ascii="Arial" w:hAnsi="Arial" w:cs="Arial"/>
          <w:sz w:val="24"/>
          <w:szCs w:val="24"/>
        </w:rPr>
        <w:t>n</w:t>
      </w:r>
      <w:r w:rsidR="008E3F31" w:rsidRPr="005140AA">
        <w:rPr>
          <w:rFonts w:ascii="Arial" w:hAnsi="Arial" w:cs="Arial"/>
          <w:sz w:val="24"/>
          <w:szCs w:val="24"/>
        </w:rPr>
        <w:t xml:space="preserve"> a la identificación de los nichos de mercado de productos y servicios, así como a la consolidación de los proyectos productivos al enlazarla en cadenas de valor locales y regionales.</w:t>
      </w:r>
    </w:p>
    <w:p w14:paraId="077D4377" w14:textId="77777777" w:rsidR="008E3F31" w:rsidRDefault="008E3F31" w:rsidP="005140AA">
      <w:pPr>
        <w:spacing w:after="0" w:line="240" w:lineRule="auto"/>
        <w:jc w:val="both"/>
        <w:rPr>
          <w:rFonts w:ascii="Arial" w:hAnsi="Arial" w:cs="Arial"/>
          <w:sz w:val="24"/>
          <w:szCs w:val="24"/>
        </w:rPr>
      </w:pPr>
    </w:p>
    <w:p w14:paraId="6B91F06A" w14:textId="77777777" w:rsidR="008E3F31" w:rsidRPr="005140AA" w:rsidRDefault="005F1570" w:rsidP="005140AA">
      <w:pPr>
        <w:spacing w:after="0" w:line="240" w:lineRule="auto"/>
        <w:jc w:val="both"/>
        <w:rPr>
          <w:rFonts w:ascii="Arial" w:hAnsi="Arial" w:cs="Arial"/>
          <w:sz w:val="24"/>
          <w:szCs w:val="24"/>
        </w:rPr>
      </w:pPr>
      <w:r>
        <w:rPr>
          <w:rFonts w:ascii="Arial" w:hAnsi="Arial" w:cs="Arial"/>
          <w:sz w:val="24"/>
          <w:szCs w:val="24"/>
        </w:rPr>
        <w:t xml:space="preserve">En consecuencia, </w:t>
      </w:r>
      <w:r w:rsidR="008E3F31" w:rsidRPr="005140AA">
        <w:rPr>
          <w:rFonts w:ascii="Arial" w:hAnsi="Arial" w:cs="Arial"/>
          <w:sz w:val="24"/>
          <w:szCs w:val="24"/>
        </w:rPr>
        <w:t xml:space="preserve">en 2015 se </w:t>
      </w:r>
      <w:r w:rsidRPr="005140AA">
        <w:rPr>
          <w:rFonts w:ascii="Arial" w:hAnsi="Arial" w:cs="Arial"/>
          <w:sz w:val="24"/>
          <w:szCs w:val="24"/>
        </w:rPr>
        <w:t>registr</w:t>
      </w:r>
      <w:r>
        <w:rPr>
          <w:rFonts w:ascii="Arial" w:hAnsi="Arial" w:cs="Arial"/>
          <w:sz w:val="24"/>
          <w:szCs w:val="24"/>
        </w:rPr>
        <w:t xml:space="preserve">aron </w:t>
      </w:r>
      <w:r w:rsidRPr="005140AA">
        <w:rPr>
          <w:rFonts w:ascii="Arial" w:hAnsi="Arial" w:cs="Arial"/>
          <w:sz w:val="24"/>
          <w:szCs w:val="24"/>
        </w:rPr>
        <w:t>los Sellos Distintivos “Manos Indígenas, Calidad Mexicana” y “Paraísos Indígenas”</w:t>
      </w:r>
      <w:r>
        <w:rPr>
          <w:rFonts w:ascii="Arial" w:hAnsi="Arial" w:cs="Arial"/>
          <w:sz w:val="24"/>
          <w:szCs w:val="24"/>
        </w:rPr>
        <w:t xml:space="preserve"> </w:t>
      </w:r>
      <w:r w:rsidR="008E3F31" w:rsidRPr="005140AA">
        <w:rPr>
          <w:rFonts w:ascii="Arial" w:hAnsi="Arial" w:cs="Arial"/>
          <w:sz w:val="24"/>
          <w:szCs w:val="24"/>
        </w:rPr>
        <w:t>ante el Instituto Mexicano de la Propiedad Intelectual (IMPI)</w:t>
      </w:r>
      <w:r>
        <w:rPr>
          <w:rFonts w:ascii="Arial" w:hAnsi="Arial" w:cs="Arial"/>
          <w:sz w:val="24"/>
          <w:szCs w:val="24"/>
        </w:rPr>
        <w:t>.</w:t>
      </w:r>
      <w:r w:rsidR="008E3F31" w:rsidRPr="005140AA">
        <w:rPr>
          <w:rFonts w:ascii="Arial" w:hAnsi="Arial" w:cs="Arial"/>
          <w:sz w:val="24"/>
          <w:szCs w:val="24"/>
        </w:rPr>
        <w:t xml:space="preserve"> </w:t>
      </w:r>
    </w:p>
    <w:p w14:paraId="58C0F796" w14:textId="77777777" w:rsidR="008E3F31" w:rsidRPr="005140AA" w:rsidRDefault="008E3F31" w:rsidP="005140AA">
      <w:pPr>
        <w:spacing w:after="0" w:line="240" w:lineRule="auto"/>
        <w:jc w:val="both"/>
        <w:rPr>
          <w:rFonts w:ascii="Arial" w:hAnsi="Arial" w:cs="Arial"/>
          <w:sz w:val="24"/>
          <w:szCs w:val="24"/>
        </w:rPr>
      </w:pPr>
    </w:p>
    <w:p w14:paraId="7DE710AD" w14:textId="77777777" w:rsidR="008E3F31" w:rsidRPr="005140AA" w:rsidRDefault="008E3F31" w:rsidP="005140AA">
      <w:pPr>
        <w:spacing w:after="0" w:line="240" w:lineRule="auto"/>
        <w:jc w:val="both"/>
        <w:rPr>
          <w:rFonts w:ascii="Arial" w:hAnsi="Arial" w:cs="Arial"/>
          <w:sz w:val="24"/>
          <w:szCs w:val="24"/>
        </w:rPr>
      </w:pPr>
      <w:r w:rsidRPr="005140AA">
        <w:rPr>
          <w:rFonts w:ascii="Arial" w:hAnsi="Arial" w:cs="Arial"/>
          <w:sz w:val="24"/>
          <w:szCs w:val="24"/>
        </w:rPr>
        <w:t xml:space="preserve">“Manos Indígenas, Calidad Mexicana” es una estrategia para fortalecer la difusión e identificación de los productos elaborados por la población indígena, garantizando al consumidor que los productores realizan acciones para mantener la calidad de los bienes que ofertan, así como la certeza de que han sido elaborados a través de procesos artesanales, con un enfoque de sustentabilidad ambiental y </w:t>
      </w:r>
      <w:r w:rsidR="00826843">
        <w:rPr>
          <w:rFonts w:ascii="Arial" w:hAnsi="Arial" w:cs="Arial"/>
          <w:sz w:val="24"/>
          <w:szCs w:val="24"/>
        </w:rPr>
        <w:t>robusteciendo</w:t>
      </w:r>
      <w:r w:rsidRPr="005140AA">
        <w:rPr>
          <w:rFonts w:ascii="Arial" w:hAnsi="Arial" w:cs="Arial"/>
          <w:sz w:val="24"/>
          <w:szCs w:val="24"/>
        </w:rPr>
        <w:t xml:space="preserve"> la organización comunitaria.</w:t>
      </w:r>
    </w:p>
    <w:p w14:paraId="2477BF3A" w14:textId="77777777" w:rsidR="008E3F31" w:rsidRPr="005140AA" w:rsidRDefault="008E3F31" w:rsidP="005140AA">
      <w:pPr>
        <w:spacing w:after="0" w:line="240" w:lineRule="auto"/>
        <w:jc w:val="both"/>
        <w:rPr>
          <w:rFonts w:ascii="Arial" w:hAnsi="Arial" w:cs="Arial"/>
          <w:sz w:val="24"/>
          <w:szCs w:val="24"/>
        </w:rPr>
      </w:pPr>
    </w:p>
    <w:p w14:paraId="20EFC9A5" w14:textId="77777777" w:rsidR="008E3F31" w:rsidRPr="005140AA" w:rsidRDefault="001D7C34" w:rsidP="005140AA">
      <w:pPr>
        <w:spacing w:after="0" w:line="240" w:lineRule="auto"/>
        <w:jc w:val="both"/>
        <w:rPr>
          <w:rFonts w:ascii="Arial" w:hAnsi="Arial" w:cs="Arial"/>
          <w:sz w:val="24"/>
          <w:szCs w:val="24"/>
        </w:rPr>
      </w:pPr>
      <w:r>
        <w:rPr>
          <w:rFonts w:ascii="Arial" w:hAnsi="Arial" w:cs="Arial"/>
          <w:sz w:val="24"/>
          <w:szCs w:val="24"/>
        </w:rPr>
        <w:t xml:space="preserve">En </w:t>
      </w:r>
      <w:r w:rsidR="008E3F31" w:rsidRPr="005140AA">
        <w:rPr>
          <w:rFonts w:ascii="Arial" w:hAnsi="Arial" w:cs="Arial"/>
          <w:sz w:val="24"/>
          <w:szCs w:val="24"/>
        </w:rPr>
        <w:t>2018</w:t>
      </w:r>
      <w:r w:rsidR="00826843">
        <w:rPr>
          <w:rFonts w:ascii="Arial" w:hAnsi="Arial" w:cs="Arial"/>
          <w:sz w:val="24"/>
          <w:szCs w:val="24"/>
        </w:rPr>
        <w:t>,</w:t>
      </w:r>
      <w:r w:rsidR="008E3F31" w:rsidRPr="005140AA">
        <w:rPr>
          <w:rFonts w:ascii="Arial" w:hAnsi="Arial" w:cs="Arial"/>
          <w:sz w:val="24"/>
          <w:szCs w:val="24"/>
        </w:rPr>
        <w:t xml:space="preserve"> la CDI cuenta con ocho registros de </w:t>
      </w:r>
      <w:r w:rsidR="00557343" w:rsidRPr="005140AA">
        <w:rPr>
          <w:rFonts w:ascii="Arial" w:hAnsi="Arial" w:cs="Arial"/>
          <w:sz w:val="24"/>
          <w:szCs w:val="24"/>
        </w:rPr>
        <w:t xml:space="preserve">clase </w:t>
      </w:r>
      <w:r w:rsidR="008E3F31" w:rsidRPr="005140AA">
        <w:rPr>
          <w:rFonts w:ascii="Arial" w:hAnsi="Arial" w:cs="Arial"/>
          <w:sz w:val="24"/>
          <w:szCs w:val="24"/>
        </w:rPr>
        <w:t xml:space="preserve">ante el IMPI y ha otorgado el permiso de uso del sello distintivo </w:t>
      </w:r>
      <w:r w:rsidR="00DE6C1E" w:rsidRPr="005140AA">
        <w:rPr>
          <w:rFonts w:ascii="Arial" w:hAnsi="Arial" w:cs="Arial"/>
          <w:sz w:val="24"/>
          <w:szCs w:val="24"/>
        </w:rPr>
        <w:t>a 320 grupos de trabajo y/o sociedades legalmente constituidas, conformadas por 4,764 beneficiarios, 2334 mujeres y 2,430 hombres, de 26 entidades.</w:t>
      </w:r>
    </w:p>
    <w:p w14:paraId="2A1793E9" w14:textId="77777777" w:rsidR="00DE6C1E" w:rsidRPr="005140AA" w:rsidRDefault="00DE6C1E" w:rsidP="005140AA">
      <w:pPr>
        <w:spacing w:after="0" w:line="240" w:lineRule="auto"/>
        <w:jc w:val="both"/>
        <w:rPr>
          <w:rFonts w:ascii="Arial" w:hAnsi="Arial" w:cs="Arial"/>
          <w:sz w:val="24"/>
          <w:szCs w:val="24"/>
        </w:rPr>
      </w:pPr>
    </w:p>
    <w:p w14:paraId="65922ABB" w14:textId="77777777" w:rsidR="00DE6C1E" w:rsidRPr="005140AA" w:rsidRDefault="00DE6C1E" w:rsidP="005140AA">
      <w:pPr>
        <w:spacing w:after="0" w:line="240" w:lineRule="auto"/>
        <w:jc w:val="both"/>
        <w:rPr>
          <w:rFonts w:ascii="Arial" w:hAnsi="Arial" w:cs="Arial"/>
          <w:sz w:val="24"/>
          <w:szCs w:val="24"/>
        </w:rPr>
      </w:pPr>
      <w:r w:rsidRPr="005140AA">
        <w:rPr>
          <w:rFonts w:ascii="Arial" w:hAnsi="Arial" w:cs="Arial"/>
          <w:sz w:val="24"/>
          <w:szCs w:val="24"/>
        </w:rPr>
        <w:t>“Paraísos Indígenas” es una marca que agrupa a los sitios turísticos con alto valor natural, cultural e histórico bajo el resguardo de comunidades indígenas, cuyo esquema de organización, basado en usos y costumbres, les ha permitido conservar, transmitir y compartir su herencia y conocimiento ancestral; consideradas también como un espacio de intercambio cultural que permite a los visitantes conocer y valorar la sabiduría de los pueblos originarios. Asimismo, esta marca surge como una estrategia de fortalecimiento de los sitios turísticos consolidados, manejados y administrados por organizaciones y comunidades indígenas, en el rubro de promoción y difusión de forma tal que se genere una marca que los posicione a nivel nacional e internacional, como sitios que trabajan en redes, ofertando productos turísticos diferenciados de alta calidad.</w:t>
      </w:r>
    </w:p>
    <w:p w14:paraId="337E4703" w14:textId="77777777" w:rsidR="00DE6C1E" w:rsidRPr="005140AA" w:rsidRDefault="00DE6C1E" w:rsidP="005140AA">
      <w:pPr>
        <w:spacing w:after="0" w:line="240" w:lineRule="auto"/>
        <w:jc w:val="both"/>
        <w:rPr>
          <w:rFonts w:ascii="Arial" w:hAnsi="Arial" w:cs="Arial"/>
          <w:sz w:val="24"/>
          <w:szCs w:val="24"/>
        </w:rPr>
      </w:pPr>
    </w:p>
    <w:p w14:paraId="0E771A54" w14:textId="77777777" w:rsidR="008E3F31" w:rsidRPr="000743F6" w:rsidRDefault="00DE6C1E" w:rsidP="000743F6">
      <w:pPr>
        <w:pStyle w:val="BodyText2"/>
      </w:pPr>
      <w:r w:rsidRPr="000743F6">
        <w:rPr>
          <w:rFonts w:eastAsia="Calibri"/>
          <w:lang w:eastAsia="en-US"/>
        </w:rPr>
        <w:t xml:space="preserve">Los Paraísos </w:t>
      </w:r>
      <w:r w:rsidR="00BA36E5" w:rsidRPr="000743F6">
        <w:rPr>
          <w:rFonts w:eastAsia="Calibri"/>
          <w:lang w:eastAsia="en-US"/>
        </w:rPr>
        <w:t xml:space="preserve">Indígenas </w:t>
      </w:r>
      <w:r w:rsidRPr="000743F6">
        <w:rPr>
          <w:rFonts w:eastAsia="Calibri"/>
          <w:lang w:eastAsia="en-US"/>
        </w:rPr>
        <w:t>comprenden actividades de ecoturismo, turismo de aventura y turismo rural, así como aquellas vinculadas al turismo de salud y bienestar que se desarrollen en aquellas localidades que conforman la población objetivo del programa.</w:t>
      </w:r>
    </w:p>
    <w:p w14:paraId="0A39D2FF" w14:textId="77777777" w:rsidR="006A18BB" w:rsidRPr="005140AA" w:rsidRDefault="006A18BB" w:rsidP="005140AA">
      <w:pPr>
        <w:spacing w:after="0" w:line="240" w:lineRule="auto"/>
        <w:jc w:val="both"/>
        <w:rPr>
          <w:rFonts w:ascii="Arial" w:hAnsi="Arial" w:cs="Arial"/>
          <w:sz w:val="24"/>
          <w:szCs w:val="24"/>
        </w:rPr>
      </w:pPr>
    </w:p>
    <w:p w14:paraId="6760493D" w14:textId="77777777" w:rsidR="006A18BB" w:rsidRPr="005140AA" w:rsidRDefault="001D7C34" w:rsidP="005140AA">
      <w:pPr>
        <w:spacing w:after="0" w:line="240" w:lineRule="auto"/>
        <w:jc w:val="both"/>
        <w:rPr>
          <w:rFonts w:ascii="Arial" w:hAnsi="Arial" w:cs="Arial"/>
          <w:sz w:val="24"/>
          <w:szCs w:val="24"/>
        </w:rPr>
      </w:pPr>
      <w:r>
        <w:rPr>
          <w:rFonts w:ascii="Arial" w:hAnsi="Arial" w:cs="Arial"/>
          <w:sz w:val="24"/>
          <w:szCs w:val="24"/>
        </w:rPr>
        <w:t xml:space="preserve">En </w:t>
      </w:r>
      <w:r w:rsidR="006A18BB" w:rsidRPr="005140AA">
        <w:rPr>
          <w:rFonts w:ascii="Arial" w:hAnsi="Arial" w:cs="Arial"/>
          <w:sz w:val="24"/>
          <w:szCs w:val="24"/>
        </w:rPr>
        <w:t>2018</w:t>
      </w:r>
      <w:r>
        <w:rPr>
          <w:rFonts w:ascii="Arial" w:hAnsi="Arial" w:cs="Arial"/>
          <w:sz w:val="24"/>
          <w:szCs w:val="24"/>
        </w:rPr>
        <w:t>,</w:t>
      </w:r>
      <w:r w:rsidR="006A18BB" w:rsidRPr="005140AA">
        <w:rPr>
          <w:rFonts w:ascii="Arial" w:hAnsi="Arial" w:cs="Arial"/>
          <w:sz w:val="24"/>
          <w:szCs w:val="24"/>
        </w:rPr>
        <w:t xml:space="preserve"> la CDI otorg</w:t>
      </w:r>
      <w:r>
        <w:rPr>
          <w:rFonts w:ascii="Arial" w:hAnsi="Arial" w:cs="Arial"/>
          <w:sz w:val="24"/>
          <w:szCs w:val="24"/>
        </w:rPr>
        <w:t>ó</w:t>
      </w:r>
      <w:r w:rsidR="006A18BB" w:rsidRPr="005140AA">
        <w:rPr>
          <w:rFonts w:ascii="Arial" w:hAnsi="Arial" w:cs="Arial"/>
          <w:sz w:val="24"/>
          <w:szCs w:val="24"/>
        </w:rPr>
        <w:t xml:space="preserve"> el permiso para el uso del </w:t>
      </w:r>
      <w:r w:rsidR="00BA36E5" w:rsidRPr="005140AA">
        <w:rPr>
          <w:rFonts w:ascii="Arial" w:hAnsi="Arial" w:cs="Arial"/>
          <w:sz w:val="24"/>
          <w:szCs w:val="24"/>
        </w:rPr>
        <w:t xml:space="preserve">sello </w:t>
      </w:r>
      <w:r w:rsidR="006A18BB" w:rsidRPr="005140AA">
        <w:rPr>
          <w:rFonts w:ascii="Arial" w:hAnsi="Arial" w:cs="Arial"/>
          <w:sz w:val="24"/>
          <w:szCs w:val="24"/>
        </w:rPr>
        <w:t>Paraísos Indígenas a 105 sociedades legalmente constituidas, conformadas por 7,547 beneficiarios, 1</w:t>
      </w:r>
      <w:r w:rsidR="00BA36E5">
        <w:rPr>
          <w:rFonts w:ascii="Arial" w:hAnsi="Arial" w:cs="Arial"/>
          <w:sz w:val="24"/>
          <w:szCs w:val="24"/>
        </w:rPr>
        <w:t>,</w:t>
      </w:r>
      <w:r w:rsidR="006A18BB" w:rsidRPr="005140AA">
        <w:rPr>
          <w:rFonts w:ascii="Arial" w:hAnsi="Arial" w:cs="Arial"/>
          <w:sz w:val="24"/>
          <w:szCs w:val="24"/>
        </w:rPr>
        <w:t>885 mujeres y 2,430 hombres, de 26 entidades federativas.</w:t>
      </w:r>
    </w:p>
    <w:p w14:paraId="73E6A9BC" w14:textId="77777777" w:rsidR="006A18BB" w:rsidRPr="005140AA" w:rsidRDefault="006A18BB" w:rsidP="005140AA">
      <w:pPr>
        <w:spacing w:after="0" w:line="240" w:lineRule="auto"/>
        <w:jc w:val="both"/>
        <w:rPr>
          <w:rFonts w:ascii="Arial" w:hAnsi="Arial" w:cs="Arial"/>
          <w:sz w:val="24"/>
          <w:szCs w:val="24"/>
        </w:rPr>
      </w:pPr>
    </w:p>
    <w:p w14:paraId="730A85CF" w14:textId="77777777" w:rsidR="006A18BB" w:rsidRPr="005140AA" w:rsidRDefault="006A18BB" w:rsidP="005140AA">
      <w:pPr>
        <w:spacing w:after="0" w:line="240" w:lineRule="auto"/>
        <w:jc w:val="both"/>
        <w:rPr>
          <w:rFonts w:ascii="Arial" w:hAnsi="Arial" w:cs="Arial"/>
          <w:sz w:val="24"/>
          <w:szCs w:val="24"/>
        </w:rPr>
      </w:pPr>
      <w:r w:rsidRPr="005140AA">
        <w:rPr>
          <w:rFonts w:ascii="Arial" w:hAnsi="Arial" w:cs="Arial"/>
          <w:sz w:val="24"/>
          <w:szCs w:val="24"/>
        </w:rPr>
        <w:t xml:space="preserve">En el marco de las acciones de la Estrategia de Comercialización de </w:t>
      </w:r>
      <w:r w:rsidR="00826843">
        <w:rPr>
          <w:rFonts w:ascii="Arial" w:hAnsi="Arial" w:cs="Arial"/>
          <w:sz w:val="24"/>
          <w:szCs w:val="24"/>
        </w:rPr>
        <w:t xml:space="preserve">la </w:t>
      </w:r>
      <w:r w:rsidRPr="005140AA">
        <w:rPr>
          <w:rFonts w:ascii="Arial" w:hAnsi="Arial" w:cs="Arial"/>
          <w:sz w:val="24"/>
          <w:szCs w:val="24"/>
        </w:rPr>
        <w:t>CDI y del posicionamiento de las Marcas “Manos Indígenas, Calidad Mexicana” y “Paraísos Indígenas” se realizan la Expo Pueblos Indígenas, con el objetivo de que los expositores presenten sus artesanías y productos de temporada, con el objetivo de promover su desarrollo económico.</w:t>
      </w:r>
    </w:p>
    <w:p w14:paraId="75BC416B" w14:textId="77777777" w:rsidR="006A18BB" w:rsidRPr="005140AA" w:rsidRDefault="006A18BB" w:rsidP="005140AA">
      <w:pPr>
        <w:spacing w:after="0" w:line="240" w:lineRule="auto"/>
        <w:jc w:val="both"/>
        <w:rPr>
          <w:rFonts w:ascii="Arial" w:hAnsi="Arial" w:cs="Arial"/>
          <w:sz w:val="24"/>
          <w:szCs w:val="24"/>
        </w:rPr>
      </w:pPr>
    </w:p>
    <w:p w14:paraId="5226A360" w14:textId="77777777" w:rsidR="006A18BB" w:rsidRPr="005140AA" w:rsidRDefault="006A18BB" w:rsidP="005140AA">
      <w:pPr>
        <w:spacing w:after="0" w:line="240" w:lineRule="auto"/>
        <w:jc w:val="both"/>
        <w:rPr>
          <w:rFonts w:ascii="Arial" w:hAnsi="Arial" w:cs="Arial"/>
          <w:sz w:val="24"/>
          <w:szCs w:val="24"/>
        </w:rPr>
      </w:pPr>
      <w:r w:rsidRPr="005140AA">
        <w:rPr>
          <w:rFonts w:ascii="Arial" w:hAnsi="Arial" w:cs="Arial"/>
          <w:sz w:val="24"/>
          <w:szCs w:val="24"/>
        </w:rPr>
        <w:t>Además de la venta, la Expo se acompaña de eventos artísticos, culturales, degustaciones, conferencias, muestras de video indígenas, danzas y cápsulas radiofónicas.</w:t>
      </w:r>
    </w:p>
    <w:p w14:paraId="2F567D4E" w14:textId="77777777" w:rsidR="006A18BB" w:rsidRPr="005140AA" w:rsidRDefault="006A18BB" w:rsidP="005140AA">
      <w:pPr>
        <w:spacing w:after="0" w:line="240" w:lineRule="auto"/>
        <w:jc w:val="both"/>
        <w:rPr>
          <w:rFonts w:ascii="Arial" w:hAnsi="Arial" w:cs="Arial"/>
          <w:sz w:val="24"/>
          <w:szCs w:val="24"/>
        </w:rPr>
      </w:pPr>
    </w:p>
    <w:p w14:paraId="2411F49A" w14:textId="77777777" w:rsidR="006A18BB" w:rsidRPr="005140AA" w:rsidRDefault="006A18BB" w:rsidP="005140AA">
      <w:pPr>
        <w:spacing w:after="0" w:line="240" w:lineRule="auto"/>
        <w:jc w:val="both"/>
        <w:rPr>
          <w:rFonts w:ascii="Arial" w:hAnsi="Arial" w:cs="Arial"/>
          <w:sz w:val="24"/>
          <w:szCs w:val="24"/>
        </w:rPr>
      </w:pPr>
      <w:r w:rsidRPr="005140AA">
        <w:rPr>
          <w:rFonts w:ascii="Arial" w:hAnsi="Arial" w:cs="Arial"/>
          <w:sz w:val="24"/>
          <w:szCs w:val="24"/>
        </w:rPr>
        <w:t>Hasta el momento, se han realizado 7 ediciones de la Expo, en las que se han incrementado gradualmente el número de visitantes, expositores y familias beneficiadas:</w:t>
      </w:r>
    </w:p>
    <w:p w14:paraId="5FE17490" w14:textId="77777777" w:rsidR="006A18BB" w:rsidRDefault="006A18BB" w:rsidP="008E3F31">
      <w:pPr>
        <w:spacing w:after="0" w:line="240" w:lineRule="auto"/>
        <w:jc w:val="both"/>
        <w:rPr>
          <w:rFonts w:ascii="Soberana Sans" w:hAnsi="Soberana Sans" w:cs="Arial"/>
        </w:rPr>
      </w:pPr>
    </w:p>
    <w:tbl>
      <w:tblPr>
        <w:tblStyle w:val="TableGrid"/>
        <w:tblW w:w="0" w:type="auto"/>
        <w:tblLook w:val="04A0" w:firstRow="1" w:lastRow="0" w:firstColumn="1" w:lastColumn="0" w:noHBand="0" w:noVBand="1"/>
      </w:tblPr>
      <w:tblGrid>
        <w:gridCol w:w="1129"/>
        <w:gridCol w:w="2410"/>
        <w:gridCol w:w="1701"/>
        <w:gridCol w:w="1559"/>
        <w:gridCol w:w="2830"/>
      </w:tblGrid>
      <w:tr w:rsidR="006A18BB" w14:paraId="3720B882" w14:textId="77777777" w:rsidTr="00083739">
        <w:tc>
          <w:tcPr>
            <w:tcW w:w="1129" w:type="dxa"/>
            <w:shd w:val="clear" w:color="auto" w:fill="FFFF00"/>
          </w:tcPr>
          <w:p w14:paraId="67419020" w14:textId="77777777" w:rsidR="006A18BB" w:rsidRPr="00083739" w:rsidRDefault="006A18BB"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Versión</w:t>
            </w:r>
          </w:p>
        </w:tc>
        <w:tc>
          <w:tcPr>
            <w:tcW w:w="2410" w:type="dxa"/>
            <w:shd w:val="clear" w:color="auto" w:fill="FFFF00"/>
          </w:tcPr>
          <w:p w14:paraId="59431755" w14:textId="77777777" w:rsidR="006A18BB" w:rsidRPr="00083739" w:rsidRDefault="006A18BB"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Fecha de realización</w:t>
            </w:r>
          </w:p>
        </w:tc>
        <w:tc>
          <w:tcPr>
            <w:tcW w:w="1701" w:type="dxa"/>
            <w:shd w:val="clear" w:color="auto" w:fill="FFFF00"/>
          </w:tcPr>
          <w:p w14:paraId="7DE2ED72" w14:textId="77777777" w:rsidR="006A18BB" w:rsidRPr="00083739" w:rsidRDefault="006A18BB"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Visitantes</w:t>
            </w:r>
          </w:p>
        </w:tc>
        <w:tc>
          <w:tcPr>
            <w:tcW w:w="1559" w:type="dxa"/>
            <w:shd w:val="clear" w:color="auto" w:fill="FFFF00"/>
          </w:tcPr>
          <w:p w14:paraId="05BC18E4" w14:textId="77777777" w:rsidR="006A18BB" w:rsidRPr="00083739" w:rsidRDefault="006A18BB"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Expositores</w:t>
            </w:r>
          </w:p>
        </w:tc>
        <w:tc>
          <w:tcPr>
            <w:tcW w:w="2830" w:type="dxa"/>
            <w:shd w:val="clear" w:color="auto" w:fill="FFFF00"/>
          </w:tcPr>
          <w:p w14:paraId="1C139AA7" w14:textId="77777777" w:rsidR="006A18BB" w:rsidRPr="00083739" w:rsidRDefault="006A18BB"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Familias beneficiadas (Estimación aproximada)</w:t>
            </w:r>
          </w:p>
        </w:tc>
      </w:tr>
      <w:tr w:rsidR="006A18BB" w14:paraId="4E59CBA4" w14:textId="77777777" w:rsidTr="006A18BB">
        <w:tc>
          <w:tcPr>
            <w:tcW w:w="1129" w:type="dxa"/>
          </w:tcPr>
          <w:p w14:paraId="7D5323C5"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1ª Expo</w:t>
            </w:r>
          </w:p>
        </w:tc>
        <w:tc>
          <w:tcPr>
            <w:tcW w:w="2410" w:type="dxa"/>
          </w:tcPr>
          <w:p w14:paraId="799046E1"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15 – 18 octubre, 2015</w:t>
            </w:r>
          </w:p>
        </w:tc>
        <w:tc>
          <w:tcPr>
            <w:tcW w:w="1701" w:type="dxa"/>
          </w:tcPr>
          <w:p w14:paraId="2EFC31EE"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18,000</w:t>
            </w:r>
          </w:p>
        </w:tc>
        <w:tc>
          <w:tcPr>
            <w:tcW w:w="1559" w:type="dxa"/>
          </w:tcPr>
          <w:p w14:paraId="1C144B9C"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153</w:t>
            </w:r>
          </w:p>
        </w:tc>
        <w:tc>
          <w:tcPr>
            <w:tcW w:w="2830" w:type="dxa"/>
          </w:tcPr>
          <w:p w14:paraId="51A55279"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918</w:t>
            </w:r>
          </w:p>
        </w:tc>
      </w:tr>
      <w:tr w:rsidR="006A18BB" w14:paraId="169BA538" w14:textId="77777777" w:rsidTr="006A18BB">
        <w:tc>
          <w:tcPr>
            <w:tcW w:w="1129" w:type="dxa"/>
          </w:tcPr>
          <w:p w14:paraId="65E62AB1"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2ª Expo</w:t>
            </w:r>
          </w:p>
        </w:tc>
        <w:tc>
          <w:tcPr>
            <w:tcW w:w="2410" w:type="dxa"/>
          </w:tcPr>
          <w:p w14:paraId="4A00B984"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13 – 16 noviembre, 2015</w:t>
            </w:r>
          </w:p>
        </w:tc>
        <w:tc>
          <w:tcPr>
            <w:tcW w:w="1701" w:type="dxa"/>
          </w:tcPr>
          <w:p w14:paraId="18D9E867"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26,000</w:t>
            </w:r>
          </w:p>
        </w:tc>
        <w:tc>
          <w:tcPr>
            <w:tcW w:w="1559" w:type="dxa"/>
          </w:tcPr>
          <w:p w14:paraId="7AB57D06"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157</w:t>
            </w:r>
          </w:p>
        </w:tc>
        <w:tc>
          <w:tcPr>
            <w:tcW w:w="2830" w:type="dxa"/>
          </w:tcPr>
          <w:p w14:paraId="1F8A4592" w14:textId="77777777" w:rsidR="006A18BB"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942</w:t>
            </w:r>
          </w:p>
        </w:tc>
      </w:tr>
      <w:tr w:rsidR="00083739" w14:paraId="1C0EC1CC" w14:textId="77777777" w:rsidTr="006A18BB">
        <w:tc>
          <w:tcPr>
            <w:tcW w:w="1129" w:type="dxa"/>
          </w:tcPr>
          <w:p w14:paraId="6C1E0B24" w14:textId="77777777" w:rsidR="00083739" w:rsidRPr="00083739" w:rsidRDefault="00083739" w:rsidP="00083739">
            <w:pPr>
              <w:spacing w:after="0" w:line="240" w:lineRule="auto"/>
              <w:jc w:val="center"/>
              <w:rPr>
                <w:sz w:val="18"/>
                <w:szCs w:val="18"/>
              </w:rPr>
            </w:pPr>
            <w:r w:rsidRPr="00083739">
              <w:rPr>
                <w:rFonts w:ascii="Soberana Sans" w:hAnsi="Soberana Sans" w:cs="Arial"/>
                <w:sz w:val="18"/>
                <w:szCs w:val="18"/>
              </w:rPr>
              <w:t>3ª Expo</w:t>
            </w:r>
          </w:p>
        </w:tc>
        <w:tc>
          <w:tcPr>
            <w:tcW w:w="2410" w:type="dxa"/>
          </w:tcPr>
          <w:p w14:paraId="579E4DF3"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16 – 19 junio, 2016</w:t>
            </w:r>
          </w:p>
        </w:tc>
        <w:tc>
          <w:tcPr>
            <w:tcW w:w="1701" w:type="dxa"/>
          </w:tcPr>
          <w:p w14:paraId="6F215671"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40,000</w:t>
            </w:r>
          </w:p>
        </w:tc>
        <w:tc>
          <w:tcPr>
            <w:tcW w:w="1559" w:type="dxa"/>
          </w:tcPr>
          <w:p w14:paraId="6CFE0DDB"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181</w:t>
            </w:r>
          </w:p>
        </w:tc>
        <w:tc>
          <w:tcPr>
            <w:tcW w:w="2830" w:type="dxa"/>
          </w:tcPr>
          <w:p w14:paraId="69667E78"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1,086</w:t>
            </w:r>
          </w:p>
        </w:tc>
      </w:tr>
      <w:tr w:rsidR="00083739" w14:paraId="2902055F" w14:textId="77777777" w:rsidTr="006A18BB">
        <w:tc>
          <w:tcPr>
            <w:tcW w:w="1129" w:type="dxa"/>
          </w:tcPr>
          <w:p w14:paraId="7D2D80C7" w14:textId="77777777" w:rsidR="00083739" w:rsidRPr="00083739" w:rsidRDefault="00083739" w:rsidP="00083739">
            <w:pPr>
              <w:spacing w:after="0" w:line="240" w:lineRule="auto"/>
              <w:jc w:val="center"/>
              <w:rPr>
                <w:sz w:val="18"/>
                <w:szCs w:val="18"/>
              </w:rPr>
            </w:pPr>
            <w:r w:rsidRPr="00083739">
              <w:rPr>
                <w:rFonts w:ascii="Soberana Sans" w:hAnsi="Soberana Sans" w:cs="Arial"/>
                <w:sz w:val="18"/>
                <w:szCs w:val="18"/>
              </w:rPr>
              <w:t>4ª Expo</w:t>
            </w:r>
          </w:p>
        </w:tc>
        <w:tc>
          <w:tcPr>
            <w:tcW w:w="2410" w:type="dxa"/>
          </w:tcPr>
          <w:p w14:paraId="55B2520B"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18 – 21 noviembre, 2016</w:t>
            </w:r>
          </w:p>
        </w:tc>
        <w:tc>
          <w:tcPr>
            <w:tcW w:w="1701" w:type="dxa"/>
          </w:tcPr>
          <w:p w14:paraId="350264A9"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65,000</w:t>
            </w:r>
          </w:p>
        </w:tc>
        <w:tc>
          <w:tcPr>
            <w:tcW w:w="1559" w:type="dxa"/>
          </w:tcPr>
          <w:p w14:paraId="37DC7A1E"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226</w:t>
            </w:r>
          </w:p>
        </w:tc>
        <w:tc>
          <w:tcPr>
            <w:tcW w:w="2830" w:type="dxa"/>
          </w:tcPr>
          <w:p w14:paraId="204598C2"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1,356</w:t>
            </w:r>
          </w:p>
        </w:tc>
      </w:tr>
      <w:tr w:rsidR="00083739" w14:paraId="4425645D" w14:textId="77777777" w:rsidTr="006A18BB">
        <w:tc>
          <w:tcPr>
            <w:tcW w:w="1129" w:type="dxa"/>
          </w:tcPr>
          <w:p w14:paraId="4D94DE82" w14:textId="77777777" w:rsidR="00083739" w:rsidRPr="00083739" w:rsidRDefault="00083739" w:rsidP="00083739">
            <w:pPr>
              <w:spacing w:after="0" w:line="240" w:lineRule="auto"/>
              <w:jc w:val="center"/>
              <w:rPr>
                <w:sz w:val="18"/>
                <w:szCs w:val="18"/>
              </w:rPr>
            </w:pPr>
            <w:r w:rsidRPr="00083739">
              <w:rPr>
                <w:rFonts w:ascii="Soberana Sans" w:hAnsi="Soberana Sans" w:cs="Arial"/>
                <w:sz w:val="18"/>
                <w:szCs w:val="18"/>
              </w:rPr>
              <w:t>5ª Expo</w:t>
            </w:r>
          </w:p>
        </w:tc>
        <w:tc>
          <w:tcPr>
            <w:tcW w:w="2410" w:type="dxa"/>
          </w:tcPr>
          <w:p w14:paraId="632908A0"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4 – 7 mayo, 2017</w:t>
            </w:r>
          </w:p>
        </w:tc>
        <w:tc>
          <w:tcPr>
            <w:tcW w:w="1701" w:type="dxa"/>
          </w:tcPr>
          <w:p w14:paraId="383CD571"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68,000</w:t>
            </w:r>
          </w:p>
        </w:tc>
        <w:tc>
          <w:tcPr>
            <w:tcW w:w="1559" w:type="dxa"/>
          </w:tcPr>
          <w:p w14:paraId="10D5186F"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257</w:t>
            </w:r>
          </w:p>
        </w:tc>
        <w:tc>
          <w:tcPr>
            <w:tcW w:w="2830" w:type="dxa"/>
          </w:tcPr>
          <w:p w14:paraId="5A171FA2"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1,542</w:t>
            </w:r>
          </w:p>
        </w:tc>
      </w:tr>
      <w:tr w:rsidR="00083739" w14:paraId="5F2955FF" w14:textId="77777777" w:rsidTr="006A18BB">
        <w:tc>
          <w:tcPr>
            <w:tcW w:w="1129" w:type="dxa"/>
          </w:tcPr>
          <w:p w14:paraId="69882DCE" w14:textId="77777777" w:rsidR="00083739" w:rsidRPr="00083739" w:rsidRDefault="00083739" w:rsidP="00083739">
            <w:pPr>
              <w:spacing w:after="0" w:line="240" w:lineRule="auto"/>
              <w:jc w:val="center"/>
              <w:rPr>
                <w:sz w:val="18"/>
                <w:szCs w:val="18"/>
              </w:rPr>
            </w:pPr>
            <w:r w:rsidRPr="00083739">
              <w:rPr>
                <w:rFonts w:ascii="Soberana Sans" w:hAnsi="Soberana Sans" w:cs="Arial"/>
                <w:sz w:val="18"/>
                <w:szCs w:val="18"/>
              </w:rPr>
              <w:t>6ª Expo</w:t>
            </w:r>
          </w:p>
        </w:tc>
        <w:tc>
          <w:tcPr>
            <w:tcW w:w="2410" w:type="dxa"/>
          </w:tcPr>
          <w:p w14:paraId="285238DD"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16 – 19 noviembre, 2017</w:t>
            </w:r>
          </w:p>
        </w:tc>
        <w:tc>
          <w:tcPr>
            <w:tcW w:w="1701" w:type="dxa"/>
          </w:tcPr>
          <w:p w14:paraId="755C47E1"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70,800</w:t>
            </w:r>
          </w:p>
        </w:tc>
        <w:tc>
          <w:tcPr>
            <w:tcW w:w="1559" w:type="dxa"/>
          </w:tcPr>
          <w:p w14:paraId="703E7B85"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273</w:t>
            </w:r>
          </w:p>
        </w:tc>
        <w:tc>
          <w:tcPr>
            <w:tcW w:w="2830" w:type="dxa"/>
          </w:tcPr>
          <w:p w14:paraId="28159607"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1,638</w:t>
            </w:r>
          </w:p>
        </w:tc>
      </w:tr>
      <w:tr w:rsidR="00083739" w14:paraId="07C75850" w14:textId="77777777" w:rsidTr="006A18BB">
        <w:tc>
          <w:tcPr>
            <w:tcW w:w="1129" w:type="dxa"/>
          </w:tcPr>
          <w:p w14:paraId="4FD4EE1A" w14:textId="77777777" w:rsidR="00083739" w:rsidRPr="00083739" w:rsidRDefault="00083739" w:rsidP="00083739">
            <w:pPr>
              <w:spacing w:after="0" w:line="240" w:lineRule="auto"/>
              <w:jc w:val="center"/>
              <w:rPr>
                <w:sz w:val="18"/>
                <w:szCs w:val="18"/>
              </w:rPr>
            </w:pPr>
            <w:r w:rsidRPr="00083739">
              <w:rPr>
                <w:rFonts w:ascii="Soberana Sans" w:hAnsi="Soberana Sans" w:cs="Arial"/>
                <w:sz w:val="18"/>
                <w:szCs w:val="18"/>
              </w:rPr>
              <w:t>7ª Expo</w:t>
            </w:r>
          </w:p>
        </w:tc>
        <w:tc>
          <w:tcPr>
            <w:tcW w:w="2410" w:type="dxa"/>
          </w:tcPr>
          <w:p w14:paraId="36BF4CD0"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10 – 13 mayo, 2018</w:t>
            </w:r>
          </w:p>
        </w:tc>
        <w:tc>
          <w:tcPr>
            <w:tcW w:w="1701" w:type="dxa"/>
          </w:tcPr>
          <w:p w14:paraId="63F29A95"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73,630</w:t>
            </w:r>
          </w:p>
        </w:tc>
        <w:tc>
          <w:tcPr>
            <w:tcW w:w="1559" w:type="dxa"/>
          </w:tcPr>
          <w:p w14:paraId="6D2129DB"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309</w:t>
            </w:r>
          </w:p>
        </w:tc>
        <w:tc>
          <w:tcPr>
            <w:tcW w:w="2830" w:type="dxa"/>
          </w:tcPr>
          <w:p w14:paraId="2C4FADB2" w14:textId="77777777" w:rsidR="00083739" w:rsidRPr="00083739" w:rsidRDefault="00083739" w:rsidP="00083739">
            <w:pPr>
              <w:spacing w:after="0" w:line="240" w:lineRule="auto"/>
              <w:jc w:val="center"/>
              <w:rPr>
                <w:rFonts w:ascii="Soberana Sans" w:hAnsi="Soberana Sans" w:cs="Arial"/>
                <w:sz w:val="18"/>
                <w:szCs w:val="18"/>
              </w:rPr>
            </w:pPr>
            <w:r w:rsidRPr="00083739">
              <w:rPr>
                <w:rFonts w:ascii="Soberana Sans" w:hAnsi="Soberana Sans" w:cs="Arial"/>
                <w:sz w:val="18"/>
                <w:szCs w:val="18"/>
              </w:rPr>
              <w:t>1,554</w:t>
            </w:r>
          </w:p>
        </w:tc>
      </w:tr>
    </w:tbl>
    <w:p w14:paraId="0593B5F4" w14:textId="6545FF9E" w:rsidR="006A18BB" w:rsidRDefault="00BF4F56" w:rsidP="008E3F31">
      <w:pPr>
        <w:spacing w:after="0" w:line="240" w:lineRule="auto"/>
        <w:jc w:val="both"/>
        <w:rPr>
          <w:rFonts w:ascii="Soberana Sans" w:hAnsi="Soberana Sans" w:cs="Arial"/>
        </w:rPr>
      </w:pPr>
      <w:r w:rsidRPr="00E1328A">
        <w:rPr>
          <w:rFonts w:ascii="Arial" w:hAnsi="Arial" w:cs="Arial"/>
          <w:sz w:val="16"/>
          <w:szCs w:val="16"/>
          <w:lang w:val="es-ES"/>
        </w:rPr>
        <w:t>Fuente: Información proporcionada por la CDI.</w:t>
      </w:r>
    </w:p>
    <w:p w14:paraId="0EB810A9" w14:textId="77777777" w:rsidR="008E3F31" w:rsidRPr="00D936FF" w:rsidRDefault="008E3F31" w:rsidP="008E3F31">
      <w:pPr>
        <w:spacing w:after="0" w:line="240" w:lineRule="auto"/>
        <w:jc w:val="both"/>
        <w:rPr>
          <w:rFonts w:ascii="Soberana Sans" w:hAnsi="Soberana Sans" w:cs="Arial"/>
        </w:rPr>
      </w:pPr>
    </w:p>
    <w:p w14:paraId="4663CDA7" w14:textId="77777777" w:rsidR="0019340C" w:rsidRPr="000743F6" w:rsidRDefault="0019340C" w:rsidP="000743F6">
      <w:pPr>
        <w:spacing w:after="0"/>
        <w:jc w:val="center"/>
        <w:rPr>
          <w:rFonts w:ascii="Arial" w:hAnsi="Arial" w:cs="Arial"/>
          <w:b/>
          <w:sz w:val="24"/>
          <w:szCs w:val="24"/>
        </w:rPr>
      </w:pPr>
      <w:r w:rsidRPr="000743F6">
        <w:rPr>
          <w:rFonts w:ascii="Arial" w:hAnsi="Arial" w:cs="Arial"/>
          <w:b/>
          <w:sz w:val="24"/>
          <w:szCs w:val="24"/>
        </w:rPr>
        <w:t>Parte V. Seguridad social y salud</w:t>
      </w:r>
    </w:p>
    <w:p w14:paraId="7DD56A96" w14:textId="77777777" w:rsidR="0019340C" w:rsidRPr="000743F6" w:rsidRDefault="0019340C" w:rsidP="000743F6">
      <w:pPr>
        <w:spacing w:after="0"/>
        <w:jc w:val="center"/>
        <w:rPr>
          <w:rFonts w:ascii="Arial" w:hAnsi="Arial" w:cs="Arial"/>
          <w:b/>
          <w:sz w:val="24"/>
          <w:szCs w:val="24"/>
        </w:rPr>
      </w:pPr>
    </w:p>
    <w:p w14:paraId="7F670469" w14:textId="77777777" w:rsidR="0019340C" w:rsidRPr="000743F6" w:rsidRDefault="0019340C" w:rsidP="000743F6">
      <w:pPr>
        <w:spacing w:after="0"/>
        <w:jc w:val="center"/>
        <w:rPr>
          <w:rFonts w:ascii="Arial" w:hAnsi="Arial" w:cs="Arial"/>
          <w:b/>
          <w:sz w:val="24"/>
          <w:szCs w:val="24"/>
        </w:rPr>
      </w:pPr>
      <w:r w:rsidRPr="000743F6">
        <w:rPr>
          <w:rFonts w:ascii="Arial" w:hAnsi="Arial" w:cs="Arial"/>
          <w:b/>
          <w:sz w:val="24"/>
          <w:szCs w:val="24"/>
        </w:rPr>
        <w:t>Artículo 24</w:t>
      </w:r>
    </w:p>
    <w:p w14:paraId="2E211D2B" w14:textId="77777777" w:rsidR="0019340C" w:rsidRDefault="0019340C" w:rsidP="0019340C">
      <w:pPr>
        <w:spacing w:after="0" w:line="240" w:lineRule="auto"/>
        <w:jc w:val="both"/>
        <w:rPr>
          <w:rFonts w:ascii="Soberana Sans" w:hAnsi="Soberana Sans" w:cs="Arial"/>
          <w:color w:val="000000"/>
        </w:rPr>
      </w:pPr>
    </w:p>
    <w:p w14:paraId="4768B930" w14:textId="77777777" w:rsidR="0019340C" w:rsidRDefault="0019340C" w:rsidP="00D9344C">
      <w:pPr>
        <w:spacing w:after="0" w:line="240" w:lineRule="auto"/>
        <w:ind w:left="1134" w:right="850"/>
        <w:jc w:val="both"/>
        <w:rPr>
          <w:rFonts w:ascii="Soberana Sans" w:hAnsi="Soberana Sans" w:cs="Arial"/>
          <w:color w:val="000000"/>
          <w:sz w:val="18"/>
          <w:szCs w:val="18"/>
        </w:rPr>
      </w:pPr>
      <w:r w:rsidRPr="00D9344C">
        <w:rPr>
          <w:rFonts w:ascii="Soberana Sans" w:hAnsi="Soberana Sans" w:cs="Arial"/>
          <w:color w:val="000000"/>
          <w:sz w:val="18"/>
          <w:szCs w:val="18"/>
        </w:rPr>
        <w:t xml:space="preserve">Sírvase indicar en qué medida los regímenes de seguridad social amparan a los pueblos interesados, tanto </w:t>
      </w:r>
      <w:r w:rsidR="00D9344C" w:rsidRPr="00D9344C">
        <w:rPr>
          <w:rFonts w:ascii="Soberana Sans" w:hAnsi="Soberana Sans" w:cs="Arial"/>
          <w:color w:val="000000"/>
          <w:sz w:val="18"/>
          <w:szCs w:val="18"/>
        </w:rPr>
        <w:t>a los trabajadores por cuenta ajena como al resto de sus miembros, y tenga a bien indicar qué medidas se han tomado en cuenta para ampliar dicha cobertura en caso necesario.</w:t>
      </w:r>
    </w:p>
    <w:p w14:paraId="1795339E" w14:textId="77777777" w:rsidR="00083739" w:rsidRPr="00D9344C" w:rsidRDefault="00083739" w:rsidP="00D9344C">
      <w:pPr>
        <w:spacing w:after="0" w:line="240" w:lineRule="auto"/>
        <w:ind w:left="1134" w:right="850"/>
        <w:jc w:val="both"/>
        <w:rPr>
          <w:rFonts w:ascii="Soberana Sans" w:hAnsi="Soberana Sans" w:cs="Arial"/>
          <w:color w:val="000000"/>
          <w:sz w:val="18"/>
          <w:szCs w:val="18"/>
        </w:rPr>
      </w:pPr>
    </w:p>
    <w:p w14:paraId="51E9EB52" w14:textId="77777777" w:rsidR="00613670" w:rsidRPr="00826843" w:rsidRDefault="00826843" w:rsidP="00826843">
      <w:pPr>
        <w:pStyle w:val="Default"/>
        <w:jc w:val="both"/>
        <w:rPr>
          <w:rFonts w:ascii="Arial" w:hAnsi="Arial" w:cs="Arial"/>
        </w:rPr>
      </w:pPr>
      <w:r>
        <w:rPr>
          <w:rFonts w:ascii="Arial" w:hAnsi="Arial" w:cs="Arial"/>
        </w:rPr>
        <w:t>D</w:t>
      </w:r>
      <w:r w:rsidR="00613670" w:rsidRPr="00826843">
        <w:rPr>
          <w:rFonts w:ascii="Arial" w:hAnsi="Arial" w:cs="Arial"/>
        </w:rPr>
        <w:t>e acuerdo con recomendaciones de organismos internacionales con los que México ha suscrito convenios y con el Artículo 2° de nuestra Constitución Política, que establece que “</w:t>
      </w:r>
      <w:r w:rsidR="00613670" w:rsidRPr="00826843">
        <w:rPr>
          <w:rFonts w:ascii="Arial" w:hAnsi="Arial" w:cs="Arial"/>
          <w:i/>
        </w:rPr>
        <w:t>La conciencia de su identidad indígena deberá ser el criterio fundamental para determinar a quiénes se aplican las disposiciones sobre pueblos indígenas”</w:t>
      </w:r>
      <w:r w:rsidR="007D4EAA">
        <w:rPr>
          <w:rFonts w:ascii="Arial" w:hAnsi="Arial" w:cs="Arial"/>
          <w:i/>
        </w:rPr>
        <w:t>,</w:t>
      </w:r>
      <w:r w:rsidR="00613670" w:rsidRPr="00826843">
        <w:rPr>
          <w:rFonts w:ascii="Arial" w:hAnsi="Arial" w:cs="Arial"/>
        </w:rPr>
        <w:t xml:space="preserve"> para estimar a la población indígena que nos ofrece el Censo de Población y Vivienda 2010 se tiene la variable: </w:t>
      </w:r>
      <w:r w:rsidR="00613670" w:rsidRPr="00826843">
        <w:rPr>
          <w:rFonts w:ascii="Arial" w:hAnsi="Arial" w:cs="Arial"/>
          <w:i/>
        </w:rPr>
        <w:t>Población en hogares censales indígenas</w:t>
      </w:r>
      <w:r w:rsidR="00613670" w:rsidRPr="00826843">
        <w:rPr>
          <w:rFonts w:ascii="Arial" w:hAnsi="Arial" w:cs="Arial"/>
        </w:rPr>
        <w:t xml:space="preserve">, que toma en cuenta al </w:t>
      </w:r>
      <w:r w:rsidR="00613670" w:rsidRPr="00826843">
        <w:rPr>
          <w:rFonts w:ascii="Arial" w:hAnsi="Arial" w:cs="Arial"/>
          <w:i/>
        </w:rPr>
        <w:t>total de personas que forman hogares censales donde el jefe del hogar o su cónyuge hablan alguna lengua indígena</w:t>
      </w:r>
      <w:r w:rsidR="00613670" w:rsidRPr="00826843">
        <w:rPr>
          <w:rFonts w:ascii="Arial" w:hAnsi="Arial" w:cs="Arial"/>
        </w:rPr>
        <w:t xml:space="preserve">. Tomando en cuenta este criterio, con las proyecciones de población de la Dirección General de Información en Salud (DGIS), y aplicando el porcentaje de población en hogares censales indígenas al total de población afiliada en cada municipio, </w:t>
      </w:r>
      <w:r w:rsidR="007D4EAA">
        <w:rPr>
          <w:rFonts w:ascii="Arial" w:hAnsi="Arial" w:cs="Arial"/>
        </w:rPr>
        <w:t xml:space="preserve">se obtienen </w:t>
      </w:r>
      <w:r w:rsidR="00613670" w:rsidRPr="00826843">
        <w:rPr>
          <w:rFonts w:ascii="Arial" w:hAnsi="Arial" w:cs="Arial"/>
        </w:rPr>
        <w:t>los siguientes resultados:</w:t>
      </w:r>
    </w:p>
    <w:p w14:paraId="15F5881A" w14:textId="77777777" w:rsidR="00613670" w:rsidRPr="00826843" w:rsidRDefault="00613670" w:rsidP="00826843">
      <w:pPr>
        <w:pStyle w:val="Default"/>
        <w:jc w:val="both"/>
        <w:rPr>
          <w:rFonts w:ascii="Arial" w:hAnsi="Arial" w:cs="Arial"/>
        </w:rPr>
      </w:pPr>
    </w:p>
    <w:p w14:paraId="077302B9" w14:textId="77777777" w:rsidR="00613670" w:rsidRPr="00826843" w:rsidRDefault="00613670" w:rsidP="00826843">
      <w:pPr>
        <w:autoSpaceDE w:val="0"/>
        <w:autoSpaceDN w:val="0"/>
        <w:adjustRightInd w:val="0"/>
        <w:spacing w:after="0" w:line="240" w:lineRule="auto"/>
        <w:jc w:val="both"/>
        <w:rPr>
          <w:rFonts w:ascii="Arial" w:eastAsia="Times New Roman" w:hAnsi="Arial" w:cs="Arial"/>
          <w:color w:val="000000"/>
          <w:sz w:val="24"/>
          <w:szCs w:val="24"/>
          <w:lang w:val="es-ES"/>
        </w:rPr>
      </w:pPr>
      <w:r w:rsidRPr="00826843">
        <w:rPr>
          <w:rFonts w:ascii="Arial" w:eastAsia="Times New Roman" w:hAnsi="Arial" w:cs="Arial"/>
          <w:color w:val="000000"/>
          <w:sz w:val="24"/>
          <w:szCs w:val="24"/>
          <w:lang w:val="es-ES"/>
        </w:rPr>
        <w:t xml:space="preserve">El estimado de beneficiarios del Sistema de Protección Social en Salud </w:t>
      </w:r>
      <w:r w:rsidR="001D7C34">
        <w:rPr>
          <w:rFonts w:ascii="Arial" w:eastAsia="Times New Roman" w:hAnsi="Arial" w:cs="Arial"/>
          <w:color w:val="000000"/>
          <w:sz w:val="24"/>
          <w:szCs w:val="24"/>
          <w:lang w:val="es-ES"/>
        </w:rPr>
        <w:t xml:space="preserve">(SPSS) </w:t>
      </w:r>
      <w:r w:rsidRPr="00826843">
        <w:rPr>
          <w:rFonts w:ascii="Arial" w:eastAsia="Times New Roman" w:hAnsi="Arial" w:cs="Arial"/>
          <w:color w:val="000000"/>
          <w:sz w:val="24"/>
          <w:szCs w:val="24"/>
          <w:lang w:val="es-ES"/>
        </w:rPr>
        <w:t>que vive en hogares indígenas representó, al cierre de noviembre de 2013, el 66.3% de la población total en hogares indígenas estimada para 2013 y el 13.7% del total de beneficiarios del Sistema.</w:t>
      </w:r>
    </w:p>
    <w:p w14:paraId="623C2C4D" w14:textId="77777777" w:rsidR="00613670" w:rsidRPr="00826843" w:rsidRDefault="00613670" w:rsidP="00826843">
      <w:pPr>
        <w:autoSpaceDE w:val="0"/>
        <w:autoSpaceDN w:val="0"/>
        <w:adjustRightInd w:val="0"/>
        <w:spacing w:after="0" w:line="240" w:lineRule="auto"/>
        <w:jc w:val="both"/>
        <w:rPr>
          <w:rFonts w:ascii="Arial" w:hAnsi="Arial" w:cs="Arial"/>
          <w:sz w:val="24"/>
          <w:szCs w:val="24"/>
          <w:lang w:val="es-ES"/>
        </w:rPr>
      </w:pPr>
    </w:p>
    <w:p w14:paraId="397C6F8C" w14:textId="77777777" w:rsidR="00613670" w:rsidRPr="00826843" w:rsidRDefault="00613670" w:rsidP="00826843">
      <w:pPr>
        <w:pStyle w:val="Default"/>
        <w:jc w:val="both"/>
        <w:rPr>
          <w:rFonts w:ascii="Arial" w:hAnsi="Arial" w:cs="Arial"/>
        </w:rPr>
      </w:pPr>
      <w:r w:rsidRPr="00826843">
        <w:rPr>
          <w:rFonts w:ascii="Arial" w:hAnsi="Arial" w:cs="Arial"/>
        </w:rPr>
        <w:t>Para el cierre de 2014, el número de beneficiarios del S</w:t>
      </w:r>
      <w:r w:rsidR="007A73D3">
        <w:rPr>
          <w:rFonts w:ascii="Arial" w:hAnsi="Arial" w:cs="Arial"/>
        </w:rPr>
        <w:t>PSS</w:t>
      </w:r>
      <w:r w:rsidRPr="00826843">
        <w:rPr>
          <w:rFonts w:ascii="Arial" w:hAnsi="Arial" w:cs="Arial"/>
        </w:rPr>
        <w:t xml:space="preserve"> que vive en hogares indígenas representó, el 67.75% de la población total </w:t>
      </w:r>
      <w:r w:rsidR="007A73D3" w:rsidRPr="00826843">
        <w:rPr>
          <w:rFonts w:ascii="Arial" w:hAnsi="Arial" w:cs="Arial"/>
        </w:rPr>
        <w:t xml:space="preserve">estimada </w:t>
      </w:r>
      <w:r w:rsidRPr="00826843">
        <w:rPr>
          <w:rFonts w:ascii="Arial" w:hAnsi="Arial" w:cs="Arial"/>
        </w:rPr>
        <w:t>en hogares indígenas y el 13.60% del total de beneficiarios del Sistema.</w:t>
      </w:r>
    </w:p>
    <w:p w14:paraId="75D02513" w14:textId="77777777" w:rsidR="00613670" w:rsidRPr="00826843" w:rsidRDefault="00613670" w:rsidP="00826843">
      <w:pPr>
        <w:autoSpaceDE w:val="0"/>
        <w:autoSpaceDN w:val="0"/>
        <w:adjustRightInd w:val="0"/>
        <w:spacing w:after="0" w:line="240" w:lineRule="auto"/>
        <w:jc w:val="both"/>
        <w:rPr>
          <w:rFonts w:ascii="Arial" w:eastAsia="Times New Roman" w:hAnsi="Arial" w:cs="Arial"/>
          <w:color w:val="000000"/>
          <w:sz w:val="24"/>
          <w:szCs w:val="24"/>
          <w:lang w:val="es-ES"/>
        </w:rPr>
      </w:pPr>
    </w:p>
    <w:p w14:paraId="4D2B343A" w14:textId="77777777" w:rsidR="00613670" w:rsidRPr="00826843" w:rsidRDefault="00613670" w:rsidP="00826843">
      <w:pPr>
        <w:autoSpaceDE w:val="0"/>
        <w:autoSpaceDN w:val="0"/>
        <w:adjustRightInd w:val="0"/>
        <w:spacing w:after="0" w:line="240" w:lineRule="auto"/>
        <w:jc w:val="both"/>
        <w:rPr>
          <w:rFonts w:ascii="Arial" w:eastAsia="Times New Roman" w:hAnsi="Arial" w:cs="Arial"/>
          <w:color w:val="000000"/>
          <w:sz w:val="24"/>
          <w:szCs w:val="24"/>
          <w:lang w:val="es-ES"/>
        </w:rPr>
      </w:pPr>
      <w:r w:rsidRPr="00826843">
        <w:rPr>
          <w:rFonts w:ascii="Arial" w:eastAsia="Times New Roman" w:hAnsi="Arial" w:cs="Arial"/>
          <w:color w:val="000000"/>
          <w:sz w:val="24"/>
          <w:szCs w:val="24"/>
          <w:lang w:val="es-ES"/>
        </w:rPr>
        <w:t>Mientras que al cierre de noviembre de 2015, el estimado de beneficiarios del S</w:t>
      </w:r>
      <w:r w:rsidR="007A73D3">
        <w:rPr>
          <w:rFonts w:ascii="Arial" w:eastAsia="Times New Roman" w:hAnsi="Arial" w:cs="Arial"/>
          <w:color w:val="000000"/>
          <w:sz w:val="24"/>
          <w:szCs w:val="24"/>
          <w:lang w:val="es-ES"/>
        </w:rPr>
        <w:t>PSS</w:t>
      </w:r>
      <w:r w:rsidRPr="00826843">
        <w:rPr>
          <w:rFonts w:ascii="Arial" w:eastAsia="Times New Roman" w:hAnsi="Arial" w:cs="Arial"/>
          <w:color w:val="000000"/>
          <w:sz w:val="24"/>
          <w:szCs w:val="24"/>
          <w:lang w:val="es-ES"/>
        </w:rPr>
        <w:t xml:space="preserve"> que vive en hogares indígenas representó el 67.8% de la población total </w:t>
      </w:r>
      <w:r w:rsidR="007A73D3" w:rsidRPr="00826843">
        <w:rPr>
          <w:rFonts w:ascii="Arial" w:eastAsia="Times New Roman" w:hAnsi="Arial" w:cs="Arial"/>
          <w:color w:val="000000"/>
          <w:sz w:val="24"/>
          <w:szCs w:val="24"/>
          <w:lang w:val="es-ES"/>
        </w:rPr>
        <w:t xml:space="preserve">estimada </w:t>
      </w:r>
      <w:r w:rsidRPr="00826843">
        <w:rPr>
          <w:rFonts w:ascii="Arial" w:eastAsia="Times New Roman" w:hAnsi="Arial" w:cs="Arial"/>
          <w:color w:val="000000"/>
          <w:sz w:val="24"/>
          <w:szCs w:val="24"/>
          <w:lang w:val="es-ES"/>
        </w:rPr>
        <w:t>en hogares indígenas para 2015 y el 13.7% del total de beneficiarios del Sistema.</w:t>
      </w:r>
    </w:p>
    <w:p w14:paraId="0D7F6552" w14:textId="77777777" w:rsidR="00613670" w:rsidRPr="00826843" w:rsidRDefault="00613670" w:rsidP="00826843">
      <w:pPr>
        <w:autoSpaceDE w:val="0"/>
        <w:autoSpaceDN w:val="0"/>
        <w:adjustRightInd w:val="0"/>
        <w:spacing w:after="0" w:line="240" w:lineRule="auto"/>
        <w:jc w:val="both"/>
        <w:rPr>
          <w:rFonts w:ascii="Arial" w:hAnsi="Arial" w:cs="Arial"/>
          <w:sz w:val="24"/>
          <w:szCs w:val="24"/>
        </w:rPr>
      </w:pPr>
    </w:p>
    <w:p w14:paraId="6B5EC2DE" w14:textId="77777777" w:rsidR="00613670" w:rsidRPr="00826843" w:rsidRDefault="00613670" w:rsidP="00826843">
      <w:pPr>
        <w:autoSpaceDE w:val="0"/>
        <w:autoSpaceDN w:val="0"/>
        <w:adjustRightInd w:val="0"/>
        <w:spacing w:after="0" w:line="240" w:lineRule="auto"/>
        <w:jc w:val="both"/>
        <w:rPr>
          <w:rFonts w:ascii="Arial" w:eastAsia="Times New Roman" w:hAnsi="Arial" w:cs="Arial"/>
          <w:color w:val="000000"/>
          <w:sz w:val="24"/>
          <w:szCs w:val="24"/>
          <w:lang w:val="es-ES"/>
        </w:rPr>
      </w:pPr>
      <w:r w:rsidRPr="00826843">
        <w:rPr>
          <w:rFonts w:ascii="Arial" w:eastAsia="Times New Roman" w:hAnsi="Arial" w:cs="Arial"/>
          <w:color w:val="000000"/>
          <w:sz w:val="24"/>
          <w:szCs w:val="24"/>
          <w:lang w:val="es-ES"/>
        </w:rPr>
        <w:t xml:space="preserve">En 2015 </w:t>
      </w:r>
      <w:r w:rsidR="000C3887">
        <w:rPr>
          <w:rFonts w:ascii="Arial" w:eastAsia="Times New Roman" w:hAnsi="Arial" w:cs="Arial"/>
          <w:color w:val="000000"/>
          <w:sz w:val="24"/>
          <w:szCs w:val="24"/>
          <w:lang w:val="es-ES"/>
        </w:rPr>
        <w:t>p</w:t>
      </w:r>
      <w:r w:rsidRPr="00826843">
        <w:rPr>
          <w:rFonts w:ascii="Arial" w:eastAsia="Times New Roman" w:hAnsi="Arial" w:cs="Arial"/>
          <w:color w:val="000000"/>
          <w:sz w:val="24"/>
          <w:szCs w:val="24"/>
          <w:lang w:val="es-ES"/>
        </w:rPr>
        <w:t xml:space="preserve">ara cuantificar a la población indígena </w:t>
      </w:r>
      <w:r w:rsidR="000C3887">
        <w:rPr>
          <w:rFonts w:ascii="Arial" w:eastAsia="Times New Roman" w:hAnsi="Arial" w:cs="Arial"/>
          <w:color w:val="000000"/>
          <w:sz w:val="24"/>
          <w:szCs w:val="24"/>
          <w:lang w:val="es-ES"/>
        </w:rPr>
        <w:t xml:space="preserve">la </w:t>
      </w:r>
      <w:r w:rsidR="000C3887" w:rsidRPr="00826843">
        <w:rPr>
          <w:rFonts w:ascii="Arial" w:eastAsia="Times New Roman" w:hAnsi="Arial" w:cs="Arial"/>
          <w:color w:val="000000"/>
          <w:sz w:val="24"/>
          <w:szCs w:val="24"/>
          <w:lang w:val="es-ES"/>
        </w:rPr>
        <w:t>Encuesta Intercensal</w:t>
      </w:r>
      <w:r w:rsidRPr="00826843">
        <w:rPr>
          <w:rFonts w:ascii="Arial" w:eastAsia="Times New Roman" w:hAnsi="Arial" w:cs="Arial"/>
          <w:color w:val="000000"/>
          <w:sz w:val="24"/>
          <w:szCs w:val="24"/>
          <w:lang w:val="es-ES"/>
        </w:rPr>
        <w:t xml:space="preserve"> consideró las variables </w:t>
      </w:r>
      <w:r w:rsidR="000C3887" w:rsidRPr="00826843">
        <w:rPr>
          <w:rFonts w:ascii="Arial" w:eastAsia="Times New Roman" w:hAnsi="Arial" w:cs="Arial"/>
          <w:color w:val="000000"/>
          <w:sz w:val="24"/>
          <w:szCs w:val="24"/>
          <w:lang w:val="es-ES"/>
        </w:rPr>
        <w:t xml:space="preserve">población </w:t>
      </w:r>
      <w:r w:rsidRPr="00826843">
        <w:rPr>
          <w:rFonts w:ascii="Arial" w:eastAsia="Times New Roman" w:hAnsi="Arial" w:cs="Arial"/>
          <w:color w:val="000000"/>
          <w:sz w:val="24"/>
          <w:szCs w:val="24"/>
          <w:lang w:val="es-ES"/>
        </w:rPr>
        <w:t>de tres años y más que hablaba lengua indígena, y la autoadscripción indígena, mismas que estuvieron presentes en el Censo de Población y Vivienda de 2010; la variable Población en hogares censales indígenas ya no fue considerada, por ello</w:t>
      </w:r>
      <w:r w:rsidR="007D4EAA">
        <w:rPr>
          <w:rFonts w:ascii="Arial" w:eastAsia="Times New Roman" w:hAnsi="Arial" w:cs="Arial"/>
          <w:color w:val="000000"/>
          <w:sz w:val="24"/>
          <w:szCs w:val="24"/>
          <w:lang w:val="es-ES"/>
        </w:rPr>
        <w:t>,</w:t>
      </w:r>
      <w:r w:rsidRPr="00826843">
        <w:rPr>
          <w:rFonts w:ascii="Arial" w:eastAsia="Times New Roman" w:hAnsi="Arial" w:cs="Arial"/>
          <w:color w:val="000000"/>
          <w:sz w:val="24"/>
          <w:szCs w:val="24"/>
          <w:lang w:val="es-ES"/>
        </w:rPr>
        <w:t xml:space="preserve"> a partir de 2016 la autoadscripción se convirtió en el criterio que se emplea para estimar a la población indígena afiliada, dando los siguientes resultados: </w:t>
      </w:r>
    </w:p>
    <w:p w14:paraId="2D66B4D0" w14:textId="77777777" w:rsidR="00613670" w:rsidRPr="00826843" w:rsidRDefault="00613670" w:rsidP="00826843">
      <w:pPr>
        <w:autoSpaceDE w:val="0"/>
        <w:autoSpaceDN w:val="0"/>
        <w:adjustRightInd w:val="0"/>
        <w:spacing w:after="0" w:line="240" w:lineRule="auto"/>
        <w:jc w:val="both"/>
        <w:rPr>
          <w:rFonts w:ascii="Arial" w:eastAsia="Times New Roman" w:hAnsi="Arial" w:cs="Arial"/>
          <w:color w:val="000000"/>
          <w:sz w:val="24"/>
          <w:szCs w:val="24"/>
          <w:lang w:val="es-ES"/>
        </w:rPr>
      </w:pPr>
    </w:p>
    <w:p w14:paraId="58335445" w14:textId="77777777" w:rsidR="00613670" w:rsidRPr="00C100ED" w:rsidRDefault="00613670" w:rsidP="00826843">
      <w:pPr>
        <w:autoSpaceDE w:val="0"/>
        <w:autoSpaceDN w:val="0"/>
        <w:adjustRightInd w:val="0"/>
        <w:spacing w:after="0" w:line="240" w:lineRule="auto"/>
        <w:jc w:val="both"/>
        <w:rPr>
          <w:rFonts w:ascii="Arial" w:eastAsia="Times New Roman" w:hAnsi="Arial" w:cs="Arial"/>
          <w:color w:val="000000"/>
          <w:sz w:val="24"/>
          <w:szCs w:val="24"/>
          <w:lang w:val="es-ES"/>
        </w:rPr>
      </w:pPr>
      <w:r w:rsidRPr="00C100ED">
        <w:rPr>
          <w:rFonts w:ascii="Arial" w:eastAsia="Times New Roman" w:hAnsi="Arial" w:cs="Arial"/>
          <w:color w:val="000000"/>
          <w:sz w:val="24"/>
          <w:szCs w:val="24"/>
          <w:lang w:val="es-ES"/>
        </w:rPr>
        <w:t>En 2016, de las 54,923,952 personas afiliadas al Seguro Popular, 13,300,322 corresponden a población indígena, lo que equivale al 24.22 % de la población total afiliada. Del total de la población que se estima indígena (25,694,928), el 51.76% se encuentra afiliada al Seguro Popular.</w:t>
      </w:r>
    </w:p>
    <w:p w14:paraId="4434CA8F" w14:textId="77777777" w:rsidR="00613670" w:rsidRPr="00C100ED" w:rsidRDefault="00613670" w:rsidP="00826843">
      <w:pPr>
        <w:autoSpaceDE w:val="0"/>
        <w:autoSpaceDN w:val="0"/>
        <w:adjustRightInd w:val="0"/>
        <w:spacing w:after="0" w:line="240" w:lineRule="auto"/>
        <w:jc w:val="both"/>
        <w:rPr>
          <w:rFonts w:ascii="Arial" w:eastAsia="Times New Roman" w:hAnsi="Arial" w:cs="Arial"/>
          <w:color w:val="000000"/>
          <w:sz w:val="24"/>
          <w:szCs w:val="24"/>
          <w:lang w:val="es-ES"/>
        </w:rPr>
      </w:pPr>
    </w:p>
    <w:p w14:paraId="384BB494" w14:textId="57573BBB" w:rsidR="00613670" w:rsidRPr="00826843" w:rsidRDefault="00613670" w:rsidP="00826843">
      <w:pPr>
        <w:autoSpaceDE w:val="0"/>
        <w:autoSpaceDN w:val="0"/>
        <w:adjustRightInd w:val="0"/>
        <w:spacing w:after="0" w:line="240" w:lineRule="auto"/>
        <w:jc w:val="both"/>
        <w:rPr>
          <w:rFonts w:ascii="Arial" w:eastAsia="Times New Roman" w:hAnsi="Arial" w:cs="Arial"/>
          <w:color w:val="000000"/>
          <w:sz w:val="24"/>
          <w:szCs w:val="24"/>
          <w:lang w:val="es-ES"/>
        </w:rPr>
      </w:pPr>
      <w:r w:rsidRPr="00C100ED">
        <w:rPr>
          <w:rFonts w:ascii="Arial" w:eastAsia="Times New Roman" w:hAnsi="Arial" w:cs="Arial"/>
          <w:color w:val="000000"/>
          <w:sz w:val="24"/>
          <w:szCs w:val="24"/>
          <w:lang w:val="es-ES"/>
        </w:rPr>
        <w:t>Durante 2017, de las más de 5</w:t>
      </w:r>
      <w:r w:rsidR="007D4EAA" w:rsidRPr="00C100ED">
        <w:rPr>
          <w:rFonts w:ascii="Arial" w:eastAsia="Times New Roman" w:hAnsi="Arial" w:cs="Arial"/>
          <w:color w:val="000000"/>
          <w:sz w:val="24"/>
          <w:szCs w:val="24"/>
          <w:lang w:val="es-ES"/>
        </w:rPr>
        <w:t>4</w:t>
      </w:r>
      <w:r w:rsidRPr="00C100ED">
        <w:rPr>
          <w:rFonts w:ascii="Arial" w:eastAsia="Times New Roman" w:hAnsi="Arial" w:cs="Arial"/>
          <w:color w:val="000000"/>
          <w:sz w:val="24"/>
          <w:szCs w:val="24"/>
          <w:lang w:val="es-ES"/>
        </w:rPr>
        <w:t xml:space="preserve"> millones de personas afiliadas al Seguro Popular al mes de diciembre, </w:t>
      </w:r>
      <w:r w:rsidR="00A3679A" w:rsidRPr="00C100ED">
        <w:rPr>
          <w:rFonts w:ascii="Arial" w:eastAsia="Times New Roman" w:hAnsi="Arial" w:cs="Arial"/>
          <w:color w:val="000000"/>
          <w:sz w:val="24"/>
          <w:szCs w:val="24"/>
          <w:lang w:val="es-ES"/>
        </w:rPr>
        <w:t xml:space="preserve">sólo 12,944,583 </w:t>
      </w:r>
      <w:r w:rsidRPr="00C100ED">
        <w:rPr>
          <w:rFonts w:ascii="Arial" w:eastAsia="Times New Roman" w:hAnsi="Arial" w:cs="Arial"/>
          <w:color w:val="000000"/>
          <w:sz w:val="24"/>
          <w:szCs w:val="24"/>
          <w:lang w:val="es-ES"/>
        </w:rPr>
        <w:t xml:space="preserve">personas corresponderían a la población indígena, es decir, el equivalente al 24.26% de la población total afiliada. Del total de la población que se estima indígena (26,131,065), el 49.54% se encontraría afiliada al Seguro Popular. En la </w:t>
      </w:r>
      <w:r w:rsidRPr="00C100ED">
        <w:rPr>
          <w:rFonts w:ascii="Arial" w:eastAsia="Times New Roman" w:hAnsi="Arial" w:cs="Arial"/>
          <w:b/>
          <w:color w:val="000000"/>
          <w:sz w:val="24"/>
          <w:szCs w:val="24"/>
          <w:lang w:val="es-ES"/>
        </w:rPr>
        <w:t>Tabla 1.1</w:t>
      </w:r>
      <w:r w:rsidR="000014B3">
        <w:rPr>
          <w:rFonts w:ascii="Arial" w:eastAsia="Times New Roman" w:hAnsi="Arial" w:cs="Arial"/>
          <w:b/>
          <w:color w:val="000000"/>
          <w:sz w:val="24"/>
          <w:szCs w:val="24"/>
          <w:lang w:val="es-ES"/>
        </w:rPr>
        <w:t xml:space="preserve"> (ANEXO 1</w:t>
      </w:r>
      <w:r w:rsidR="00B2062F">
        <w:rPr>
          <w:rFonts w:ascii="Arial" w:eastAsia="Times New Roman" w:hAnsi="Arial" w:cs="Arial"/>
          <w:b/>
          <w:color w:val="000000"/>
          <w:sz w:val="24"/>
          <w:szCs w:val="24"/>
          <w:lang w:val="es-ES"/>
        </w:rPr>
        <w:t>7</w:t>
      </w:r>
      <w:r w:rsidR="000014B3">
        <w:rPr>
          <w:rFonts w:ascii="Arial" w:eastAsia="Times New Roman" w:hAnsi="Arial" w:cs="Arial"/>
          <w:b/>
          <w:color w:val="000000"/>
          <w:sz w:val="24"/>
          <w:szCs w:val="24"/>
          <w:lang w:val="es-ES"/>
        </w:rPr>
        <w:t>)</w:t>
      </w:r>
      <w:r w:rsidRPr="00C100ED">
        <w:rPr>
          <w:rFonts w:ascii="Arial" w:eastAsia="Times New Roman" w:hAnsi="Arial" w:cs="Arial"/>
          <w:color w:val="000000"/>
          <w:sz w:val="24"/>
          <w:szCs w:val="24"/>
          <w:lang w:val="es-ES"/>
        </w:rPr>
        <w:t>, se puede observar la población indígena afiliada al Seguro Popular estimada de 2013 a 2018.</w:t>
      </w:r>
    </w:p>
    <w:p w14:paraId="4B5B696E" w14:textId="77777777" w:rsidR="00613670" w:rsidRPr="00826843" w:rsidRDefault="00613670" w:rsidP="00826843">
      <w:pPr>
        <w:autoSpaceDE w:val="0"/>
        <w:autoSpaceDN w:val="0"/>
        <w:adjustRightInd w:val="0"/>
        <w:spacing w:after="0" w:line="240" w:lineRule="auto"/>
        <w:jc w:val="both"/>
        <w:rPr>
          <w:rFonts w:ascii="Arial" w:eastAsia="Times New Roman" w:hAnsi="Arial" w:cs="Arial"/>
          <w:color w:val="000000"/>
          <w:sz w:val="24"/>
          <w:szCs w:val="24"/>
          <w:lang w:val="es-ES"/>
        </w:rPr>
      </w:pPr>
    </w:p>
    <w:p w14:paraId="0CE88EBC" w14:textId="77777777" w:rsidR="00613670" w:rsidRPr="00826843" w:rsidRDefault="00826843" w:rsidP="0082684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w:t>
      </w:r>
      <w:r w:rsidR="00613670" w:rsidRPr="00826843">
        <w:rPr>
          <w:rFonts w:ascii="Arial" w:hAnsi="Arial" w:cs="Arial"/>
          <w:color w:val="000000"/>
          <w:sz w:val="24"/>
          <w:szCs w:val="24"/>
        </w:rPr>
        <w:t xml:space="preserve">a inclusión de comunidades indígenas, representa un objetivo prioritario para el </w:t>
      </w:r>
      <w:r w:rsidR="001D7C34">
        <w:rPr>
          <w:rFonts w:ascii="Arial" w:hAnsi="Arial" w:cs="Arial"/>
          <w:color w:val="000000"/>
          <w:sz w:val="24"/>
          <w:szCs w:val="24"/>
        </w:rPr>
        <w:t>S</w:t>
      </w:r>
      <w:r w:rsidR="00613670" w:rsidRPr="00826843">
        <w:rPr>
          <w:rFonts w:ascii="Arial" w:hAnsi="Arial" w:cs="Arial"/>
          <w:color w:val="000000"/>
          <w:sz w:val="24"/>
          <w:szCs w:val="24"/>
        </w:rPr>
        <w:t>PSS, tal como lo establece el Octavo transitorio del Decreto por el que se reforma y adiciona la L</w:t>
      </w:r>
      <w:r>
        <w:rPr>
          <w:rFonts w:ascii="Arial" w:hAnsi="Arial" w:cs="Arial"/>
          <w:color w:val="000000"/>
          <w:sz w:val="24"/>
          <w:szCs w:val="24"/>
        </w:rPr>
        <w:t xml:space="preserve">ey </w:t>
      </w:r>
      <w:r w:rsidR="00613670" w:rsidRPr="00826843">
        <w:rPr>
          <w:rFonts w:ascii="Arial" w:hAnsi="Arial" w:cs="Arial"/>
          <w:color w:val="000000"/>
          <w:sz w:val="24"/>
          <w:szCs w:val="24"/>
        </w:rPr>
        <w:t>G</w:t>
      </w:r>
      <w:r>
        <w:rPr>
          <w:rFonts w:ascii="Arial" w:hAnsi="Arial" w:cs="Arial"/>
          <w:color w:val="000000"/>
          <w:sz w:val="24"/>
          <w:szCs w:val="24"/>
        </w:rPr>
        <w:t>eneral de Salud (LG</w:t>
      </w:r>
      <w:r w:rsidR="00613670" w:rsidRPr="00826843">
        <w:rPr>
          <w:rFonts w:ascii="Arial" w:hAnsi="Arial" w:cs="Arial"/>
          <w:color w:val="000000"/>
          <w:sz w:val="24"/>
          <w:szCs w:val="24"/>
        </w:rPr>
        <w:t>S</w:t>
      </w:r>
      <w:r>
        <w:rPr>
          <w:rFonts w:ascii="Arial" w:hAnsi="Arial" w:cs="Arial"/>
          <w:color w:val="000000"/>
          <w:sz w:val="24"/>
          <w:szCs w:val="24"/>
        </w:rPr>
        <w:t>)</w:t>
      </w:r>
      <w:r w:rsidR="00613670" w:rsidRPr="00826843">
        <w:rPr>
          <w:rFonts w:ascii="Arial" w:hAnsi="Arial" w:cs="Arial"/>
          <w:color w:val="000000"/>
          <w:sz w:val="24"/>
          <w:szCs w:val="24"/>
        </w:rPr>
        <w:t xml:space="preserve">, publicado en el Diario Oficial de la Federación el 15 de mayo de 2003, que señala que se dará preferencia a la población de los dos primeros deciles de ingreso en las áreas de mayor marginación, zonas rurales e indígenas. </w:t>
      </w:r>
    </w:p>
    <w:p w14:paraId="50B879BE" w14:textId="77777777" w:rsidR="00613670" w:rsidRPr="00826843" w:rsidRDefault="00613670" w:rsidP="00826843">
      <w:pPr>
        <w:autoSpaceDE w:val="0"/>
        <w:autoSpaceDN w:val="0"/>
        <w:adjustRightInd w:val="0"/>
        <w:spacing w:after="0" w:line="240" w:lineRule="auto"/>
        <w:jc w:val="both"/>
        <w:rPr>
          <w:rFonts w:ascii="Arial" w:hAnsi="Arial" w:cs="Arial"/>
          <w:color w:val="000000"/>
          <w:sz w:val="24"/>
          <w:szCs w:val="24"/>
        </w:rPr>
      </w:pPr>
    </w:p>
    <w:p w14:paraId="502357BF" w14:textId="396F3120" w:rsidR="00613670" w:rsidRPr="00826843" w:rsidRDefault="00613670" w:rsidP="00826843">
      <w:pPr>
        <w:autoSpaceDE w:val="0"/>
        <w:autoSpaceDN w:val="0"/>
        <w:adjustRightInd w:val="0"/>
        <w:spacing w:after="0" w:line="240" w:lineRule="auto"/>
        <w:jc w:val="both"/>
        <w:rPr>
          <w:rFonts w:ascii="Arial" w:hAnsi="Arial" w:cs="Arial"/>
          <w:sz w:val="24"/>
          <w:szCs w:val="24"/>
        </w:rPr>
      </w:pPr>
      <w:r w:rsidRPr="00826843">
        <w:rPr>
          <w:rFonts w:ascii="Arial" w:hAnsi="Arial" w:cs="Arial"/>
          <w:color w:val="000000"/>
          <w:sz w:val="24"/>
          <w:szCs w:val="24"/>
        </w:rPr>
        <w:t xml:space="preserve">Entre los resultados obtenidos al cierre de diciembre 2013, </w:t>
      </w:r>
      <w:r w:rsidRPr="00826843">
        <w:rPr>
          <w:rFonts w:ascii="Arial" w:hAnsi="Arial" w:cs="Arial"/>
          <w:sz w:val="24"/>
          <w:szCs w:val="24"/>
        </w:rPr>
        <w:t>la afiliación</w:t>
      </w:r>
      <w:r w:rsidR="008B1D49">
        <w:rPr>
          <w:rFonts w:ascii="Arial" w:hAnsi="Arial" w:cs="Arial"/>
          <w:sz w:val="24"/>
          <w:szCs w:val="24"/>
        </w:rPr>
        <w:t xml:space="preserve"> al seguro popular</w:t>
      </w:r>
      <w:r w:rsidRPr="00826843">
        <w:rPr>
          <w:rFonts w:ascii="Arial" w:hAnsi="Arial" w:cs="Arial"/>
          <w:sz w:val="24"/>
          <w:szCs w:val="24"/>
        </w:rPr>
        <w:t xml:space="preserve"> en municipios con más de 40% de población que habla alguna lengua indígena, ascendió a </w:t>
      </w:r>
      <w:r w:rsidRPr="00826843">
        <w:rPr>
          <w:rFonts w:ascii="Arial" w:eastAsia="Times New Roman" w:hAnsi="Arial" w:cs="Arial"/>
          <w:bCs/>
          <w:sz w:val="24"/>
          <w:szCs w:val="24"/>
          <w:lang w:eastAsia="es-MX"/>
        </w:rPr>
        <w:t xml:space="preserve">6,880,091 </w:t>
      </w:r>
      <w:r w:rsidRPr="00826843">
        <w:rPr>
          <w:rFonts w:ascii="Arial" w:hAnsi="Arial" w:cs="Arial"/>
          <w:sz w:val="24"/>
          <w:szCs w:val="24"/>
        </w:rPr>
        <w:t xml:space="preserve">personas, lo que representa un crecimiento de </w:t>
      </w:r>
      <w:r w:rsidRPr="00826843">
        <w:rPr>
          <w:rFonts w:ascii="Arial" w:eastAsia="Times New Roman" w:hAnsi="Arial" w:cs="Arial"/>
          <w:bCs/>
          <w:sz w:val="24"/>
          <w:szCs w:val="24"/>
          <w:lang w:eastAsia="es-MX"/>
        </w:rPr>
        <w:t xml:space="preserve">382,522 </w:t>
      </w:r>
      <w:r w:rsidRPr="00826843">
        <w:rPr>
          <w:rFonts w:ascii="Arial" w:hAnsi="Arial" w:cs="Arial"/>
          <w:sz w:val="24"/>
          <w:szCs w:val="24"/>
        </w:rPr>
        <w:t xml:space="preserve">personas y 5.9% respecto al cierre de 2012. </w:t>
      </w:r>
      <w:r w:rsidRPr="00826843">
        <w:rPr>
          <w:rFonts w:ascii="Arial" w:hAnsi="Arial" w:cs="Arial"/>
          <w:color w:val="000000"/>
          <w:sz w:val="24"/>
          <w:szCs w:val="24"/>
        </w:rPr>
        <w:t xml:space="preserve">Con respecto al cierre a diciembre de 2014, </w:t>
      </w:r>
      <w:r w:rsidRPr="00826843">
        <w:rPr>
          <w:rFonts w:ascii="Arial" w:hAnsi="Arial" w:cs="Arial"/>
          <w:sz w:val="24"/>
          <w:szCs w:val="24"/>
        </w:rPr>
        <w:t>la afiliación en dichos municipios ascendió a 7.0 millones de personas, lo que representa un crecimiento de 180.7 miles de</w:t>
      </w:r>
      <w:r w:rsidRPr="00826843">
        <w:rPr>
          <w:rFonts w:ascii="Arial" w:eastAsia="Times New Roman" w:hAnsi="Arial" w:cs="Arial"/>
          <w:bCs/>
          <w:sz w:val="24"/>
          <w:szCs w:val="24"/>
          <w:lang w:eastAsia="es-MX"/>
        </w:rPr>
        <w:t xml:space="preserve"> </w:t>
      </w:r>
      <w:r w:rsidRPr="00826843">
        <w:rPr>
          <w:rFonts w:ascii="Arial" w:hAnsi="Arial" w:cs="Arial"/>
          <w:sz w:val="24"/>
          <w:szCs w:val="24"/>
        </w:rPr>
        <w:t xml:space="preserve">personas con 2.6% respecto al cierre de 2013. </w:t>
      </w:r>
    </w:p>
    <w:p w14:paraId="76EA1F89" w14:textId="77777777" w:rsidR="00613670" w:rsidRPr="00826843" w:rsidRDefault="00613670" w:rsidP="00826843">
      <w:pPr>
        <w:autoSpaceDE w:val="0"/>
        <w:autoSpaceDN w:val="0"/>
        <w:adjustRightInd w:val="0"/>
        <w:spacing w:after="0" w:line="240" w:lineRule="auto"/>
        <w:jc w:val="both"/>
        <w:rPr>
          <w:rFonts w:ascii="Arial" w:hAnsi="Arial" w:cs="Arial"/>
          <w:sz w:val="24"/>
          <w:szCs w:val="24"/>
        </w:rPr>
      </w:pPr>
    </w:p>
    <w:p w14:paraId="0EC8D338" w14:textId="77777777" w:rsidR="00613670" w:rsidRPr="00826843" w:rsidRDefault="00613670" w:rsidP="00826843">
      <w:pPr>
        <w:autoSpaceDE w:val="0"/>
        <w:autoSpaceDN w:val="0"/>
        <w:adjustRightInd w:val="0"/>
        <w:spacing w:after="0" w:line="240" w:lineRule="auto"/>
        <w:jc w:val="both"/>
        <w:rPr>
          <w:rFonts w:ascii="Arial" w:hAnsi="Arial" w:cs="Arial"/>
          <w:color w:val="000000"/>
          <w:sz w:val="24"/>
          <w:szCs w:val="24"/>
        </w:rPr>
      </w:pPr>
      <w:r w:rsidRPr="00826843">
        <w:rPr>
          <w:rFonts w:ascii="Arial" w:hAnsi="Arial" w:cs="Arial"/>
          <w:color w:val="000000"/>
          <w:sz w:val="24"/>
          <w:szCs w:val="24"/>
        </w:rPr>
        <w:t xml:space="preserve">Para el cierre 2015, las personas afiliadas de este sector ascendieron a 7.2 millones de personas, lo que representa un crecimiento de 89,887 personas y 1.3% con respecto al cierre de 2014. Mientras tanto, los resultados obtenidos a diciembre de 2016, la afiliación en municipios con más de 40% de población que habla alguna lengua indígena, descendió a 7.1 millones de personas, lo que representa un decremento de 73,958 personas y 1% con respecto al cierre de 2015.  </w:t>
      </w:r>
    </w:p>
    <w:p w14:paraId="495BB5FA" w14:textId="77777777" w:rsidR="00613670" w:rsidRPr="00826843" w:rsidRDefault="00613670" w:rsidP="00826843">
      <w:pPr>
        <w:autoSpaceDE w:val="0"/>
        <w:autoSpaceDN w:val="0"/>
        <w:adjustRightInd w:val="0"/>
        <w:spacing w:after="0" w:line="240" w:lineRule="auto"/>
        <w:jc w:val="both"/>
        <w:rPr>
          <w:rFonts w:ascii="Arial" w:hAnsi="Arial" w:cs="Arial"/>
          <w:color w:val="000000"/>
          <w:sz w:val="24"/>
          <w:szCs w:val="24"/>
        </w:rPr>
      </w:pPr>
    </w:p>
    <w:p w14:paraId="5E611F38" w14:textId="033A694A" w:rsidR="00613670" w:rsidRPr="00826843" w:rsidRDefault="00613670" w:rsidP="00826843">
      <w:pPr>
        <w:autoSpaceDE w:val="0"/>
        <w:autoSpaceDN w:val="0"/>
        <w:adjustRightInd w:val="0"/>
        <w:spacing w:after="0" w:line="240" w:lineRule="auto"/>
        <w:jc w:val="both"/>
        <w:rPr>
          <w:rFonts w:ascii="Arial" w:hAnsi="Arial" w:cs="Arial"/>
          <w:color w:val="000000"/>
          <w:sz w:val="24"/>
          <w:szCs w:val="24"/>
        </w:rPr>
      </w:pPr>
      <w:r w:rsidRPr="00826843">
        <w:rPr>
          <w:rFonts w:ascii="Arial" w:hAnsi="Arial" w:cs="Arial"/>
          <w:color w:val="000000"/>
          <w:sz w:val="24"/>
          <w:szCs w:val="24"/>
        </w:rPr>
        <w:t xml:space="preserve">Entre los resultados obtenidos a diciembre de 2017, la afiliación en municipios con más de 40% de población que habla alguna lengua indígena, ascendió a 7.1 millones de personas, lo que representa un incremento de 113,068 personas y el 1.6%, con respecto al cierre de 2016. Con corte al 30 de abril de 2018, se cuenta con información preliminar sobre el número de afiliados en estos municipios, alcanzando los 5,877,576 de beneficiarios. Toda esta información, se encuentra en la </w:t>
      </w:r>
      <w:r w:rsidRPr="002C151A">
        <w:rPr>
          <w:rFonts w:ascii="Arial" w:hAnsi="Arial" w:cs="Arial"/>
          <w:b/>
          <w:color w:val="000000"/>
          <w:sz w:val="24"/>
          <w:szCs w:val="24"/>
        </w:rPr>
        <w:t>tabla 1.2</w:t>
      </w:r>
      <w:r w:rsidRPr="00826843">
        <w:rPr>
          <w:rFonts w:ascii="Arial" w:hAnsi="Arial" w:cs="Arial"/>
          <w:color w:val="000000"/>
          <w:sz w:val="24"/>
          <w:szCs w:val="24"/>
        </w:rPr>
        <w:t xml:space="preserve"> afiliados en municipios con 40% o más de población de habla indígena para el periodo 2013 -  abril 2018</w:t>
      </w:r>
      <w:r w:rsidR="000014B3">
        <w:rPr>
          <w:rFonts w:ascii="Arial" w:hAnsi="Arial" w:cs="Arial"/>
          <w:color w:val="000000"/>
          <w:sz w:val="24"/>
          <w:szCs w:val="24"/>
        </w:rPr>
        <w:t xml:space="preserve"> </w:t>
      </w:r>
      <w:r w:rsidR="000014B3" w:rsidRPr="000014B3">
        <w:rPr>
          <w:rFonts w:ascii="Arial" w:hAnsi="Arial" w:cs="Arial"/>
          <w:b/>
          <w:color w:val="000000"/>
          <w:sz w:val="24"/>
          <w:szCs w:val="24"/>
        </w:rPr>
        <w:t>(ANEXO 1</w:t>
      </w:r>
      <w:r w:rsidR="00B2062F">
        <w:rPr>
          <w:rFonts w:ascii="Arial" w:hAnsi="Arial" w:cs="Arial"/>
          <w:b/>
          <w:color w:val="000000"/>
          <w:sz w:val="24"/>
          <w:szCs w:val="24"/>
        </w:rPr>
        <w:t>8</w:t>
      </w:r>
      <w:r w:rsidR="000014B3" w:rsidRPr="000014B3">
        <w:rPr>
          <w:rFonts w:ascii="Arial" w:hAnsi="Arial" w:cs="Arial"/>
          <w:b/>
          <w:color w:val="000000"/>
          <w:sz w:val="24"/>
          <w:szCs w:val="24"/>
        </w:rPr>
        <w:t>)</w:t>
      </w:r>
      <w:r w:rsidRPr="000014B3">
        <w:rPr>
          <w:rFonts w:ascii="Arial" w:hAnsi="Arial" w:cs="Arial"/>
          <w:b/>
          <w:color w:val="000000"/>
          <w:sz w:val="24"/>
          <w:szCs w:val="24"/>
        </w:rPr>
        <w:t>.</w:t>
      </w:r>
    </w:p>
    <w:p w14:paraId="4EF79AA8" w14:textId="77777777" w:rsidR="00613670" w:rsidRPr="00826843" w:rsidRDefault="00613670" w:rsidP="00826843">
      <w:pPr>
        <w:autoSpaceDE w:val="0"/>
        <w:autoSpaceDN w:val="0"/>
        <w:adjustRightInd w:val="0"/>
        <w:spacing w:after="0" w:line="240" w:lineRule="auto"/>
        <w:jc w:val="both"/>
        <w:rPr>
          <w:rFonts w:ascii="Arial" w:hAnsi="Arial" w:cs="Arial"/>
          <w:color w:val="000000"/>
          <w:sz w:val="24"/>
          <w:szCs w:val="24"/>
        </w:rPr>
      </w:pPr>
    </w:p>
    <w:p w14:paraId="0BF50DC7" w14:textId="77777777" w:rsidR="00613670" w:rsidRPr="00826843" w:rsidRDefault="00613670" w:rsidP="00826843">
      <w:pPr>
        <w:autoSpaceDE w:val="0"/>
        <w:autoSpaceDN w:val="0"/>
        <w:adjustRightInd w:val="0"/>
        <w:spacing w:after="0" w:line="240" w:lineRule="auto"/>
        <w:jc w:val="both"/>
        <w:rPr>
          <w:rFonts w:ascii="Arial" w:hAnsi="Arial" w:cs="Arial"/>
          <w:color w:val="000000"/>
          <w:sz w:val="24"/>
          <w:szCs w:val="24"/>
        </w:rPr>
      </w:pPr>
      <w:r w:rsidRPr="00826843">
        <w:rPr>
          <w:rFonts w:ascii="Arial" w:hAnsi="Arial" w:cs="Arial"/>
          <w:color w:val="000000"/>
          <w:sz w:val="24"/>
          <w:szCs w:val="24"/>
        </w:rPr>
        <w:t>Además, en un marco de respeto de los derechos individuales, el SPSS impulsa en sus mecanismos de afiliación la identificación de las lenguas indígenas en que se comunican los beneficiarios a partir de lo que ellos mismos manifiestan de manera voluntaria. Dichos esfuerzos permiten presentar algunos resultados bajo un enfoque intercultural, resultando de interés observar la presencia de algunas lenguas a lo largo de todo el territorio nacional.</w:t>
      </w:r>
    </w:p>
    <w:p w14:paraId="531E509A" w14:textId="77777777" w:rsidR="00613670" w:rsidRPr="00826843" w:rsidRDefault="00613670" w:rsidP="00826843">
      <w:pPr>
        <w:autoSpaceDE w:val="0"/>
        <w:autoSpaceDN w:val="0"/>
        <w:adjustRightInd w:val="0"/>
        <w:spacing w:after="0" w:line="240" w:lineRule="auto"/>
        <w:jc w:val="both"/>
        <w:rPr>
          <w:rFonts w:ascii="Arial" w:hAnsi="Arial" w:cs="Arial"/>
          <w:color w:val="000000"/>
          <w:sz w:val="24"/>
          <w:szCs w:val="24"/>
        </w:rPr>
      </w:pPr>
    </w:p>
    <w:p w14:paraId="4D06FE75" w14:textId="3021ADA8" w:rsidR="00613670" w:rsidRPr="00826843" w:rsidRDefault="00613670" w:rsidP="00826843">
      <w:pPr>
        <w:autoSpaceDE w:val="0"/>
        <w:autoSpaceDN w:val="0"/>
        <w:adjustRightInd w:val="0"/>
        <w:spacing w:after="0" w:line="240" w:lineRule="auto"/>
        <w:jc w:val="both"/>
        <w:rPr>
          <w:rFonts w:ascii="Arial" w:hAnsi="Arial" w:cs="Arial"/>
          <w:color w:val="000000"/>
          <w:sz w:val="24"/>
          <w:szCs w:val="24"/>
        </w:rPr>
      </w:pPr>
      <w:r w:rsidRPr="00826843">
        <w:rPr>
          <w:rFonts w:ascii="Arial" w:hAnsi="Arial" w:cs="Arial"/>
          <w:color w:val="000000"/>
          <w:sz w:val="24"/>
          <w:szCs w:val="24"/>
        </w:rPr>
        <w:t xml:space="preserve">De las 78 variantes de 30 lenguas indígenas que incluye el catálogo del INEGI utilizado en el Censo de Población y Vivienda 2010, el Náhuatl, Maya, Tzeltal (Tseltal), Mixteco, Tzotzil (Tsotsil), Zapoteco, Chol (Ch’ol) y Mazateco, resultaron ser las lenguas indígenas más representativas al </w:t>
      </w:r>
      <w:r w:rsidR="001D7C34">
        <w:rPr>
          <w:rFonts w:ascii="Arial" w:hAnsi="Arial" w:cs="Arial"/>
          <w:color w:val="000000"/>
          <w:sz w:val="24"/>
          <w:szCs w:val="24"/>
        </w:rPr>
        <w:t xml:space="preserve">ser </w:t>
      </w:r>
      <w:r w:rsidRPr="00826843">
        <w:rPr>
          <w:rFonts w:ascii="Arial" w:hAnsi="Arial" w:cs="Arial"/>
          <w:color w:val="000000"/>
          <w:sz w:val="24"/>
          <w:szCs w:val="24"/>
        </w:rPr>
        <w:t>menciona</w:t>
      </w:r>
      <w:r w:rsidR="001D7C34">
        <w:rPr>
          <w:rFonts w:ascii="Arial" w:hAnsi="Arial" w:cs="Arial"/>
          <w:color w:val="000000"/>
          <w:sz w:val="24"/>
          <w:szCs w:val="24"/>
        </w:rPr>
        <w:t xml:space="preserve">das </w:t>
      </w:r>
      <w:r w:rsidRPr="00826843">
        <w:rPr>
          <w:rFonts w:ascii="Arial" w:hAnsi="Arial" w:cs="Arial"/>
          <w:color w:val="000000"/>
          <w:sz w:val="24"/>
          <w:szCs w:val="24"/>
        </w:rPr>
        <w:t>por el 73.1% de los beneficiarios afiliados que declararon hablar alguna lengua indígena, esto durante 2013. La cifra ha descendido, cerrando de manera preliminar con el corte de abril de 2018</w:t>
      </w:r>
      <w:r w:rsidR="001D7C34">
        <w:rPr>
          <w:rFonts w:ascii="Arial" w:hAnsi="Arial" w:cs="Arial"/>
          <w:color w:val="000000"/>
          <w:sz w:val="24"/>
          <w:szCs w:val="24"/>
        </w:rPr>
        <w:t>,</w:t>
      </w:r>
      <w:r w:rsidRPr="00826843">
        <w:rPr>
          <w:rFonts w:ascii="Arial" w:hAnsi="Arial" w:cs="Arial"/>
          <w:color w:val="000000"/>
          <w:sz w:val="24"/>
          <w:szCs w:val="24"/>
        </w:rPr>
        <w:t xml:space="preserve"> a</w:t>
      </w:r>
      <w:r w:rsidR="001D7C34">
        <w:rPr>
          <w:rFonts w:ascii="Arial" w:hAnsi="Arial" w:cs="Arial"/>
          <w:color w:val="000000"/>
          <w:sz w:val="24"/>
          <w:szCs w:val="24"/>
        </w:rPr>
        <w:t>l</w:t>
      </w:r>
      <w:r w:rsidRPr="00826843">
        <w:rPr>
          <w:rFonts w:ascii="Arial" w:hAnsi="Arial" w:cs="Arial"/>
          <w:color w:val="000000"/>
          <w:sz w:val="24"/>
          <w:szCs w:val="24"/>
        </w:rPr>
        <w:t xml:space="preserve"> alcanzar el 71% de beneficiarios que declararon hablar alguna lengua indígena dentro de estas 8 </w:t>
      </w:r>
      <w:r w:rsidR="001D7C34">
        <w:rPr>
          <w:rFonts w:ascii="Arial" w:hAnsi="Arial" w:cs="Arial"/>
          <w:color w:val="000000"/>
          <w:sz w:val="24"/>
          <w:szCs w:val="24"/>
        </w:rPr>
        <w:t xml:space="preserve">lenguas indígenas </w:t>
      </w:r>
      <w:r w:rsidRPr="00826843">
        <w:rPr>
          <w:rFonts w:ascii="Arial" w:hAnsi="Arial" w:cs="Arial"/>
          <w:color w:val="000000"/>
          <w:sz w:val="24"/>
          <w:szCs w:val="24"/>
        </w:rPr>
        <w:t xml:space="preserve">representativas. Esto se puede observar en la Tabla 1.3 </w:t>
      </w:r>
      <w:r w:rsidR="001D7C34">
        <w:rPr>
          <w:rFonts w:ascii="Arial" w:hAnsi="Arial" w:cs="Arial"/>
          <w:color w:val="000000"/>
          <w:sz w:val="24"/>
          <w:szCs w:val="24"/>
        </w:rPr>
        <w:t>B</w:t>
      </w:r>
      <w:r w:rsidR="001D7C34" w:rsidRPr="00826843">
        <w:rPr>
          <w:rFonts w:ascii="Arial" w:hAnsi="Arial" w:cs="Arial"/>
          <w:color w:val="000000"/>
          <w:sz w:val="24"/>
          <w:szCs w:val="24"/>
        </w:rPr>
        <w:t>eneficiarios por lengua indígena</w:t>
      </w:r>
      <w:r w:rsidR="000014B3">
        <w:rPr>
          <w:rFonts w:ascii="Arial" w:hAnsi="Arial" w:cs="Arial"/>
          <w:color w:val="000000"/>
          <w:sz w:val="24"/>
          <w:szCs w:val="24"/>
        </w:rPr>
        <w:t xml:space="preserve"> </w:t>
      </w:r>
      <w:r w:rsidR="000014B3" w:rsidRPr="000014B3">
        <w:rPr>
          <w:rFonts w:ascii="Arial" w:hAnsi="Arial" w:cs="Arial"/>
          <w:b/>
          <w:color w:val="000000"/>
          <w:sz w:val="24"/>
          <w:szCs w:val="24"/>
        </w:rPr>
        <w:t xml:space="preserve">(ANEXO </w:t>
      </w:r>
      <w:r w:rsidR="00B2062F">
        <w:rPr>
          <w:rFonts w:ascii="Arial" w:hAnsi="Arial" w:cs="Arial"/>
          <w:b/>
          <w:color w:val="000000"/>
          <w:sz w:val="24"/>
          <w:szCs w:val="24"/>
        </w:rPr>
        <w:t>19</w:t>
      </w:r>
      <w:r w:rsidR="000014B3" w:rsidRPr="000014B3">
        <w:rPr>
          <w:rFonts w:ascii="Arial" w:hAnsi="Arial" w:cs="Arial"/>
          <w:b/>
          <w:color w:val="000000"/>
          <w:sz w:val="24"/>
          <w:szCs w:val="24"/>
        </w:rPr>
        <w:t>)</w:t>
      </w:r>
      <w:r w:rsidR="001D7C34" w:rsidRPr="000014B3">
        <w:rPr>
          <w:rFonts w:ascii="Arial" w:hAnsi="Arial" w:cs="Arial"/>
          <w:b/>
          <w:color w:val="000000"/>
          <w:sz w:val="24"/>
          <w:szCs w:val="24"/>
        </w:rPr>
        <w:t>.</w:t>
      </w:r>
      <w:r w:rsidR="001D7C34" w:rsidRPr="00826843">
        <w:rPr>
          <w:rFonts w:ascii="Arial" w:hAnsi="Arial" w:cs="Arial"/>
          <w:color w:val="000000"/>
          <w:sz w:val="24"/>
          <w:szCs w:val="24"/>
        </w:rPr>
        <w:t xml:space="preserve"> </w:t>
      </w:r>
    </w:p>
    <w:p w14:paraId="205CB888" w14:textId="77777777" w:rsidR="00613670" w:rsidRPr="00826843" w:rsidRDefault="00613670" w:rsidP="00826843">
      <w:pPr>
        <w:autoSpaceDE w:val="0"/>
        <w:autoSpaceDN w:val="0"/>
        <w:adjustRightInd w:val="0"/>
        <w:spacing w:after="0" w:line="240" w:lineRule="auto"/>
        <w:jc w:val="both"/>
        <w:rPr>
          <w:rFonts w:ascii="Arial" w:hAnsi="Arial" w:cs="Arial"/>
          <w:sz w:val="24"/>
          <w:szCs w:val="24"/>
        </w:rPr>
      </w:pPr>
    </w:p>
    <w:p w14:paraId="201FEDB5" w14:textId="77777777" w:rsidR="00613670" w:rsidRPr="00826843" w:rsidRDefault="00613670" w:rsidP="00826843">
      <w:pPr>
        <w:spacing w:after="0" w:line="240" w:lineRule="auto"/>
        <w:jc w:val="both"/>
        <w:rPr>
          <w:rFonts w:ascii="Arial" w:hAnsi="Arial" w:cs="Arial"/>
          <w:color w:val="000000"/>
          <w:sz w:val="24"/>
          <w:szCs w:val="24"/>
        </w:rPr>
      </w:pPr>
      <w:r w:rsidRPr="00826843">
        <w:rPr>
          <w:rFonts w:ascii="Arial" w:hAnsi="Arial" w:cs="Arial"/>
          <w:color w:val="000000"/>
          <w:sz w:val="24"/>
          <w:szCs w:val="24"/>
        </w:rPr>
        <w:t xml:space="preserve">El </w:t>
      </w:r>
      <w:r w:rsidR="001D7C34">
        <w:rPr>
          <w:rFonts w:ascii="Arial" w:hAnsi="Arial" w:cs="Arial"/>
          <w:color w:val="000000"/>
          <w:sz w:val="24"/>
          <w:szCs w:val="24"/>
        </w:rPr>
        <w:t>S</w:t>
      </w:r>
      <w:r w:rsidRPr="00826843">
        <w:rPr>
          <w:rFonts w:ascii="Arial" w:hAnsi="Arial" w:cs="Arial"/>
          <w:color w:val="000000"/>
          <w:sz w:val="24"/>
          <w:szCs w:val="24"/>
        </w:rPr>
        <w:t xml:space="preserve">PSS cuenta con el Catálogo Universal de Servicios de Salud (CAUSES), el cual es una de las carteras de servicios </w:t>
      </w:r>
      <w:r w:rsidR="00AD556D">
        <w:rPr>
          <w:rFonts w:ascii="Arial" w:hAnsi="Arial" w:cs="Arial"/>
          <w:color w:val="000000"/>
          <w:sz w:val="24"/>
          <w:szCs w:val="24"/>
        </w:rPr>
        <w:t>en la que</w:t>
      </w:r>
      <w:r w:rsidRPr="00826843">
        <w:rPr>
          <w:rFonts w:ascii="Arial" w:hAnsi="Arial" w:cs="Arial"/>
          <w:color w:val="000000"/>
          <w:sz w:val="24"/>
          <w:szCs w:val="24"/>
        </w:rPr>
        <w:t xml:space="preserve"> se describen los servicios de salud cubiertos, los cuales se otorgan fundamentalmente en los establecimientos de salud de primer y segundo nivel de atención médica.</w:t>
      </w:r>
    </w:p>
    <w:p w14:paraId="03EF0A5B" w14:textId="77777777" w:rsidR="00613670" w:rsidRPr="00826843" w:rsidRDefault="00613670" w:rsidP="00826843">
      <w:pPr>
        <w:spacing w:after="0" w:line="240" w:lineRule="auto"/>
        <w:jc w:val="both"/>
        <w:rPr>
          <w:rFonts w:ascii="Arial" w:hAnsi="Arial" w:cs="Arial"/>
          <w:color w:val="000000"/>
          <w:sz w:val="24"/>
          <w:szCs w:val="24"/>
        </w:rPr>
      </w:pPr>
    </w:p>
    <w:p w14:paraId="046CF11F"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El CAUSES contempla 294 intervenciones agrupadas por conglomerados, en cada intervención están contempladas las enfermedades de acuerdo con la Clasificación Internacional de Enfermedades en su décima edición (CIE-10), así como aquellos procedimientos médicos relacionados contenidos en la Clasificación Internacional de Enfermedades Novena Revisión Modificación Clínica (CIE-9MC).</w:t>
      </w:r>
    </w:p>
    <w:p w14:paraId="626ADE3E" w14:textId="77777777" w:rsidR="00613670" w:rsidRPr="00826843" w:rsidRDefault="00613670" w:rsidP="00826843">
      <w:pPr>
        <w:spacing w:after="0" w:line="240" w:lineRule="auto"/>
        <w:jc w:val="both"/>
        <w:rPr>
          <w:rFonts w:ascii="Arial" w:eastAsia="Times New Roman" w:hAnsi="Arial" w:cs="Arial"/>
          <w:sz w:val="24"/>
          <w:szCs w:val="24"/>
        </w:rPr>
      </w:pPr>
    </w:p>
    <w:p w14:paraId="38DCE244"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 xml:space="preserve">El incremento de las intervenciones del CAUSES, se ha realizado de manera progresiva desde el año 2004, pasando de 90 hasta llegar a 266 intervenciones en el año 2009. En el año 2010, como compromiso de México con la OMS para disminuir la mortalidad Materna Infantil, se incrementaron 6 intervenciones para la atención de la emergencia obstétrica. </w:t>
      </w:r>
    </w:p>
    <w:p w14:paraId="0CE11A35" w14:textId="77777777" w:rsidR="00613670" w:rsidRPr="00826843" w:rsidRDefault="00613670" w:rsidP="00826843">
      <w:pPr>
        <w:spacing w:after="0" w:line="240" w:lineRule="auto"/>
        <w:jc w:val="both"/>
        <w:rPr>
          <w:rFonts w:ascii="Arial" w:eastAsia="Times New Roman" w:hAnsi="Arial" w:cs="Arial"/>
          <w:sz w:val="24"/>
          <w:szCs w:val="24"/>
        </w:rPr>
      </w:pPr>
    </w:p>
    <w:p w14:paraId="32B70C04"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 xml:space="preserve">Asimismo, se reforzaron las intervenciones de salud mental, con lo cual el CAUSES se incrementó en ese año a 275 intervenciones, permaneciendo en 2011 sin modificaciones. Para el año 2012, se incrementan 9 intervenciones llegando hasta 284 y que incluyen: nuevos esquemas de vacunación, acciones dirigidas a la prevención de trastornos de la alimentación y fortalecimiento de la atención de personas </w:t>
      </w:r>
      <w:r w:rsidR="0058161B">
        <w:rPr>
          <w:rFonts w:ascii="Arial" w:eastAsia="Times New Roman" w:hAnsi="Arial" w:cs="Arial"/>
          <w:sz w:val="24"/>
          <w:szCs w:val="24"/>
        </w:rPr>
        <w:t>mayores</w:t>
      </w:r>
      <w:r w:rsidRPr="00826843">
        <w:rPr>
          <w:rFonts w:ascii="Arial" w:eastAsia="Times New Roman" w:hAnsi="Arial" w:cs="Arial"/>
          <w:sz w:val="24"/>
          <w:szCs w:val="24"/>
        </w:rPr>
        <w:t xml:space="preserve">, diabetes y salud del hombre y la mujer en edad adulta. </w:t>
      </w:r>
    </w:p>
    <w:p w14:paraId="3354C81A" w14:textId="77777777" w:rsidR="00613670" w:rsidRPr="00826843" w:rsidRDefault="00613670" w:rsidP="00826843">
      <w:pPr>
        <w:spacing w:after="0" w:line="240" w:lineRule="auto"/>
        <w:jc w:val="both"/>
        <w:rPr>
          <w:rFonts w:ascii="Arial" w:eastAsia="Times New Roman" w:hAnsi="Arial" w:cs="Arial"/>
          <w:sz w:val="24"/>
          <w:szCs w:val="24"/>
        </w:rPr>
      </w:pPr>
    </w:p>
    <w:p w14:paraId="568D4E55"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En algunos casos se unificaron dos o más intervenciones relacionadas, con la finalidad de mejorar su administración. Para 2013, se incorpor</w:t>
      </w:r>
      <w:r w:rsidR="0058161B">
        <w:rPr>
          <w:rFonts w:ascii="Arial" w:eastAsia="Times New Roman" w:hAnsi="Arial" w:cs="Arial"/>
          <w:sz w:val="24"/>
          <w:szCs w:val="24"/>
        </w:rPr>
        <w:t>ó</w:t>
      </w:r>
      <w:r w:rsidRPr="00826843">
        <w:rPr>
          <w:rFonts w:ascii="Arial" w:eastAsia="Times New Roman" w:hAnsi="Arial" w:cs="Arial"/>
          <w:sz w:val="24"/>
          <w:szCs w:val="24"/>
        </w:rPr>
        <w:t xml:space="preserve"> el diagnóstico y tratamiento de cataratas como una nueva intervención del CAUSES, alcanzando las 285 intervenciones de salud y; para 2016, con base en los trabajos de actualización se incorporan dos intervenciones más: “Estabilización en Urgencias” y “Manejo ambulatorio de cuidados paliativos y dolor crónico”; cubriendo así 287 intervenciones en 2017; para el año 2018 se incluyen 11 intervenciones y se realiza la</w:t>
      </w:r>
      <w:r w:rsidR="002E1FA9">
        <w:rPr>
          <w:rFonts w:ascii="Arial" w:eastAsia="Times New Roman" w:hAnsi="Arial" w:cs="Arial"/>
          <w:sz w:val="24"/>
          <w:szCs w:val="24"/>
        </w:rPr>
        <w:t xml:space="preserve"> </w:t>
      </w:r>
      <w:r w:rsidRPr="00826843">
        <w:rPr>
          <w:rFonts w:ascii="Arial" w:eastAsia="Times New Roman" w:hAnsi="Arial" w:cs="Arial"/>
          <w:sz w:val="24"/>
          <w:szCs w:val="24"/>
        </w:rPr>
        <w:t>unificación</w:t>
      </w:r>
      <w:r w:rsidR="002E1FA9">
        <w:rPr>
          <w:rFonts w:ascii="Arial" w:eastAsia="Times New Roman" w:hAnsi="Arial" w:cs="Arial"/>
          <w:sz w:val="24"/>
          <w:szCs w:val="24"/>
        </w:rPr>
        <w:t xml:space="preserve"> </w:t>
      </w:r>
      <w:r w:rsidRPr="00826843">
        <w:rPr>
          <w:rFonts w:ascii="Arial" w:eastAsia="Times New Roman" w:hAnsi="Arial" w:cs="Arial"/>
          <w:sz w:val="24"/>
          <w:szCs w:val="24"/>
        </w:rPr>
        <w:t>de 8</w:t>
      </w:r>
      <w:r w:rsidR="002E1FA9">
        <w:rPr>
          <w:rFonts w:ascii="Arial" w:eastAsia="Times New Roman" w:hAnsi="Arial" w:cs="Arial"/>
          <w:sz w:val="24"/>
          <w:szCs w:val="24"/>
        </w:rPr>
        <w:t xml:space="preserve"> </w:t>
      </w:r>
      <w:r w:rsidRPr="00826843">
        <w:rPr>
          <w:rFonts w:ascii="Arial" w:eastAsia="Times New Roman" w:hAnsi="Arial" w:cs="Arial"/>
          <w:sz w:val="24"/>
          <w:szCs w:val="24"/>
        </w:rPr>
        <w:t>a 4</w:t>
      </w:r>
      <w:r w:rsidR="002E1FA9">
        <w:rPr>
          <w:rFonts w:ascii="Arial" w:eastAsia="Times New Roman" w:hAnsi="Arial" w:cs="Arial"/>
          <w:sz w:val="24"/>
          <w:szCs w:val="24"/>
        </w:rPr>
        <w:t xml:space="preserve"> </w:t>
      </w:r>
      <w:r w:rsidRPr="00826843">
        <w:rPr>
          <w:rFonts w:ascii="Arial" w:eastAsia="Times New Roman" w:hAnsi="Arial" w:cs="Arial"/>
          <w:sz w:val="24"/>
          <w:szCs w:val="24"/>
        </w:rPr>
        <w:t>intervenciones</w:t>
      </w:r>
      <w:r w:rsidR="002E1FA9">
        <w:rPr>
          <w:rFonts w:ascii="Arial" w:eastAsia="Times New Roman" w:hAnsi="Arial" w:cs="Arial"/>
          <w:sz w:val="24"/>
          <w:szCs w:val="24"/>
        </w:rPr>
        <w:t xml:space="preserve"> </w:t>
      </w:r>
      <w:r w:rsidRPr="00826843">
        <w:rPr>
          <w:rFonts w:ascii="Arial" w:eastAsia="Times New Roman" w:hAnsi="Arial" w:cs="Arial"/>
          <w:sz w:val="24"/>
          <w:szCs w:val="24"/>
        </w:rPr>
        <w:t>cubiertas en 2017, obteniendo 294 intervenciones en total. </w:t>
      </w:r>
    </w:p>
    <w:p w14:paraId="0602F843" w14:textId="77777777" w:rsidR="00613670" w:rsidRPr="00826843" w:rsidRDefault="00613670" w:rsidP="00826843">
      <w:pPr>
        <w:spacing w:after="0" w:line="240" w:lineRule="auto"/>
        <w:jc w:val="both"/>
        <w:rPr>
          <w:rFonts w:ascii="Arial" w:eastAsia="Times New Roman" w:hAnsi="Arial" w:cs="Arial"/>
          <w:sz w:val="24"/>
          <w:szCs w:val="24"/>
        </w:rPr>
      </w:pPr>
    </w:p>
    <w:p w14:paraId="3AFACC9A"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Paralelamente, el número de medicamentos y otros insumos asociados al C</w:t>
      </w:r>
      <w:r w:rsidR="002E1FA9">
        <w:rPr>
          <w:rFonts w:ascii="Arial" w:eastAsia="Times New Roman" w:hAnsi="Arial" w:cs="Arial"/>
          <w:sz w:val="24"/>
          <w:szCs w:val="24"/>
        </w:rPr>
        <w:t>AUSES</w:t>
      </w:r>
      <w:r w:rsidRPr="00826843">
        <w:rPr>
          <w:rFonts w:ascii="Arial" w:eastAsia="Times New Roman" w:hAnsi="Arial" w:cs="Arial"/>
          <w:sz w:val="24"/>
          <w:szCs w:val="24"/>
        </w:rPr>
        <w:t xml:space="preserve">, ha </w:t>
      </w:r>
      <w:r w:rsidR="002E1FA9">
        <w:rPr>
          <w:rFonts w:ascii="Arial" w:eastAsia="Times New Roman" w:hAnsi="Arial" w:cs="Arial"/>
          <w:sz w:val="24"/>
          <w:szCs w:val="24"/>
        </w:rPr>
        <w:t>s</w:t>
      </w:r>
      <w:r w:rsidRPr="00826843">
        <w:rPr>
          <w:rFonts w:ascii="Arial" w:eastAsia="Times New Roman" w:hAnsi="Arial" w:cs="Arial"/>
          <w:sz w:val="24"/>
          <w:szCs w:val="24"/>
        </w:rPr>
        <w:t>ido incrementado progresivamente, de 142 en 2004 a 634 en 2014. En el año 2015</w:t>
      </w:r>
      <w:r w:rsidR="001D7C34">
        <w:rPr>
          <w:rFonts w:ascii="Arial" w:eastAsia="Times New Roman" w:hAnsi="Arial" w:cs="Arial"/>
          <w:sz w:val="24"/>
          <w:szCs w:val="24"/>
        </w:rPr>
        <w:t>,</w:t>
      </w:r>
      <w:r w:rsidRPr="00826843">
        <w:rPr>
          <w:rFonts w:ascii="Arial" w:eastAsia="Times New Roman" w:hAnsi="Arial" w:cs="Arial"/>
          <w:sz w:val="24"/>
          <w:szCs w:val="24"/>
        </w:rPr>
        <w:t xml:space="preserve"> se agregaron 8 nuevas claves de medicamentos llegando a 642. En 2016, se incluyeron 8 claves y se excluye</w:t>
      </w:r>
      <w:r w:rsidR="001D7C34">
        <w:rPr>
          <w:rFonts w:ascii="Arial" w:eastAsia="Times New Roman" w:hAnsi="Arial" w:cs="Arial"/>
          <w:sz w:val="24"/>
          <w:szCs w:val="24"/>
        </w:rPr>
        <w:t>ro</w:t>
      </w:r>
      <w:r w:rsidRPr="00826843">
        <w:rPr>
          <w:rFonts w:ascii="Arial" w:eastAsia="Times New Roman" w:hAnsi="Arial" w:cs="Arial"/>
          <w:sz w:val="24"/>
          <w:szCs w:val="24"/>
        </w:rPr>
        <w:t xml:space="preserve">n 3, sumando 647 claves; destacando que con estas nuevas incorporaciones, se cubre al 100% la escala analgésica de la </w:t>
      </w:r>
      <w:r w:rsidR="002C151A">
        <w:rPr>
          <w:rFonts w:ascii="Arial" w:eastAsia="Times New Roman" w:hAnsi="Arial" w:cs="Arial"/>
          <w:sz w:val="24"/>
          <w:szCs w:val="24"/>
        </w:rPr>
        <w:t>OMS</w:t>
      </w:r>
      <w:r w:rsidRPr="00826843">
        <w:rPr>
          <w:rFonts w:ascii="Arial" w:eastAsia="Times New Roman" w:hAnsi="Arial" w:cs="Arial"/>
          <w:sz w:val="24"/>
          <w:szCs w:val="24"/>
        </w:rPr>
        <w:t xml:space="preserve">. </w:t>
      </w:r>
    </w:p>
    <w:p w14:paraId="4287F481" w14:textId="77777777" w:rsidR="00613670" w:rsidRPr="00826843" w:rsidRDefault="00613670" w:rsidP="00826843">
      <w:pPr>
        <w:spacing w:after="0" w:line="240" w:lineRule="auto"/>
        <w:jc w:val="both"/>
        <w:rPr>
          <w:rFonts w:ascii="Arial" w:eastAsia="Times New Roman" w:hAnsi="Arial" w:cs="Arial"/>
          <w:sz w:val="24"/>
          <w:szCs w:val="24"/>
        </w:rPr>
      </w:pPr>
    </w:p>
    <w:p w14:paraId="74BBDA6B"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 xml:space="preserve">En el año 2017, se incluyeron 12 claves de medicamentos y 1 insumo, sumando 623 claves de medicamentos y 37 insumos en total, </w:t>
      </w:r>
      <w:r w:rsidR="00343DC6">
        <w:rPr>
          <w:rFonts w:ascii="Arial" w:eastAsia="Times New Roman" w:hAnsi="Arial" w:cs="Arial"/>
          <w:sz w:val="24"/>
          <w:szCs w:val="24"/>
        </w:rPr>
        <w:t xml:space="preserve">cubriendo </w:t>
      </w:r>
      <w:r w:rsidRPr="00826843">
        <w:rPr>
          <w:rFonts w:ascii="Arial" w:eastAsia="Times New Roman" w:hAnsi="Arial" w:cs="Arial"/>
          <w:sz w:val="24"/>
          <w:szCs w:val="24"/>
        </w:rPr>
        <w:t xml:space="preserve">el 100% la escalera analgésica de la </w:t>
      </w:r>
      <w:r w:rsidR="00343DC6">
        <w:rPr>
          <w:rFonts w:ascii="Arial" w:eastAsia="Times New Roman" w:hAnsi="Arial" w:cs="Arial"/>
          <w:sz w:val="24"/>
          <w:szCs w:val="24"/>
        </w:rPr>
        <w:t>OMS</w:t>
      </w:r>
      <w:r w:rsidRPr="00826843">
        <w:rPr>
          <w:rFonts w:ascii="Arial" w:eastAsia="Times New Roman" w:hAnsi="Arial" w:cs="Arial"/>
          <w:sz w:val="24"/>
          <w:szCs w:val="24"/>
        </w:rPr>
        <w:t>. En 2018, se incluyeron 21 nuevas claves de medicamentos y se elimina</w:t>
      </w:r>
      <w:r w:rsidR="00343DC6">
        <w:rPr>
          <w:rFonts w:ascii="Arial" w:eastAsia="Times New Roman" w:hAnsi="Arial" w:cs="Arial"/>
          <w:sz w:val="24"/>
          <w:szCs w:val="24"/>
        </w:rPr>
        <w:t>ron</w:t>
      </w:r>
      <w:r w:rsidRPr="00826843">
        <w:rPr>
          <w:rFonts w:ascii="Arial" w:eastAsia="Times New Roman" w:hAnsi="Arial" w:cs="Arial"/>
          <w:sz w:val="24"/>
          <w:szCs w:val="24"/>
        </w:rPr>
        <w:t xml:space="preserve"> 13 claves que ya no se comercializan, alcanzando un total de 633 claves y se mantienen 37 insumos. </w:t>
      </w:r>
    </w:p>
    <w:p w14:paraId="65B727BD" w14:textId="77777777" w:rsidR="00613670" w:rsidRPr="00826843" w:rsidRDefault="00613670" w:rsidP="00826843">
      <w:pPr>
        <w:spacing w:after="0" w:line="240" w:lineRule="auto"/>
        <w:jc w:val="both"/>
        <w:rPr>
          <w:rFonts w:ascii="Arial" w:eastAsia="Times New Roman" w:hAnsi="Arial" w:cs="Arial"/>
          <w:sz w:val="24"/>
          <w:szCs w:val="24"/>
        </w:rPr>
      </w:pPr>
    </w:p>
    <w:p w14:paraId="3E7C7B04"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Por otro parte</w:t>
      </w:r>
      <w:r w:rsidR="001D7C34">
        <w:rPr>
          <w:rFonts w:ascii="Arial" w:eastAsia="Times New Roman" w:hAnsi="Arial" w:cs="Arial"/>
          <w:sz w:val="24"/>
          <w:szCs w:val="24"/>
        </w:rPr>
        <w:t>,</w:t>
      </w:r>
      <w:r w:rsidRPr="00826843">
        <w:rPr>
          <w:rFonts w:ascii="Arial" w:eastAsia="Times New Roman" w:hAnsi="Arial" w:cs="Arial"/>
          <w:sz w:val="24"/>
          <w:szCs w:val="24"/>
        </w:rPr>
        <w:t xml:space="preserve"> la Ley General de Salud establece en el artículo 77 Bis 29, que “Con el objetivo de apoyar el financiamiento de la atención principalmente de beneficiarios del SPSS que sufran enfermedades de alto costo de las que provocan gastos catastróficos, se constituirá y administrará por la Federación un fondo de reserva, sin límites de anualidad presupuestal, con reglas de operación definidas por la Secretaría de Salud”.</w:t>
      </w:r>
    </w:p>
    <w:p w14:paraId="48881DDF" w14:textId="77777777" w:rsidR="00613670" w:rsidRPr="00826843" w:rsidRDefault="00613670" w:rsidP="00826843">
      <w:pPr>
        <w:spacing w:after="0" w:line="240" w:lineRule="auto"/>
        <w:jc w:val="both"/>
        <w:rPr>
          <w:rFonts w:ascii="Arial" w:eastAsia="Times New Roman" w:hAnsi="Arial" w:cs="Arial"/>
          <w:sz w:val="24"/>
          <w:szCs w:val="24"/>
        </w:rPr>
      </w:pPr>
    </w:p>
    <w:p w14:paraId="28EED08D"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 xml:space="preserve">Con este propósito, se creó el Fondo de Protección contra Gastos Catastróficos (FPGC), constituido con el 8% de los recursos totales destinados a la Cuota Social y de las Aportaciones Solidarias (Federal y Estatal), que es administrado y operado por la </w:t>
      </w:r>
      <w:r w:rsidR="008C3B1E">
        <w:rPr>
          <w:rFonts w:ascii="Arial" w:eastAsia="Times New Roman" w:hAnsi="Arial" w:cs="Arial"/>
          <w:sz w:val="24"/>
          <w:szCs w:val="24"/>
        </w:rPr>
        <w:t>Comisión Nacional de Protección Social en Salud (</w:t>
      </w:r>
      <w:r w:rsidRPr="00826843">
        <w:rPr>
          <w:rFonts w:ascii="Arial" w:eastAsia="Times New Roman" w:hAnsi="Arial" w:cs="Arial"/>
          <w:sz w:val="24"/>
          <w:szCs w:val="24"/>
        </w:rPr>
        <w:t>CNPSS</w:t>
      </w:r>
      <w:r w:rsidR="008C3B1E">
        <w:rPr>
          <w:rFonts w:ascii="Arial" w:eastAsia="Times New Roman" w:hAnsi="Arial" w:cs="Arial"/>
          <w:sz w:val="24"/>
          <w:szCs w:val="24"/>
        </w:rPr>
        <w:t>)</w:t>
      </w:r>
      <w:r w:rsidRPr="00826843">
        <w:rPr>
          <w:rFonts w:ascii="Arial" w:eastAsia="Times New Roman" w:hAnsi="Arial" w:cs="Arial"/>
          <w:sz w:val="24"/>
          <w:szCs w:val="24"/>
        </w:rPr>
        <w:t>, a través del Fideicomiso del Sistema de Protección Social en Salud (FSPSS).</w:t>
      </w:r>
    </w:p>
    <w:p w14:paraId="6CC37136" w14:textId="77777777" w:rsidR="00613670" w:rsidRPr="00826843" w:rsidRDefault="00613670" w:rsidP="00826843">
      <w:pPr>
        <w:spacing w:after="0" w:line="240" w:lineRule="auto"/>
        <w:jc w:val="both"/>
        <w:rPr>
          <w:rFonts w:ascii="Arial" w:eastAsia="Times New Roman" w:hAnsi="Arial" w:cs="Arial"/>
          <w:sz w:val="24"/>
          <w:szCs w:val="24"/>
        </w:rPr>
      </w:pPr>
    </w:p>
    <w:p w14:paraId="20DB031B"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 xml:space="preserve">Hasta el </w:t>
      </w:r>
      <w:r w:rsidR="008C3B1E">
        <w:rPr>
          <w:rFonts w:ascii="Arial" w:eastAsia="Times New Roman" w:hAnsi="Arial" w:cs="Arial"/>
          <w:sz w:val="24"/>
          <w:szCs w:val="24"/>
        </w:rPr>
        <w:t xml:space="preserve">año </w:t>
      </w:r>
      <w:r w:rsidRPr="00826843">
        <w:rPr>
          <w:rFonts w:ascii="Arial" w:eastAsia="Times New Roman" w:hAnsi="Arial" w:cs="Arial"/>
          <w:sz w:val="24"/>
          <w:szCs w:val="24"/>
        </w:rPr>
        <w:t>2010, el FPGC financiaba la atención médica de 49 intervenciones, clasificadas en los siguientes ocho grupos de enfermedades: cáncer Cérvico uterino, VIH/SIDA, cuidados intensivos neonatales, cataratas, cáncer de niños y adolescentes, trasplantes de médula ósea, cáncer de mama y trastornos quirúrgicos congénitos y adquiridos.</w:t>
      </w:r>
    </w:p>
    <w:p w14:paraId="0D12D83C" w14:textId="77777777" w:rsidR="00613670" w:rsidRPr="00826843" w:rsidRDefault="00613670" w:rsidP="00826843">
      <w:pPr>
        <w:spacing w:after="0" w:line="240" w:lineRule="auto"/>
        <w:jc w:val="both"/>
        <w:rPr>
          <w:rFonts w:ascii="Arial" w:eastAsia="Times New Roman" w:hAnsi="Arial" w:cs="Arial"/>
          <w:sz w:val="24"/>
          <w:szCs w:val="24"/>
        </w:rPr>
      </w:pPr>
    </w:p>
    <w:p w14:paraId="26FE3CD5"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 xml:space="preserve">En enero de 2011, se incluyeron siete intervenciones más, cuyo objetivo era incrementar la cobertura de algunas de las patologías ya cubiertas y otras nuevas para grupos de edad mayores a 18 años, para llegar a cubrir 56 intervenciones, las cuales fueron: trasplante de médula ósea, cáncer de testículo y linfoma No Hodgkin, enfermedades Lisosomales y hemofilia para menores de 10 años, infarto agudo al miocardio para menores de 60 años y trasplante de córnea. En octubre de 2011 se incluyó cáncer de próstata y en 2012 el trasplante de riñón en menores de 18 años, hepatitis C, tumor maligno de ovario germinal y cáncer colono-rectal; con ello, al cierre del 2012 se contaba con un total de 61 intervenciones cubiertas por dicho Fondo. </w:t>
      </w:r>
    </w:p>
    <w:p w14:paraId="0270725A" w14:textId="77777777" w:rsidR="00613670" w:rsidRPr="00826843" w:rsidRDefault="00613670" w:rsidP="00826843">
      <w:pPr>
        <w:spacing w:after="0" w:line="240" w:lineRule="auto"/>
        <w:jc w:val="both"/>
        <w:rPr>
          <w:rFonts w:ascii="Arial" w:hAnsi="Arial" w:cs="Arial"/>
          <w:sz w:val="24"/>
          <w:szCs w:val="24"/>
        </w:rPr>
      </w:pPr>
    </w:p>
    <w:p w14:paraId="2EDF984D" w14:textId="77777777" w:rsidR="00613670" w:rsidRPr="00826843" w:rsidRDefault="00973938" w:rsidP="00826843">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El </w:t>
      </w:r>
      <w:r w:rsidR="00613670" w:rsidRPr="00826843">
        <w:rPr>
          <w:rFonts w:ascii="Arial" w:eastAsia="Times New Roman" w:hAnsi="Arial" w:cs="Arial"/>
          <w:sz w:val="24"/>
          <w:szCs w:val="24"/>
        </w:rPr>
        <w:t xml:space="preserve">17 de abril de 2013, el Consejo de Salubridad General, a través de la Comisión para </w:t>
      </w:r>
      <w:r w:rsidRPr="00826843">
        <w:rPr>
          <w:rFonts w:ascii="Arial" w:eastAsia="Times New Roman" w:hAnsi="Arial" w:cs="Arial"/>
          <w:sz w:val="24"/>
          <w:szCs w:val="24"/>
        </w:rPr>
        <w:t>definir tratamientos y medicamentos asociados a enfermedades que ocasionan gastos catastróficos</w:t>
      </w:r>
      <w:r w:rsidR="00613670" w:rsidRPr="00826843">
        <w:rPr>
          <w:rFonts w:ascii="Arial" w:eastAsia="Times New Roman" w:hAnsi="Arial" w:cs="Arial"/>
          <w:sz w:val="24"/>
          <w:szCs w:val="24"/>
        </w:rPr>
        <w:t xml:space="preserve">, acordó contemplar en otra clasificación la enfermedad </w:t>
      </w:r>
      <w:r w:rsidRPr="00826843">
        <w:rPr>
          <w:rFonts w:ascii="Arial" w:eastAsia="Times New Roman" w:hAnsi="Arial" w:cs="Arial"/>
          <w:sz w:val="24"/>
          <w:szCs w:val="24"/>
        </w:rPr>
        <w:t>cataratas</w:t>
      </w:r>
      <w:r w:rsidR="00613670" w:rsidRPr="00826843">
        <w:rPr>
          <w:rFonts w:ascii="Arial" w:eastAsia="Times New Roman" w:hAnsi="Arial" w:cs="Arial"/>
          <w:sz w:val="24"/>
          <w:szCs w:val="24"/>
        </w:rPr>
        <w:t xml:space="preserve">, perteneciente a la categoría V. “Rehabilitación a largo Plazo”, del listado de enfermedades que ocasionan gastos catastróficos. Derivado de esta determinación, el 22 de abril de 2013, el Comité Técnico del Fideicomiso del Sistema de Protección Social en Salud, en su Segunda Sesión Extraordinaria, autorizó la modificación al Catálogo de Intervenciones cubiertas por el FPGC, para cambiar de fuente de financiamiento el tratamiento quirúrgico para la extirpación de </w:t>
      </w:r>
      <w:r>
        <w:rPr>
          <w:rFonts w:ascii="Arial" w:eastAsia="Times New Roman" w:hAnsi="Arial" w:cs="Arial"/>
          <w:sz w:val="24"/>
          <w:szCs w:val="24"/>
        </w:rPr>
        <w:t>c</w:t>
      </w:r>
      <w:r w:rsidR="00613670" w:rsidRPr="00826843">
        <w:rPr>
          <w:rFonts w:ascii="Arial" w:eastAsia="Times New Roman" w:hAnsi="Arial" w:cs="Arial"/>
          <w:sz w:val="24"/>
          <w:szCs w:val="24"/>
        </w:rPr>
        <w:t xml:space="preserve">atarata congénita, actualizando así el listado a 59 intervenciones cubiertas por dicho Fondo. Se destaca que la </w:t>
      </w:r>
      <w:r>
        <w:rPr>
          <w:rFonts w:ascii="Arial" w:eastAsia="Times New Roman" w:hAnsi="Arial" w:cs="Arial"/>
          <w:sz w:val="24"/>
          <w:szCs w:val="24"/>
        </w:rPr>
        <w:t>c</w:t>
      </w:r>
      <w:r w:rsidR="00613670" w:rsidRPr="00826843">
        <w:rPr>
          <w:rFonts w:ascii="Arial" w:eastAsia="Times New Roman" w:hAnsi="Arial" w:cs="Arial"/>
          <w:sz w:val="24"/>
          <w:szCs w:val="24"/>
        </w:rPr>
        <w:t xml:space="preserve">atarata congénita se financia con recursos del Programa Seguro Médico Siglo XXI y la </w:t>
      </w:r>
      <w:r>
        <w:rPr>
          <w:rFonts w:ascii="Arial" w:eastAsia="Times New Roman" w:hAnsi="Arial" w:cs="Arial"/>
          <w:sz w:val="24"/>
          <w:szCs w:val="24"/>
        </w:rPr>
        <w:t>c</w:t>
      </w:r>
      <w:r w:rsidR="00613670" w:rsidRPr="00826843">
        <w:rPr>
          <w:rFonts w:ascii="Arial" w:eastAsia="Times New Roman" w:hAnsi="Arial" w:cs="Arial"/>
          <w:sz w:val="24"/>
          <w:szCs w:val="24"/>
        </w:rPr>
        <w:t xml:space="preserve">atarata en adultos, con recursos del CAUSES.  </w:t>
      </w:r>
    </w:p>
    <w:p w14:paraId="52E27EE4" w14:textId="77777777" w:rsidR="00613670" w:rsidRPr="00826843" w:rsidRDefault="00613670" w:rsidP="00826843">
      <w:pPr>
        <w:spacing w:after="0" w:line="240" w:lineRule="auto"/>
        <w:jc w:val="both"/>
        <w:rPr>
          <w:rFonts w:ascii="Arial" w:eastAsia="Times New Roman" w:hAnsi="Arial" w:cs="Arial"/>
          <w:sz w:val="24"/>
          <w:szCs w:val="24"/>
        </w:rPr>
      </w:pPr>
    </w:p>
    <w:p w14:paraId="562AD528"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 xml:space="preserve">El 14 de septiembre de 2015, el Comité Técnico del Fideicomiso del Sistema de Protección Social en Salud autorizó la inclusión de la intervención médica Síndrome de Turner y para el 13 de mayo de 2016 la inclusión de la intervención Tumor Maligno de Ovario – Epitelial. Con ello, a diciembre de 2016 el FPGC cubría 61 intervenciones ordenadas en nueve grupos de enfermedades. </w:t>
      </w:r>
    </w:p>
    <w:p w14:paraId="444041B0" w14:textId="77777777" w:rsidR="00613670" w:rsidRPr="00826843" w:rsidRDefault="00613670" w:rsidP="00826843">
      <w:pPr>
        <w:spacing w:after="0" w:line="240" w:lineRule="auto"/>
        <w:jc w:val="both"/>
        <w:rPr>
          <w:rFonts w:ascii="Arial" w:eastAsia="Times New Roman" w:hAnsi="Arial" w:cs="Arial"/>
          <w:sz w:val="24"/>
          <w:szCs w:val="24"/>
        </w:rPr>
      </w:pPr>
    </w:p>
    <w:p w14:paraId="7024D4D3" w14:textId="77777777" w:rsidR="00613670" w:rsidRPr="00826843" w:rsidRDefault="00613670" w:rsidP="00826843">
      <w:pPr>
        <w:spacing w:after="0" w:line="240" w:lineRule="auto"/>
        <w:jc w:val="both"/>
        <w:rPr>
          <w:rFonts w:ascii="Arial" w:eastAsia="Times New Roman" w:hAnsi="Arial" w:cs="Arial"/>
          <w:sz w:val="24"/>
          <w:szCs w:val="24"/>
        </w:rPr>
      </w:pPr>
      <w:r w:rsidRPr="00826843">
        <w:rPr>
          <w:rFonts w:ascii="Arial" w:eastAsia="Times New Roman" w:hAnsi="Arial" w:cs="Arial"/>
          <w:sz w:val="24"/>
          <w:szCs w:val="24"/>
        </w:rPr>
        <w:t xml:space="preserve">En 2018 se incluyen </w:t>
      </w:r>
      <w:r w:rsidR="00DC3DDC">
        <w:rPr>
          <w:rFonts w:ascii="Arial" w:eastAsia="Times New Roman" w:hAnsi="Arial" w:cs="Arial"/>
          <w:sz w:val="24"/>
          <w:szCs w:val="24"/>
        </w:rPr>
        <w:t>cuatro</w:t>
      </w:r>
      <w:r w:rsidRPr="00826843">
        <w:rPr>
          <w:rFonts w:ascii="Arial" w:eastAsia="Times New Roman" w:hAnsi="Arial" w:cs="Arial"/>
          <w:sz w:val="24"/>
          <w:szCs w:val="24"/>
        </w:rPr>
        <w:t xml:space="preserve"> nuevas intervenciones a la cobertura del FPGC: Cáncer de Esófago, Trasplante de Hígado, Trasplante de Pulmón y Trasplante de Corazón, sumando en total 65 intervenciones.</w:t>
      </w:r>
    </w:p>
    <w:p w14:paraId="5005A554" w14:textId="77777777" w:rsidR="00613670" w:rsidRPr="00826843" w:rsidRDefault="00613670" w:rsidP="00826843">
      <w:pPr>
        <w:spacing w:after="0" w:line="240" w:lineRule="auto"/>
        <w:jc w:val="both"/>
        <w:rPr>
          <w:rFonts w:ascii="Arial" w:eastAsia="Times New Roman" w:hAnsi="Arial" w:cs="Arial"/>
          <w:sz w:val="24"/>
          <w:szCs w:val="24"/>
        </w:rPr>
      </w:pPr>
    </w:p>
    <w:p w14:paraId="03A458F7" w14:textId="77777777" w:rsidR="00613670" w:rsidRPr="00826843" w:rsidRDefault="00613670" w:rsidP="00826843">
      <w:pPr>
        <w:pStyle w:val="InformeTexto"/>
        <w:spacing w:before="0" w:after="0"/>
        <w:ind w:right="49"/>
        <w:rPr>
          <w:sz w:val="24"/>
          <w:lang w:val="es-ES_tradnl"/>
        </w:rPr>
      </w:pPr>
      <w:r w:rsidRPr="00826843">
        <w:rPr>
          <w:sz w:val="24"/>
          <w:lang w:val="es-ES_tradnl"/>
        </w:rPr>
        <w:t>Asimismo, con el Programa Seguro Médico Siglo XXI se brinda protección a niñas y niños menores de cinco años de edad afiliados al SPSS, contra todas las enfermedades de este grupo de edad, complementarias a las cubiertas por el CAUSES y por el FPGC, permitiendo asegurar condiciones óptimas de desarrollo para la niñez mexicana, brindando un esquema de aseguramiento en salud de cobertura amplia.</w:t>
      </w:r>
    </w:p>
    <w:p w14:paraId="52F5C037" w14:textId="77777777" w:rsidR="00613670" w:rsidRPr="00826843" w:rsidRDefault="00613670" w:rsidP="00826843">
      <w:pPr>
        <w:pStyle w:val="InformeTexto"/>
        <w:spacing w:before="0" w:after="0"/>
        <w:ind w:right="49"/>
        <w:rPr>
          <w:sz w:val="24"/>
          <w:lang w:val="es-ES_tradnl"/>
        </w:rPr>
      </w:pPr>
    </w:p>
    <w:p w14:paraId="38DBD892" w14:textId="77777777" w:rsidR="00613670" w:rsidRPr="00826843" w:rsidRDefault="00613670" w:rsidP="00826843">
      <w:pPr>
        <w:spacing w:after="0" w:line="240" w:lineRule="auto"/>
        <w:jc w:val="both"/>
        <w:rPr>
          <w:rFonts w:ascii="Arial" w:hAnsi="Arial" w:cs="Arial"/>
          <w:sz w:val="24"/>
          <w:szCs w:val="24"/>
        </w:rPr>
      </w:pPr>
      <w:r w:rsidRPr="00826843">
        <w:rPr>
          <w:rFonts w:ascii="Arial" w:hAnsi="Arial" w:cs="Arial"/>
          <w:sz w:val="24"/>
          <w:szCs w:val="24"/>
        </w:rPr>
        <w:t xml:space="preserve">El Componente de Salud de PROSPERA Programa de Inclusión Social, lleva a cabo acciones de promoción de la salud para la prevención de enfermedades, así como el impulso para el acceso a los servicios, mediante el otorgamiento gratuito del Paquete Básico Garantizado de Salud y la ampliación progresiva a las 27 intervenciones de Salud Pública del CAUSES; la promoción de una mejor nutrición de la población beneficiaria y la entrega de suplementos alimenticios a niñas y niños de entre 6 y 59 meses de edad, mujeres embarazadas y en período de lactancia; asimismo, fomenta el autocuidado de la salud de las familias beneficiarias mediante la comunicación educativa. </w:t>
      </w:r>
    </w:p>
    <w:p w14:paraId="651023AA" w14:textId="77777777" w:rsidR="00613670" w:rsidRPr="00826843" w:rsidRDefault="00613670" w:rsidP="00826843">
      <w:pPr>
        <w:spacing w:after="0" w:line="240" w:lineRule="auto"/>
        <w:jc w:val="both"/>
        <w:rPr>
          <w:rFonts w:ascii="Arial" w:hAnsi="Arial" w:cs="Arial"/>
          <w:sz w:val="24"/>
          <w:szCs w:val="24"/>
        </w:rPr>
      </w:pPr>
    </w:p>
    <w:p w14:paraId="37352DAA" w14:textId="77777777" w:rsidR="00613670" w:rsidRDefault="00613670" w:rsidP="0019340C">
      <w:pPr>
        <w:spacing w:after="0" w:line="240" w:lineRule="auto"/>
        <w:jc w:val="both"/>
        <w:rPr>
          <w:rFonts w:ascii="Soberana Sans" w:hAnsi="Soberana Sans" w:cs="Arial"/>
          <w:color w:val="000000"/>
        </w:rPr>
      </w:pPr>
    </w:p>
    <w:p w14:paraId="0E25A4BC" w14:textId="77777777" w:rsidR="004A23C6" w:rsidRPr="003D2C92" w:rsidRDefault="004A23C6" w:rsidP="003D2C92">
      <w:pPr>
        <w:spacing w:after="0" w:line="240" w:lineRule="auto"/>
        <w:jc w:val="center"/>
        <w:rPr>
          <w:rFonts w:ascii="Soberana Sans" w:hAnsi="Soberana Sans" w:cs="Arial"/>
          <w:b/>
          <w:color w:val="000000"/>
          <w:u w:val="single"/>
        </w:rPr>
      </w:pPr>
      <w:r w:rsidRPr="003D2C92">
        <w:rPr>
          <w:rFonts w:ascii="Soberana Sans" w:hAnsi="Soberana Sans" w:cs="Arial"/>
          <w:b/>
          <w:color w:val="000000"/>
          <w:u w:val="single"/>
        </w:rPr>
        <w:t>Artículo 25</w:t>
      </w:r>
    </w:p>
    <w:p w14:paraId="552D68D5" w14:textId="77777777" w:rsidR="0019340C" w:rsidRPr="0008059B" w:rsidRDefault="0019340C" w:rsidP="0019340C">
      <w:pPr>
        <w:spacing w:after="0" w:line="240" w:lineRule="auto"/>
        <w:jc w:val="both"/>
        <w:rPr>
          <w:rFonts w:ascii="Soberana Sans" w:hAnsi="Soberana Sans" w:cs="Arial"/>
          <w:color w:val="000000"/>
        </w:rPr>
      </w:pPr>
    </w:p>
    <w:p w14:paraId="4A1B977C" w14:textId="77777777" w:rsidR="003D2C92" w:rsidRPr="002C151A" w:rsidRDefault="003D2C92" w:rsidP="002C151A">
      <w:pPr>
        <w:tabs>
          <w:tab w:val="left" w:pos="8505"/>
        </w:tabs>
        <w:spacing w:after="120" w:line="240" w:lineRule="auto"/>
        <w:ind w:left="1418" w:right="1134"/>
        <w:jc w:val="both"/>
        <w:rPr>
          <w:rFonts w:ascii="Arial" w:hAnsi="Arial" w:cs="Arial"/>
          <w:sz w:val="20"/>
          <w:szCs w:val="20"/>
        </w:rPr>
      </w:pPr>
      <w:r w:rsidRPr="002C151A">
        <w:rPr>
          <w:rFonts w:ascii="Arial" w:hAnsi="Arial" w:cs="Arial"/>
          <w:sz w:val="20"/>
          <w:szCs w:val="20"/>
        </w:rPr>
        <w:t>Sírvase indicar, en particular, cuántos servicios de salud existen en las regiones habitadas por esos pueblos, y de su naturaleza, número de personal médico, auxiliar y de enfermería, y cómo se encuentra distribuido este en las regiones donde dispensa sus servicios. Sírvase también facilitar una estimación de cuántos pueblos indígenas o tribales se benefician de tales servicios. Se r</w:t>
      </w:r>
      <w:r w:rsidR="00DC3DDC">
        <w:rPr>
          <w:rFonts w:ascii="Arial" w:hAnsi="Arial" w:cs="Arial"/>
          <w:sz w:val="20"/>
          <w:szCs w:val="20"/>
        </w:rPr>
        <w:t>u</w:t>
      </w:r>
      <w:r w:rsidRPr="002C151A">
        <w:rPr>
          <w:rFonts w:ascii="Arial" w:hAnsi="Arial" w:cs="Arial"/>
          <w:sz w:val="20"/>
          <w:szCs w:val="20"/>
        </w:rPr>
        <w:t>ega dar precisiones sobre las medidas tomadas con arreglo a los párrafos 2, 3 y 4.</w:t>
      </w:r>
    </w:p>
    <w:p w14:paraId="1F8F3D4D" w14:textId="77777777" w:rsidR="002C151A" w:rsidRDefault="002C151A" w:rsidP="002C151A">
      <w:pPr>
        <w:tabs>
          <w:tab w:val="left" w:pos="1260"/>
        </w:tabs>
        <w:spacing w:after="0" w:line="240" w:lineRule="auto"/>
        <w:jc w:val="both"/>
        <w:rPr>
          <w:rFonts w:ascii="Arial" w:hAnsi="Arial" w:cs="Arial"/>
          <w:sz w:val="24"/>
          <w:szCs w:val="24"/>
        </w:rPr>
      </w:pPr>
    </w:p>
    <w:p w14:paraId="552F70DD" w14:textId="77777777" w:rsidR="009537B3" w:rsidRDefault="009537B3" w:rsidP="009537B3">
      <w:pPr>
        <w:tabs>
          <w:tab w:val="left" w:pos="1260"/>
        </w:tabs>
        <w:spacing w:after="0" w:line="240" w:lineRule="auto"/>
        <w:jc w:val="both"/>
        <w:rPr>
          <w:rFonts w:ascii="Arial" w:hAnsi="Arial" w:cs="Arial"/>
          <w:sz w:val="24"/>
          <w:szCs w:val="24"/>
        </w:rPr>
      </w:pPr>
      <w:r w:rsidRPr="009537B3">
        <w:rPr>
          <w:rFonts w:ascii="Arial" w:hAnsi="Arial" w:cs="Arial"/>
          <w:sz w:val="24"/>
          <w:szCs w:val="24"/>
        </w:rPr>
        <w:t xml:space="preserve">De acuerdo con la Encuesta de Satisfacción de Usuarios del Sistema de Protección Social en Salud, publicada en el primer trimestre de 2016, la población indígena representa el 29.5% de los usuarios de los servicios de primer nivel de atención , suponen el 21.8% en el segundo nivel y 15.0% en el tercer nivel. Este patrón no se repite en todas las entidades federativas, pues se incrementó en las que tienen más usuarios indígenas.  </w:t>
      </w:r>
    </w:p>
    <w:p w14:paraId="1809A97A" w14:textId="77777777" w:rsidR="009537B3" w:rsidRPr="009537B3" w:rsidRDefault="009537B3" w:rsidP="009537B3">
      <w:pPr>
        <w:tabs>
          <w:tab w:val="left" w:pos="1260"/>
        </w:tabs>
        <w:spacing w:after="0" w:line="240" w:lineRule="auto"/>
        <w:jc w:val="both"/>
        <w:rPr>
          <w:rFonts w:ascii="Arial" w:hAnsi="Arial" w:cs="Arial"/>
          <w:sz w:val="24"/>
          <w:szCs w:val="24"/>
        </w:rPr>
      </w:pPr>
    </w:p>
    <w:p w14:paraId="45B762F8" w14:textId="77777777" w:rsidR="009537B3" w:rsidRDefault="009537B3" w:rsidP="009537B3">
      <w:pPr>
        <w:tabs>
          <w:tab w:val="left" w:pos="1260"/>
        </w:tabs>
        <w:spacing w:after="0" w:line="240" w:lineRule="auto"/>
        <w:jc w:val="both"/>
        <w:rPr>
          <w:rFonts w:ascii="Arial" w:hAnsi="Arial" w:cs="Arial"/>
          <w:sz w:val="24"/>
          <w:szCs w:val="24"/>
        </w:rPr>
      </w:pPr>
      <w:r w:rsidRPr="009537B3">
        <w:rPr>
          <w:rFonts w:ascii="Arial" w:hAnsi="Arial" w:cs="Arial"/>
          <w:sz w:val="24"/>
          <w:szCs w:val="24"/>
        </w:rPr>
        <w:t>Como parte de las acciones que se realizan para otorgar servicios de calidad a los beneficiarios del SP</w:t>
      </w:r>
      <w:r>
        <w:rPr>
          <w:rFonts w:ascii="Arial" w:hAnsi="Arial" w:cs="Arial"/>
          <w:sz w:val="24"/>
          <w:szCs w:val="24"/>
        </w:rPr>
        <w:t>SS</w:t>
      </w:r>
      <w:r w:rsidRPr="009537B3">
        <w:rPr>
          <w:rFonts w:ascii="Arial" w:hAnsi="Arial" w:cs="Arial"/>
          <w:sz w:val="24"/>
          <w:szCs w:val="24"/>
        </w:rPr>
        <w:t>, el proceso de acreditación incluye la evaluación de servicios de atención médica especializada que otorgan alguna de las intervenciones del Fondo de Protección contra Gastos Catastróficos o del Seguro Médico Siglo XXI. A la fecha, hay 1,133 establecimientos para la atención médica acreditados en las 32 entidades federativas.</w:t>
      </w:r>
    </w:p>
    <w:p w14:paraId="275CA008" w14:textId="77777777" w:rsidR="009537B3" w:rsidRPr="009537B3" w:rsidRDefault="009537B3" w:rsidP="009537B3">
      <w:pPr>
        <w:tabs>
          <w:tab w:val="left" w:pos="1260"/>
        </w:tabs>
        <w:spacing w:after="0" w:line="240" w:lineRule="auto"/>
        <w:jc w:val="both"/>
        <w:rPr>
          <w:rFonts w:ascii="Arial" w:hAnsi="Arial" w:cs="Arial"/>
          <w:sz w:val="24"/>
          <w:szCs w:val="24"/>
        </w:rPr>
      </w:pPr>
    </w:p>
    <w:p w14:paraId="277427E0" w14:textId="77777777" w:rsidR="009537B3" w:rsidRDefault="009537B3" w:rsidP="009537B3">
      <w:pPr>
        <w:tabs>
          <w:tab w:val="left" w:pos="1260"/>
        </w:tabs>
        <w:spacing w:after="0" w:line="240" w:lineRule="auto"/>
        <w:jc w:val="both"/>
        <w:rPr>
          <w:rFonts w:ascii="Arial" w:hAnsi="Arial" w:cs="Arial"/>
          <w:sz w:val="24"/>
          <w:szCs w:val="24"/>
        </w:rPr>
      </w:pPr>
      <w:r w:rsidRPr="009537B3">
        <w:rPr>
          <w:rFonts w:ascii="Arial" w:hAnsi="Arial" w:cs="Arial"/>
          <w:sz w:val="24"/>
          <w:szCs w:val="24"/>
        </w:rPr>
        <w:t xml:space="preserve">Lo anterior ha contribuido a la erradicación de la brecha de discriminación en razón de pertenencia indígena, al atender el rezago en el acceso a los servicios especializados de salud, para lo cual en el periodo de 2012-2016 se proporcionaron 21,773 apoyos económicos, de asesoría y gestión para el acceso y atención en los servicios médicos especializados del sector salud a 13,277 pacientes indígenas provenientes en su mayoría, de los municipios de alta y muy alta marginación del país. </w:t>
      </w:r>
    </w:p>
    <w:p w14:paraId="2E2A9577" w14:textId="77777777" w:rsidR="009537B3" w:rsidRPr="009537B3" w:rsidRDefault="009537B3" w:rsidP="009537B3">
      <w:pPr>
        <w:tabs>
          <w:tab w:val="left" w:pos="1260"/>
        </w:tabs>
        <w:spacing w:after="0" w:line="240" w:lineRule="auto"/>
        <w:jc w:val="both"/>
        <w:rPr>
          <w:rFonts w:ascii="Arial" w:hAnsi="Arial" w:cs="Arial"/>
          <w:sz w:val="24"/>
          <w:szCs w:val="24"/>
        </w:rPr>
      </w:pPr>
    </w:p>
    <w:p w14:paraId="32B4CEF2" w14:textId="1605D4DB" w:rsidR="009537B3" w:rsidRDefault="009537B3" w:rsidP="009537B3">
      <w:pPr>
        <w:tabs>
          <w:tab w:val="left" w:pos="1260"/>
        </w:tabs>
        <w:spacing w:after="0" w:line="240" w:lineRule="auto"/>
        <w:jc w:val="both"/>
        <w:rPr>
          <w:rFonts w:ascii="Arial" w:hAnsi="Arial" w:cs="Arial"/>
          <w:sz w:val="24"/>
          <w:szCs w:val="24"/>
        </w:rPr>
      </w:pPr>
      <w:r w:rsidRPr="009537B3">
        <w:rPr>
          <w:rFonts w:ascii="Arial" w:hAnsi="Arial" w:cs="Arial"/>
          <w:sz w:val="24"/>
          <w:szCs w:val="24"/>
        </w:rPr>
        <w:t xml:space="preserve">A través de convenios interinstitucionales </w:t>
      </w:r>
      <w:r w:rsidR="00B0365E">
        <w:rPr>
          <w:rFonts w:ascii="Arial" w:hAnsi="Arial" w:cs="Arial"/>
          <w:sz w:val="24"/>
          <w:szCs w:val="24"/>
        </w:rPr>
        <w:t xml:space="preserve">con la CDI </w:t>
      </w:r>
      <w:r w:rsidRPr="009537B3">
        <w:rPr>
          <w:rFonts w:ascii="Arial" w:hAnsi="Arial" w:cs="Arial"/>
          <w:sz w:val="24"/>
          <w:szCs w:val="24"/>
        </w:rPr>
        <w:t>se desarrollan proyectos transversales cuyo propósito es construir Unidades Médicas Rurales, adquirir y equipar Unidades Médicas Móviles destinadas a municipios y localidades indígenas; en el ámbito educativo, se ha apoyado con acciones de infraestructura y equipamiento de Universidades Interculturales; y en el tema de vivienda, se construyen viviendas en localidades indígenas de alta y muy alta marginación.</w:t>
      </w:r>
    </w:p>
    <w:p w14:paraId="5D73F626" w14:textId="77777777" w:rsidR="009537B3" w:rsidRPr="009537B3" w:rsidRDefault="009537B3" w:rsidP="009537B3">
      <w:pPr>
        <w:tabs>
          <w:tab w:val="left" w:pos="1260"/>
        </w:tabs>
        <w:spacing w:after="0" w:line="240" w:lineRule="auto"/>
        <w:jc w:val="both"/>
        <w:rPr>
          <w:rFonts w:ascii="Arial" w:hAnsi="Arial" w:cs="Arial"/>
          <w:sz w:val="24"/>
          <w:szCs w:val="24"/>
        </w:rPr>
      </w:pPr>
    </w:p>
    <w:p w14:paraId="44B700A6" w14:textId="77777777" w:rsidR="009537B3" w:rsidRDefault="009537B3" w:rsidP="009537B3">
      <w:pPr>
        <w:tabs>
          <w:tab w:val="left" w:pos="1260"/>
        </w:tabs>
        <w:spacing w:after="0" w:line="240" w:lineRule="auto"/>
        <w:jc w:val="both"/>
        <w:rPr>
          <w:rFonts w:ascii="Arial" w:hAnsi="Arial" w:cs="Arial"/>
          <w:sz w:val="24"/>
          <w:szCs w:val="24"/>
        </w:rPr>
      </w:pPr>
      <w:r w:rsidRPr="009537B3">
        <w:rPr>
          <w:rFonts w:ascii="Arial" w:hAnsi="Arial" w:cs="Arial"/>
          <w:sz w:val="24"/>
          <w:szCs w:val="24"/>
        </w:rPr>
        <w:t>A fin de brindar una atención de salud de calidad a las comunidades indígenas, se incluyeron líneas de acción en el Programa Sectorial de Salud para difundir y fortalecer las acciones de sensibilización intercultural respetando las prácticas terapéuticas de la medicina tradicional.</w:t>
      </w:r>
    </w:p>
    <w:p w14:paraId="3BA0A8E9" w14:textId="77777777" w:rsidR="009537B3" w:rsidRPr="009537B3" w:rsidRDefault="009537B3" w:rsidP="009537B3">
      <w:pPr>
        <w:tabs>
          <w:tab w:val="left" w:pos="1260"/>
        </w:tabs>
        <w:spacing w:after="0" w:line="240" w:lineRule="auto"/>
        <w:jc w:val="both"/>
        <w:rPr>
          <w:rFonts w:ascii="Arial" w:hAnsi="Arial" w:cs="Arial"/>
          <w:sz w:val="24"/>
          <w:szCs w:val="24"/>
        </w:rPr>
      </w:pPr>
    </w:p>
    <w:p w14:paraId="1D7CCCDC" w14:textId="77777777" w:rsidR="009537B3" w:rsidRDefault="009537B3" w:rsidP="009537B3">
      <w:pPr>
        <w:tabs>
          <w:tab w:val="left" w:pos="1260"/>
        </w:tabs>
        <w:spacing w:after="0" w:line="240" w:lineRule="auto"/>
        <w:jc w:val="both"/>
        <w:rPr>
          <w:rFonts w:ascii="Arial" w:hAnsi="Arial" w:cs="Arial"/>
          <w:sz w:val="24"/>
          <w:szCs w:val="24"/>
        </w:rPr>
      </w:pPr>
      <w:r w:rsidRPr="009537B3">
        <w:rPr>
          <w:rFonts w:ascii="Arial" w:hAnsi="Arial" w:cs="Arial"/>
          <w:sz w:val="24"/>
          <w:szCs w:val="24"/>
        </w:rPr>
        <w:t>Durante 2015-2016, las autoridades estatales de salud designaron a los “enlaces de interculturalidad” de 17 entidades federativas, quienes realizaron actividades de promoción e implementación, la capacitación y sensibilización intercultural a 10,630 personas, entre ellas, promotores de salud, psicólogos, médicos, enfermeras, personal administrativo y de trabajo social de hospitales y unidades de salud. Asimismo, se establecieron criterios de evaluación relativos al tema de interculturalidad en las cédulas de acreditación vigentes, que coadyuvan en el cumplimiento de lineamientos de interculturalidad y profesionales de salud capacitados en la materia.</w:t>
      </w:r>
    </w:p>
    <w:p w14:paraId="57CBE212" w14:textId="77777777" w:rsidR="009537B3" w:rsidRPr="009537B3" w:rsidRDefault="009537B3" w:rsidP="009537B3">
      <w:pPr>
        <w:tabs>
          <w:tab w:val="left" w:pos="1260"/>
        </w:tabs>
        <w:spacing w:after="0" w:line="240" w:lineRule="auto"/>
        <w:jc w:val="both"/>
        <w:rPr>
          <w:rFonts w:ascii="Arial" w:hAnsi="Arial" w:cs="Arial"/>
          <w:sz w:val="24"/>
          <w:szCs w:val="24"/>
        </w:rPr>
      </w:pPr>
    </w:p>
    <w:p w14:paraId="43ACB7B0" w14:textId="77777777" w:rsidR="009537B3" w:rsidRDefault="009537B3" w:rsidP="009537B3">
      <w:pPr>
        <w:tabs>
          <w:tab w:val="left" w:pos="1260"/>
        </w:tabs>
        <w:spacing w:after="0" w:line="240" w:lineRule="auto"/>
        <w:jc w:val="both"/>
        <w:rPr>
          <w:rFonts w:ascii="Arial" w:hAnsi="Arial" w:cs="Arial"/>
          <w:sz w:val="24"/>
          <w:szCs w:val="24"/>
        </w:rPr>
      </w:pPr>
      <w:r w:rsidRPr="009537B3">
        <w:rPr>
          <w:rFonts w:ascii="Arial" w:hAnsi="Arial" w:cs="Arial"/>
          <w:sz w:val="24"/>
          <w:szCs w:val="24"/>
        </w:rPr>
        <w:t>Desde la creación del Seguro Popular, la población indígena fue considerada como un sector prioritario, formulan</w:t>
      </w:r>
      <w:r w:rsidR="001D6B6D">
        <w:rPr>
          <w:rFonts w:ascii="Arial" w:hAnsi="Arial" w:cs="Arial"/>
          <w:sz w:val="24"/>
          <w:szCs w:val="24"/>
        </w:rPr>
        <w:t xml:space="preserve">do estrategias para su atención. </w:t>
      </w:r>
      <w:r w:rsidRPr="009537B3">
        <w:rPr>
          <w:rFonts w:ascii="Arial" w:hAnsi="Arial" w:cs="Arial"/>
          <w:sz w:val="24"/>
          <w:szCs w:val="24"/>
        </w:rPr>
        <w:t>A febrero de 2016, la afiliación al Seguro Popular en municipios con más de 40% de población que habla alguna lengua indígena ascendió a 7.1 millones de personas, de los cuales, 3’737,738 son mujeres y 635,021 son niñas y niños.</w:t>
      </w:r>
    </w:p>
    <w:p w14:paraId="540FAB09" w14:textId="77777777" w:rsidR="009537B3" w:rsidRDefault="009537B3" w:rsidP="002C151A">
      <w:pPr>
        <w:tabs>
          <w:tab w:val="left" w:pos="1260"/>
        </w:tabs>
        <w:spacing w:after="0" w:line="240" w:lineRule="auto"/>
        <w:jc w:val="both"/>
        <w:rPr>
          <w:rFonts w:ascii="Arial" w:hAnsi="Arial" w:cs="Arial"/>
          <w:sz w:val="24"/>
          <w:szCs w:val="24"/>
        </w:rPr>
      </w:pPr>
    </w:p>
    <w:p w14:paraId="782158C6" w14:textId="77777777" w:rsidR="002C151A" w:rsidRPr="002C151A" w:rsidRDefault="002C151A" w:rsidP="002C151A">
      <w:pPr>
        <w:tabs>
          <w:tab w:val="left" w:pos="1260"/>
        </w:tabs>
        <w:spacing w:after="0" w:line="240" w:lineRule="auto"/>
        <w:jc w:val="both"/>
        <w:rPr>
          <w:rFonts w:ascii="Arial" w:hAnsi="Arial" w:cs="Arial"/>
          <w:sz w:val="24"/>
          <w:szCs w:val="24"/>
        </w:rPr>
      </w:pPr>
      <w:r w:rsidRPr="002C151A">
        <w:rPr>
          <w:rFonts w:ascii="Arial" w:hAnsi="Arial" w:cs="Arial"/>
          <w:sz w:val="24"/>
          <w:szCs w:val="24"/>
        </w:rPr>
        <w:t>Desde 2009</w:t>
      </w:r>
      <w:r w:rsidR="008C3B1E">
        <w:rPr>
          <w:rFonts w:ascii="Arial" w:hAnsi="Arial" w:cs="Arial"/>
          <w:sz w:val="24"/>
          <w:szCs w:val="24"/>
        </w:rPr>
        <w:t>,</w:t>
      </w:r>
      <w:r w:rsidRPr="002C151A">
        <w:rPr>
          <w:rFonts w:ascii="Arial" w:hAnsi="Arial" w:cs="Arial"/>
          <w:sz w:val="24"/>
          <w:szCs w:val="24"/>
        </w:rPr>
        <w:t xml:space="preserve"> el </w:t>
      </w:r>
      <w:r w:rsidR="008C3B1E">
        <w:rPr>
          <w:rFonts w:ascii="Arial" w:hAnsi="Arial" w:cs="Arial"/>
          <w:sz w:val="24"/>
          <w:szCs w:val="24"/>
        </w:rPr>
        <w:t>Instituto Mexicano del Seguro Social (</w:t>
      </w:r>
      <w:r w:rsidRPr="002C151A">
        <w:rPr>
          <w:rFonts w:ascii="Arial" w:hAnsi="Arial" w:cs="Arial"/>
          <w:sz w:val="24"/>
          <w:szCs w:val="24"/>
        </w:rPr>
        <w:t>IMSS</w:t>
      </w:r>
      <w:r w:rsidR="008C3B1E">
        <w:rPr>
          <w:rFonts w:ascii="Arial" w:hAnsi="Arial" w:cs="Arial"/>
          <w:sz w:val="24"/>
          <w:szCs w:val="24"/>
        </w:rPr>
        <w:t>)</w:t>
      </w:r>
      <w:r w:rsidRPr="002C151A">
        <w:rPr>
          <w:rFonts w:ascii="Arial" w:hAnsi="Arial" w:cs="Arial"/>
          <w:sz w:val="24"/>
          <w:szCs w:val="24"/>
        </w:rPr>
        <w:t xml:space="preserve"> implementa el </w:t>
      </w:r>
      <w:r w:rsidRPr="002C151A">
        <w:rPr>
          <w:rFonts w:ascii="Arial" w:hAnsi="Arial" w:cs="Arial"/>
          <w:i/>
          <w:sz w:val="24"/>
          <w:szCs w:val="24"/>
        </w:rPr>
        <w:t>“Programa de Promoción y Fomento de la Salud para Pueblos Indígenas y Comunidades Rurales”</w:t>
      </w:r>
      <w:r w:rsidRPr="002C151A">
        <w:rPr>
          <w:rFonts w:ascii="Arial" w:hAnsi="Arial" w:cs="Arial"/>
          <w:sz w:val="24"/>
          <w:szCs w:val="24"/>
        </w:rPr>
        <w:t xml:space="preserve">, través de la Dirección de Prestaciones Económicas y Sociales, el cual se interrelaciona con el </w:t>
      </w:r>
      <w:r w:rsidR="00CB42B9">
        <w:rPr>
          <w:rFonts w:ascii="Arial" w:hAnsi="Arial" w:cs="Arial"/>
          <w:sz w:val="24"/>
          <w:szCs w:val="24"/>
        </w:rPr>
        <w:t xml:space="preserve">PND </w:t>
      </w:r>
      <w:r w:rsidRPr="002C151A">
        <w:rPr>
          <w:rFonts w:ascii="Arial" w:hAnsi="Arial" w:cs="Arial"/>
          <w:sz w:val="24"/>
          <w:szCs w:val="24"/>
        </w:rPr>
        <w:t>y el Programa Nacional de Derechos Humanos, los cuales promueven el respeto y la defensa de los derechos humanos de los pueblos indígenas y comunidades rurales.</w:t>
      </w:r>
    </w:p>
    <w:p w14:paraId="3257A256" w14:textId="77777777" w:rsidR="002C151A" w:rsidRPr="002C151A" w:rsidRDefault="002C151A" w:rsidP="002C151A">
      <w:pPr>
        <w:tabs>
          <w:tab w:val="left" w:pos="1260"/>
        </w:tabs>
        <w:spacing w:after="0" w:line="240" w:lineRule="auto"/>
        <w:jc w:val="both"/>
        <w:rPr>
          <w:rFonts w:ascii="Arial" w:hAnsi="Arial" w:cs="Arial"/>
          <w:sz w:val="24"/>
          <w:szCs w:val="24"/>
        </w:rPr>
      </w:pPr>
    </w:p>
    <w:p w14:paraId="66FB8133" w14:textId="77777777" w:rsidR="002C151A" w:rsidRPr="002C151A" w:rsidRDefault="002C151A" w:rsidP="002C151A">
      <w:pPr>
        <w:tabs>
          <w:tab w:val="left" w:pos="1260"/>
        </w:tabs>
        <w:spacing w:after="0" w:line="240" w:lineRule="auto"/>
        <w:jc w:val="both"/>
        <w:rPr>
          <w:rFonts w:ascii="Arial" w:hAnsi="Arial" w:cs="Arial"/>
          <w:sz w:val="24"/>
          <w:szCs w:val="24"/>
        </w:rPr>
      </w:pPr>
      <w:r w:rsidRPr="002C151A">
        <w:rPr>
          <w:rFonts w:ascii="Arial" w:hAnsi="Arial" w:cs="Arial"/>
          <w:sz w:val="24"/>
          <w:szCs w:val="24"/>
        </w:rPr>
        <w:t>Es un programa que trabaja con población abierta no derechohabiente, a través de los Centros de Extensión de Conocimientos, que son espacios en los que se imparten programas de promoción de la salud, educación higiénica y mejoramiento de la calidad de vida, enfocados a la población de pueblos indígenas y comunidades rurales.</w:t>
      </w:r>
    </w:p>
    <w:p w14:paraId="59987810" w14:textId="77777777" w:rsidR="002C151A" w:rsidRPr="002C151A" w:rsidRDefault="002C151A" w:rsidP="002C151A">
      <w:pPr>
        <w:tabs>
          <w:tab w:val="left" w:pos="1260"/>
        </w:tabs>
        <w:spacing w:after="0" w:line="240" w:lineRule="auto"/>
        <w:jc w:val="both"/>
        <w:rPr>
          <w:rFonts w:ascii="Arial" w:hAnsi="Arial" w:cs="Arial"/>
          <w:sz w:val="24"/>
          <w:szCs w:val="24"/>
        </w:rPr>
      </w:pPr>
    </w:p>
    <w:p w14:paraId="4942E54A" w14:textId="77777777" w:rsidR="002C151A" w:rsidRPr="002C151A" w:rsidRDefault="002C151A" w:rsidP="002C151A">
      <w:pPr>
        <w:tabs>
          <w:tab w:val="left" w:pos="1260"/>
        </w:tabs>
        <w:spacing w:after="0" w:line="240" w:lineRule="auto"/>
        <w:jc w:val="both"/>
        <w:rPr>
          <w:rFonts w:ascii="Arial" w:hAnsi="Arial" w:cs="Arial"/>
          <w:sz w:val="24"/>
          <w:szCs w:val="24"/>
        </w:rPr>
      </w:pPr>
      <w:r w:rsidRPr="002C151A">
        <w:rPr>
          <w:rFonts w:ascii="Arial" w:hAnsi="Arial" w:cs="Arial"/>
          <w:sz w:val="24"/>
          <w:szCs w:val="24"/>
        </w:rPr>
        <w:t>Actualmente, el programa tiene cobertura en 26 Delegaciones del IMSS</w:t>
      </w:r>
      <w:r w:rsidRPr="002C151A">
        <w:rPr>
          <w:rStyle w:val="FootnoteReference"/>
          <w:rFonts w:ascii="Arial" w:hAnsi="Arial" w:cs="Arial"/>
          <w:sz w:val="24"/>
          <w:szCs w:val="24"/>
        </w:rPr>
        <w:footnoteReference w:id="19"/>
      </w:r>
      <w:r w:rsidRPr="002C151A">
        <w:rPr>
          <w:rFonts w:ascii="Arial" w:hAnsi="Arial" w:cs="Arial"/>
          <w:sz w:val="24"/>
          <w:szCs w:val="24"/>
        </w:rPr>
        <w:t xml:space="preserve">, las cuales tienen mayor presencia indígena y rural. </w:t>
      </w:r>
    </w:p>
    <w:p w14:paraId="26631BCE" w14:textId="77777777" w:rsidR="002C151A" w:rsidRDefault="002C151A" w:rsidP="002C151A">
      <w:pPr>
        <w:tabs>
          <w:tab w:val="left" w:pos="1260"/>
        </w:tabs>
        <w:spacing w:after="0" w:line="240" w:lineRule="auto"/>
        <w:jc w:val="both"/>
        <w:rPr>
          <w:rFonts w:ascii="Arial" w:hAnsi="Arial" w:cs="Arial"/>
          <w:sz w:val="24"/>
          <w:szCs w:val="24"/>
        </w:rPr>
      </w:pPr>
    </w:p>
    <w:p w14:paraId="432E7219" w14:textId="77777777" w:rsidR="002C151A" w:rsidRPr="002C151A" w:rsidRDefault="002C151A" w:rsidP="002C151A">
      <w:pPr>
        <w:spacing w:after="0" w:line="240" w:lineRule="auto"/>
        <w:jc w:val="both"/>
        <w:rPr>
          <w:rFonts w:ascii="Arial" w:hAnsi="Arial" w:cs="Arial"/>
          <w:sz w:val="24"/>
          <w:szCs w:val="24"/>
        </w:rPr>
      </w:pPr>
      <w:r w:rsidRPr="002C151A">
        <w:rPr>
          <w:rFonts w:ascii="Arial" w:hAnsi="Arial" w:cs="Arial"/>
          <w:sz w:val="24"/>
          <w:szCs w:val="24"/>
        </w:rPr>
        <w:t xml:space="preserve">En 2014, IMSS-PROSPERA firmó convenios de colaboración con la </w:t>
      </w:r>
      <w:r>
        <w:rPr>
          <w:rFonts w:ascii="Arial" w:hAnsi="Arial" w:cs="Arial"/>
          <w:sz w:val="24"/>
          <w:szCs w:val="24"/>
        </w:rPr>
        <w:t xml:space="preserve">CDI, </w:t>
      </w:r>
      <w:r w:rsidRPr="002C151A">
        <w:rPr>
          <w:rFonts w:ascii="Arial" w:hAnsi="Arial" w:cs="Arial"/>
          <w:sz w:val="24"/>
          <w:szCs w:val="24"/>
        </w:rPr>
        <w:t>adquiriendo 139 Unidades Médicas Móviles (UMM), destinadas a llevar servicios de salud a comunidades indígenas. De esta manera, se amplió el número de población atendida por las UMM a 508,209 personas, de las que 443,825 (87%) corresponde a población indígena de 20 etnias diferentes distribuidas en 1,286 localidades de 294 municipios en 17 Delegaciones.</w:t>
      </w:r>
    </w:p>
    <w:p w14:paraId="67DBEEC3" w14:textId="77777777" w:rsidR="002C151A" w:rsidRPr="002C151A" w:rsidRDefault="002C151A" w:rsidP="002C151A">
      <w:pPr>
        <w:tabs>
          <w:tab w:val="left" w:pos="1260"/>
        </w:tabs>
        <w:spacing w:after="0" w:line="240" w:lineRule="auto"/>
        <w:jc w:val="both"/>
        <w:rPr>
          <w:rFonts w:ascii="Arial" w:hAnsi="Arial" w:cs="Arial"/>
          <w:sz w:val="24"/>
          <w:szCs w:val="24"/>
        </w:rPr>
      </w:pPr>
    </w:p>
    <w:p w14:paraId="7B63AC31" w14:textId="77777777" w:rsidR="002C151A" w:rsidRPr="002C151A" w:rsidRDefault="002C151A" w:rsidP="002C151A">
      <w:pPr>
        <w:tabs>
          <w:tab w:val="left" w:pos="1260"/>
        </w:tabs>
        <w:spacing w:after="0" w:line="240" w:lineRule="auto"/>
        <w:jc w:val="both"/>
        <w:rPr>
          <w:rFonts w:ascii="Arial" w:hAnsi="Arial" w:cs="Arial"/>
          <w:sz w:val="24"/>
          <w:szCs w:val="24"/>
        </w:rPr>
      </w:pPr>
      <w:r w:rsidRPr="002C151A">
        <w:rPr>
          <w:rFonts w:ascii="Arial" w:hAnsi="Arial" w:cs="Arial"/>
          <w:sz w:val="24"/>
          <w:szCs w:val="24"/>
        </w:rPr>
        <w:t>En 2017, se registraron poco más de 35</w:t>
      </w:r>
      <w:r w:rsidR="001D6B6D">
        <w:rPr>
          <w:rFonts w:ascii="Arial" w:hAnsi="Arial" w:cs="Arial"/>
          <w:sz w:val="24"/>
          <w:szCs w:val="24"/>
        </w:rPr>
        <w:t>,000</w:t>
      </w:r>
      <w:r w:rsidRPr="002C151A">
        <w:rPr>
          <w:rFonts w:ascii="Arial" w:hAnsi="Arial" w:cs="Arial"/>
          <w:sz w:val="24"/>
          <w:szCs w:val="24"/>
        </w:rPr>
        <w:t xml:space="preserve"> inscripciones a talleres y cerca de 89</w:t>
      </w:r>
      <w:r w:rsidR="001D6B6D">
        <w:rPr>
          <w:rFonts w:ascii="Arial" w:hAnsi="Arial" w:cs="Arial"/>
          <w:sz w:val="24"/>
          <w:szCs w:val="24"/>
        </w:rPr>
        <w:t>,000</w:t>
      </w:r>
      <w:r w:rsidRPr="002C151A">
        <w:rPr>
          <w:rFonts w:ascii="Arial" w:hAnsi="Arial" w:cs="Arial"/>
          <w:sz w:val="24"/>
          <w:szCs w:val="24"/>
        </w:rPr>
        <w:t xml:space="preserve"> asistencias a eventos, campañas y pláticas relacionadas con ferias de salud, exhibiciones, muestras gastronómicas, así como conmemoraciones de diversos temas como la Eliminación de la Discriminación Racial y el Día Internacional de los Pueblos Indígenas, mediante los cuales se abordan conceptos como inclusión y equidad.</w:t>
      </w:r>
    </w:p>
    <w:p w14:paraId="39D1CF95" w14:textId="77777777" w:rsidR="002C151A" w:rsidRPr="002C151A" w:rsidRDefault="002C151A" w:rsidP="002C151A">
      <w:pPr>
        <w:tabs>
          <w:tab w:val="left" w:pos="1260"/>
        </w:tabs>
        <w:spacing w:after="0" w:line="240" w:lineRule="auto"/>
        <w:jc w:val="both"/>
        <w:rPr>
          <w:rFonts w:ascii="Arial" w:hAnsi="Arial" w:cs="Arial"/>
          <w:sz w:val="24"/>
          <w:szCs w:val="24"/>
        </w:rPr>
      </w:pPr>
    </w:p>
    <w:p w14:paraId="411563AA" w14:textId="77777777" w:rsidR="008C3B1E" w:rsidRDefault="002C151A" w:rsidP="002C151A">
      <w:pPr>
        <w:tabs>
          <w:tab w:val="left" w:pos="1260"/>
        </w:tabs>
        <w:spacing w:after="0" w:line="240" w:lineRule="auto"/>
        <w:jc w:val="both"/>
        <w:rPr>
          <w:rFonts w:ascii="Arial" w:hAnsi="Arial" w:cs="Arial"/>
          <w:sz w:val="24"/>
          <w:szCs w:val="24"/>
        </w:rPr>
      </w:pPr>
      <w:r w:rsidRPr="002C151A">
        <w:rPr>
          <w:rFonts w:ascii="Arial" w:hAnsi="Arial" w:cs="Arial"/>
          <w:sz w:val="24"/>
          <w:szCs w:val="24"/>
        </w:rPr>
        <w:t>A mayo de 2018, se tiene registro de alrededor de 18</w:t>
      </w:r>
      <w:r w:rsidR="001D6B6D">
        <w:rPr>
          <w:rFonts w:ascii="Arial" w:hAnsi="Arial" w:cs="Arial"/>
          <w:sz w:val="24"/>
          <w:szCs w:val="24"/>
        </w:rPr>
        <w:t>,000</w:t>
      </w:r>
      <w:r w:rsidRPr="002C151A">
        <w:rPr>
          <w:rFonts w:ascii="Arial" w:hAnsi="Arial" w:cs="Arial"/>
          <w:sz w:val="24"/>
          <w:szCs w:val="24"/>
        </w:rPr>
        <w:t xml:space="preserve"> inscritos a talleres y casi 20</w:t>
      </w:r>
      <w:r w:rsidR="001D6B6D">
        <w:rPr>
          <w:rFonts w:ascii="Arial" w:hAnsi="Arial" w:cs="Arial"/>
          <w:sz w:val="24"/>
          <w:szCs w:val="24"/>
        </w:rPr>
        <w:t>,000</w:t>
      </w:r>
      <w:r w:rsidRPr="002C151A">
        <w:rPr>
          <w:rFonts w:ascii="Arial" w:hAnsi="Arial" w:cs="Arial"/>
          <w:sz w:val="24"/>
          <w:szCs w:val="24"/>
        </w:rPr>
        <w:t xml:space="preserve"> asistencias a eventos. En este año, se incorporó al Programa de Promoción y Fomento de la Salud para Pueblos Indígenas y Comunidades Rurales</w:t>
      </w:r>
      <w:r w:rsidR="008C3B1E">
        <w:rPr>
          <w:rFonts w:ascii="Arial" w:hAnsi="Arial" w:cs="Arial"/>
          <w:sz w:val="24"/>
          <w:szCs w:val="24"/>
        </w:rPr>
        <w:t>,</w:t>
      </w:r>
      <w:r w:rsidRPr="002C151A">
        <w:rPr>
          <w:rFonts w:ascii="Arial" w:hAnsi="Arial" w:cs="Arial"/>
          <w:sz w:val="24"/>
          <w:szCs w:val="24"/>
        </w:rPr>
        <w:t xml:space="preserve"> la plática de Sensibilización para Personas con Discapacidad en Pueblos Indígenas y Rurales</w:t>
      </w:r>
      <w:r w:rsidR="008C3B1E">
        <w:rPr>
          <w:rFonts w:ascii="Arial" w:hAnsi="Arial" w:cs="Arial"/>
          <w:sz w:val="24"/>
          <w:szCs w:val="24"/>
        </w:rPr>
        <w:t>.</w:t>
      </w:r>
    </w:p>
    <w:p w14:paraId="6C9D571C" w14:textId="77777777" w:rsidR="007438AF" w:rsidRPr="002C151A" w:rsidRDefault="007438AF" w:rsidP="002C151A">
      <w:pPr>
        <w:spacing w:after="0" w:line="240" w:lineRule="auto"/>
        <w:ind w:left="1134" w:right="850"/>
        <w:jc w:val="both"/>
        <w:rPr>
          <w:rFonts w:ascii="Arial" w:hAnsi="Arial" w:cs="Arial"/>
          <w:sz w:val="24"/>
          <w:szCs w:val="24"/>
        </w:rPr>
      </w:pPr>
    </w:p>
    <w:p w14:paraId="6B23ABA7" w14:textId="77777777" w:rsidR="003D2C92" w:rsidRPr="002C151A" w:rsidRDefault="003D2C92" w:rsidP="003D2C92">
      <w:pPr>
        <w:shd w:val="clear" w:color="auto" w:fill="FFFFFF"/>
        <w:spacing w:after="0" w:line="240" w:lineRule="auto"/>
        <w:jc w:val="both"/>
        <w:rPr>
          <w:rFonts w:ascii="Arial" w:hAnsi="Arial" w:cs="Arial"/>
          <w:sz w:val="24"/>
          <w:szCs w:val="24"/>
        </w:rPr>
      </w:pPr>
      <w:r w:rsidRPr="002C151A">
        <w:rPr>
          <w:rFonts w:ascii="Arial" w:hAnsi="Arial" w:cs="Arial"/>
          <w:sz w:val="24"/>
          <w:szCs w:val="24"/>
        </w:rPr>
        <w:t>Actualmente se cuenta con 38 Unidades Móviles Médico Dentales, 7 quirúrgica</w:t>
      </w:r>
      <w:r w:rsidR="008C3B1E">
        <w:rPr>
          <w:rFonts w:ascii="Arial" w:hAnsi="Arial" w:cs="Arial"/>
          <w:sz w:val="24"/>
          <w:szCs w:val="24"/>
        </w:rPr>
        <w:t>s</w:t>
      </w:r>
      <w:r w:rsidRPr="002C151A">
        <w:rPr>
          <w:rFonts w:ascii="Arial" w:hAnsi="Arial" w:cs="Arial"/>
          <w:sz w:val="24"/>
          <w:szCs w:val="24"/>
        </w:rPr>
        <w:t xml:space="preserve"> y 7 diagnósticas</w:t>
      </w:r>
      <w:r w:rsidR="008C3B1E">
        <w:rPr>
          <w:rFonts w:ascii="Arial" w:hAnsi="Arial" w:cs="Arial"/>
          <w:sz w:val="24"/>
          <w:szCs w:val="24"/>
        </w:rPr>
        <w:t>,</w:t>
      </w:r>
      <w:r w:rsidRPr="002C151A">
        <w:rPr>
          <w:rFonts w:ascii="Arial" w:hAnsi="Arial" w:cs="Arial"/>
          <w:sz w:val="24"/>
          <w:szCs w:val="24"/>
        </w:rPr>
        <w:t xml:space="preserve"> las cuales se ubican en 14 delegaciones: Baja California, Baja California Sur, Chiapas, Chihuahua, Guanajuato, Michoacán, Nayarit, Oaxaca, San Luis Potosí, Sinaloa, Sonora, Veracruz Norte, Veracruz Sur y Zacatecas. </w:t>
      </w:r>
    </w:p>
    <w:p w14:paraId="527D27D1" w14:textId="77777777" w:rsidR="003D2C92" w:rsidRPr="002C151A" w:rsidRDefault="003D2C92" w:rsidP="003D2C92">
      <w:pPr>
        <w:shd w:val="clear" w:color="auto" w:fill="FFFFFF"/>
        <w:spacing w:after="0" w:line="240" w:lineRule="auto"/>
        <w:jc w:val="both"/>
        <w:rPr>
          <w:rFonts w:ascii="Arial" w:hAnsi="Arial" w:cs="Arial"/>
          <w:sz w:val="24"/>
          <w:szCs w:val="24"/>
        </w:rPr>
      </w:pPr>
    </w:p>
    <w:p w14:paraId="266D6A66" w14:textId="77777777" w:rsidR="003D2C92" w:rsidRPr="002C151A" w:rsidRDefault="003D2C92" w:rsidP="003D2C92">
      <w:pPr>
        <w:spacing w:after="0" w:line="240" w:lineRule="auto"/>
        <w:jc w:val="both"/>
        <w:rPr>
          <w:rFonts w:ascii="Arial" w:hAnsi="Arial" w:cs="Arial"/>
          <w:sz w:val="24"/>
          <w:szCs w:val="24"/>
        </w:rPr>
      </w:pPr>
      <w:r w:rsidRPr="002C151A">
        <w:rPr>
          <w:rFonts w:ascii="Arial" w:hAnsi="Arial" w:cs="Arial"/>
          <w:sz w:val="24"/>
          <w:szCs w:val="24"/>
        </w:rPr>
        <w:t xml:space="preserve">Las Unidades Médicas Móviles Dentales están conformadas por las áreas de Consulta Médica y Consulta Dental. Cuentan con equipamiento suficiente para resolver patologías de baja complejidad. Los bienes de consumo son dotados a través de la Unidad de Medicina Familiar de Apoyo </w:t>
      </w:r>
      <w:r w:rsidR="008C3B1E">
        <w:rPr>
          <w:rFonts w:ascii="Arial" w:hAnsi="Arial" w:cs="Arial"/>
          <w:sz w:val="24"/>
          <w:szCs w:val="24"/>
        </w:rPr>
        <w:t>que</w:t>
      </w:r>
      <w:r w:rsidRPr="002C151A">
        <w:rPr>
          <w:rFonts w:ascii="Arial" w:hAnsi="Arial" w:cs="Arial"/>
          <w:sz w:val="24"/>
          <w:szCs w:val="24"/>
        </w:rPr>
        <w:t xml:space="preserve"> consisten básicamente en medicamentos, material de curación e insumos para programas médico preventivos. La operación de las unidades se realiza a través de itinerarios, que son elaborados por la Unidades de Medicina Familiar de Apoyo.</w:t>
      </w:r>
    </w:p>
    <w:p w14:paraId="4E978CFE" w14:textId="77777777" w:rsidR="003D2C92" w:rsidRPr="002C151A" w:rsidRDefault="003D2C92" w:rsidP="003D2C92">
      <w:pPr>
        <w:spacing w:after="0" w:line="240" w:lineRule="auto"/>
        <w:jc w:val="both"/>
        <w:rPr>
          <w:rFonts w:ascii="Arial" w:hAnsi="Arial" w:cs="Arial"/>
          <w:sz w:val="24"/>
          <w:szCs w:val="24"/>
        </w:rPr>
      </w:pPr>
    </w:p>
    <w:p w14:paraId="2708C01F" w14:textId="77777777" w:rsidR="003D2C92" w:rsidRDefault="003D2C92" w:rsidP="003D2C92">
      <w:pPr>
        <w:spacing w:after="0" w:line="240" w:lineRule="auto"/>
        <w:jc w:val="both"/>
        <w:rPr>
          <w:rFonts w:ascii="Arial" w:hAnsi="Arial" w:cs="Arial"/>
          <w:sz w:val="24"/>
          <w:szCs w:val="24"/>
        </w:rPr>
      </w:pPr>
      <w:r w:rsidRPr="002C151A">
        <w:rPr>
          <w:rFonts w:ascii="Arial" w:hAnsi="Arial" w:cs="Arial"/>
          <w:sz w:val="24"/>
          <w:szCs w:val="24"/>
        </w:rPr>
        <w:t>La Unidad Médica Móvil Quirúrgica cuenta con equipamiento suficiente para resolver patologías quirúrgicas de baja complejidad. Los bienes de consumo son dotados a través del hospital de apoyo los cuales consisten, básicamente en medicamentos y material de curación.</w:t>
      </w:r>
    </w:p>
    <w:p w14:paraId="15BF228E" w14:textId="77777777" w:rsidR="002C151A" w:rsidRPr="002C151A" w:rsidRDefault="002C151A" w:rsidP="003D2C92">
      <w:pPr>
        <w:spacing w:after="0" w:line="240" w:lineRule="auto"/>
        <w:jc w:val="both"/>
        <w:rPr>
          <w:rFonts w:ascii="Arial" w:hAnsi="Arial" w:cs="Arial"/>
          <w:sz w:val="24"/>
          <w:szCs w:val="24"/>
        </w:rPr>
      </w:pPr>
    </w:p>
    <w:p w14:paraId="609D6B63" w14:textId="77777777" w:rsidR="003D2C92" w:rsidRPr="002C151A" w:rsidRDefault="003D2C92" w:rsidP="003D2C92">
      <w:pPr>
        <w:spacing w:after="0" w:line="240" w:lineRule="auto"/>
        <w:jc w:val="both"/>
        <w:rPr>
          <w:rFonts w:ascii="Arial" w:hAnsi="Arial" w:cs="Arial"/>
          <w:bCs/>
          <w:sz w:val="24"/>
          <w:szCs w:val="24"/>
        </w:rPr>
      </w:pPr>
      <w:r w:rsidRPr="002C151A">
        <w:rPr>
          <w:rFonts w:ascii="Arial" w:hAnsi="Arial" w:cs="Arial"/>
          <w:sz w:val="24"/>
          <w:szCs w:val="24"/>
        </w:rPr>
        <w:t>La Unidad Médica Móvil de Diagnóstico cuenta con equipamiento para realizar estudios de laboratorio clínico básicos, radiología, ultrasonografía y mastografía. Los bienes de consumo son dotados a través del hospital de apoyo</w:t>
      </w:r>
      <w:r w:rsidR="008C3B1E">
        <w:rPr>
          <w:rFonts w:ascii="Arial" w:hAnsi="Arial" w:cs="Arial"/>
          <w:sz w:val="24"/>
          <w:szCs w:val="24"/>
        </w:rPr>
        <w:t>,</w:t>
      </w:r>
      <w:r w:rsidRPr="002C151A">
        <w:rPr>
          <w:rFonts w:ascii="Arial" w:hAnsi="Arial" w:cs="Arial"/>
          <w:sz w:val="24"/>
          <w:szCs w:val="24"/>
        </w:rPr>
        <w:t xml:space="preserve"> los cuales consisten básicamente en </w:t>
      </w:r>
      <w:r w:rsidRPr="002C151A">
        <w:rPr>
          <w:rFonts w:ascii="Arial" w:hAnsi="Arial" w:cs="Arial"/>
          <w:bCs/>
          <w:sz w:val="24"/>
          <w:szCs w:val="24"/>
        </w:rPr>
        <w:t>rea</w:t>
      </w:r>
      <w:r w:rsidR="006B0BA4">
        <w:rPr>
          <w:rFonts w:ascii="Arial" w:hAnsi="Arial" w:cs="Arial"/>
          <w:bCs/>
          <w:sz w:val="24"/>
          <w:szCs w:val="24"/>
        </w:rPr>
        <w:t xml:space="preserve">ctivos </w:t>
      </w:r>
      <w:r w:rsidRPr="002C151A">
        <w:rPr>
          <w:rFonts w:ascii="Arial" w:hAnsi="Arial" w:cs="Arial"/>
          <w:bCs/>
          <w:sz w:val="24"/>
          <w:szCs w:val="24"/>
          <w:lang w:val="pt-BR"/>
        </w:rPr>
        <w:t xml:space="preserve">e insumos para </w:t>
      </w:r>
      <w:r w:rsidR="00530CD3" w:rsidRPr="002C151A">
        <w:rPr>
          <w:rFonts w:ascii="Arial" w:hAnsi="Arial" w:cs="Arial"/>
          <w:bCs/>
          <w:sz w:val="24"/>
          <w:szCs w:val="24"/>
          <w:lang w:val="pt-BR"/>
        </w:rPr>
        <w:t>laborat</w:t>
      </w:r>
      <w:r w:rsidR="00530CD3">
        <w:rPr>
          <w:rFonts w:ascii="Arial" w:hAnsi="Arial" w:cs="Arial"/>
          <w:bCs/>
          <w:sz w:val="24"/>
          <w:szCs w:val="24"/>
          <w:lang w:val="pt-BR"/>
        </w:rPr>
        <w:t>ó</w:t>
      </w:r>
      <w:r w:rsidR="00530CD3" w:rsidRPr="002C151A">
        <w:rPr>
          <w:rFonts w:ascii="Arial" w:hAnsi="Arial" w:cs="Arial"/>
          <w:bCs/>
          <w:sz w:val="24"/>
          <w:szCs w:val="24"/>
          <w:lang w:val="pt-BR"/>
        </w:rPr>
        <w:t>rio</w:t>
      </w:r>
      <w:r w:rsidRPr="002C151A">
        <w:rPr>
          <w:rFonts w:ascii="Arial" w:hAnsi="Arial" w:cs="Arial"/>
          <w:bCs/>
          <w:sz w:val="24"/>
          <w:szCs w:val="24"/>
          <w:lang w:val="pt-BR"/>
        </w:rPr>
        <w:t xml:space="preserve"> clínico y </w:t>
      </w:r>
      <w:r w:rsidRPr="002C151A">
        <w:rPr>
          <w:rFonts w:ascii="Arial" w:hAnsi="Arial" w:cs="Arial"/>
          <w:bCs/>
          <w:sz w:val="24"/>
          <w:szCs w:val="24"/>
        </w:rPr>
        <w:t>artículos para rayos X.</w:t>
      </w:r>
    </w:p>
    <w:p w14:paraId="122DB1F3" w14:textId="77777777" w:rsidR="003D2C92" w:rsidRPr="003D2C92" w:rsidRDefault="003D2C92" w:rsidP="003D2C92">
      <w:pPr>
        <w:spacing w:after="0" w:line="240" w:lineRule="auto"/>
        <w:jc w:val="both"/>
        <w:rPr>
          <w:rFonts w:ascii="Soberana Sans" w:hAnsi="Soberana Sans" w:cs="Arial"/>
        </w:rPr>
      </w:pPr>
    </w:p>
    <w:p w14:paraId="7E1069DA" w14:textId="672E28A0" w:rsidR="003D2C92" w:rsidRPr="002C151A" w:rsidRDefault="008B1D49" w:rsidP="003D2C92">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Distribución </w:t>
      </w:r>
      <w:r w:rsidR="003D2C92" w:rsidRPr="002C151A">
        <w:rPr>
          <w:rFonts w:ascii="Arial" w:hAnsi="Arial" w:cs="Arial"/>
          <w:b/>
          <w:sz w:val="24"/>
          <w:szCs w:val="24"/>
        </w:rPr>
        <w:t>de Unidades Médicas Móviles</w:t>
      </w:r>
      <w:r>
        <w:rPr>
          <w:rFonts w:ascii="Arial" w:hAnsi="Arial" w:cs="Arial"/>
          <w:b/>
          <w:sz w:val="24"/>
          <w:szCs w:val="24"/>
        </w:rPr>
        <w:t xml:space="preserve"> por tipo y entidad federativa</w:t>
      </w:r>
    </w:p>
    <w:tbl>
      <w:tblPr>
        <w:tblStyle w:val="TableGrid"/>
        <w:tblW w:w="0" w:type="auto"/>
        <w:jc w:val="center"/>
        <w:tblLook w:val="04A0" w:firstRow="1" w:lastRow="0" w:firstColumn="1" w:lastColumn="0" w:noHBand="0" w:noVBand="1"/>
      </w:tblPr>
      <w:tblGrid>
        <w:gridCol w:w="2217"/>
        <w:gridCol w:w="1330"/>
        <w:gridCol w:w="1787"/>
        <w:gridCol w:w="1954"/>
      </w:tblGrid>
      <w:tr w:rsidR="003D2C92" w:rsidRPr="002C151A" w14:paraId="016B16AF" w14:textId="77777777" w:rsidTr="00855B20">
        <w:trPr>
          <w:trHeight w:val="417"/>
          <w:jc w:val="center"/>
        </w:trPr>
        <w:tc>
          <w:tcPr>
            <w:tcW w:w="0" w:type="auto"/>
            <w:vMerge w:val="restart"/>
            <w:shd w:val="clear" w:color="auto" w:fill="DBDBDB" w:themeFill="accent3" w:themeFillTint="66"/>
            <w:vAlign w:val="center"/>
          </w:tcPr>
          <w:p w14:paraId="56B9C156" w14:textId="77777777" w:rsidR="003D2C92" w:rsidRPr="002C151A" w:rsidRDefault="003D2C92" w:rsidP="003D2C92">
            <w:pPr>
              <w:spacing w:after="0" w:line="240" w:lineRule="auto"/>
              <w:jc w:val="center"/>
              <w:rPr>
                <w:rFonts w:ascii="Arial" w:hAnsi="Arial" w:cs="Arial"/>
                <w:b/>
                <w:sz w:val="24"/>
                <w:szCs w:val="24"/>
              </w:rPr>
            </w:pPr>
            <w:r w:rsidRPr="002C151A">
              <w:rPr>
                <w:rFonts w:ascii="Arial" w:hAnsi="Arial" w:cs="Arial"/>
                <w:b/>
                <w:sz w:val="24"/>
                <w:szCs w:val="24"/>
              </w:rPr>
              <w:t>Delegación</w:t>
            </w:r>
          </w:p>
        </w:tc>
        <w:tc>
          <w:tcPr>
            <w:tcW w:w="0" w:type="auto"/>
            <w:gridSpan w:val="3"/>
            <w:shd w:val="clear" w:color="auto" w:fill="DBDBDB" w:themeFill="accent3" w:themeFillTint="66"/>
            <w:vAlign w:val="center"/>
          </w:tcPr>
          <w:p w14:paraId="2F3AE4DF" w14:textId="77777777" w:rsidR="003D2C92" w:rsidRPr="002C151A" w:rsidRDefault="003D2C92" w:rsidP="003D2C92">
            <w:pPr>
              <w:spacing w:after="0" w:line="240" w:lineRule="auto"/>
              <w:jc w:val="center"/>
              <w:rPr>
                <w:rFonts w:ascii="Arial" w:hAnsi="Arial" w:cs="Arial"/>
                <w:b/>
                <w:sz w:val="24"/>
                <w:szCs w:val="24"/>
              </w:rPr>
            </w:pPr>
            <w:r w:rsidRPr="002C151A">
              <w:rPr>
                <w:rFonts w:ascii="Arial" w:hAnsi="Arial" w:cs="Arial"/>
                <w:b/>
                <w:sz w:val="24"/>
                <w:szCs w:val="24"/>
              </w:rPr>
              <w:t>Distribución de Unidades Médicas Móviles</w:t>
            </w:r>
          </w:p>
        </w:tc>
      </w:tr>
      <w:tr w:rsidR="003D2C92" w:rsidRPr="002C151A" w14:paraId="76AD7818" w14:textId="77777777" w:rsidTr="00855B20">
        <w:trPr>
          <w:trHeight w:val="417"/>
          <w:jc w:val="center"/>
        </w:trPr>
        <w:tc>
          <w:tcPr>
            <w:tcW w:w="0" w:type="auto"/>
            <w:vMerge/>
            <w:shd w:val="clear" w:color="auto" w:fill="DBDBDB" w:themeFill="accent3" w:themeFillTint="66"/>
          </w:tcPr>
          <w:p w14:paraId="0451D89F" w14:textId="77777777" w:rsidR="003D2C92" w:rsidRPr="002C151A" w:rsidRDefault="003D2C92" w:rsidP="003D2C92">
            <w:pPr>
              <w:spacing w:after="0" w:line="240" w:lineRule="auto"/>
              <w:jc w:val="center"/>
              <w:rPr>
                <w:rFonts w:ascii="Arial" w:hAnsi="Arial" w:cs="Arial"/>
                <w:b/>
                <w:sz w:val="24"/>
                <w:szCs w:val="24"/>
              </w:rPr>
            </w:pPr>
          </w:p>
        </w:tc>
        <w:tc>
          <w:tcPr>
            <w:tcW w:w="0" w:type="auto"/>
            <w:shd w:val="clear" w:color="auto" w:fill="DBDBDB" w:themeFill="accent3" w:themeFillTint="66"/>
            <w:vAlign w:val="center"/>
          </w:tcPr>
          <w:p w14:paraId="52F00336" w14:textId="77777777" w:rsidR="003D2C92" w:rsidRPr="002C151A" w:rsidRDefault="003D2C92" w:rsidP="003D2C92">
            <w:pPr>
              <w:spacing w:after="0" w:line="240" w:lineRule="auto"/>
              <w:jc w:val="center"/>
              <w:rPr>
                <w:rFonts w:ascii="Arial" w:hAnsi="Arial" w:cs="Arial"/>
                <w:b/>
                <w:sz w:val="24"/>
                <w:szCs w:val="24"/>
              </w:rPr>
            </w:pPr>
            <w:r w:rsidRPr="002C151A">
              <w:rPr>
                <w:rFonts w:ascii="Arial" w:hAnsi="Arial" w:cs="Arial"/>
                <w:b/>
                <w:sz w:val="24"/>
                <w:szCs w:val="24"/>
              </w:rPr>
              <w:t>Médicas</w:t>
            </w:r>
          </w:p>
        </w:tc>
        <w:tc>
          <w:tcPr>
            <w:tcW w:w="0" w:type="auto"/>
            <w:shd w:val="clear" w:color="auto" w:fill="DBDBDB" w:themeFill="accent3" w:themeFillTint="66"/>
            <w:vAlign w:val="center"/>
          </w:tcPr>
          <w:p w14:paraId="5CB7FD79" w14:textId="77777777" w:rsidR="003D2C92" w:rsidRPr="002C151A" w:rsidRDefault="003D2C92" w:rsidP="003D2C92">
            <w:pPr>
              <w:spacing w:after="0" w:line="240" w:lineRule="auto"/>
              <w:jc w:val="center"/>
              <w:rPr>
                <w:rFonts w:ascii="Arial" w:hAnsi="Arial" w:cs="Arial"/>
                <w:b/>
                <w:sz w:val="24"/>
                <w:szCs w:val="24"/>
              </w:rPr>
            </w:pPr>
            <w:r w:rsidRPr="002C151A">
              <w:rPr>
                <w:rFonts w:ascii="Arial" w:hAnsi="Arial" w:cs="Arial"/>
                <w:b/>
                <w:sz w:val="24"/>
                <w:szCs w:val="24"/>
              </w:rPr>
              <w:t>Quirúrgicas</w:t>
            </w:r>
          </w:p>
        </w:tc>
        <w:tc>
          <w:tcPr>
            <w:tcW w:w="0" w:type="auto"/>
            <w:shd w:val="clear" w:color="auto" w:fill="DBDBDB" w:themeFill="accent3" w:themeFillTint="66"/>
            <w:vAlign w:val="center"/>
          </w:tcPr>
          <w:p w14:paraId="1983F728" w14:textId="77777777" w:rsidR="003D2C92" w:rsidRPr="002C151A" w:rsidRDefault="003D2C92" w:rsidP="003D2C92">
            <w:pPr>
              <w:spacing w:after="0" w:line="240" w:lineRule="auto"/>
              <w:jc w:val="center"/>
              <w:rPr>
                <w:rFonts w:ascii="Arial" w:hAnsi="Arial" w:cs="Arial"/>
                <w:b/>
                <w:sz w:val="24"/>
                <w:szCs w:val="24"/>
              </w:rPr>
            </w:pPr>
            <w:r w:rsidRPr="002C151A">
              <w:rPr>
                <w:rFonts w:ascii="Arial" w:hAnsi="Arial" w:cs="Arial"/>
                <w:b/>
                <w:sz w:val="24"/>
                <w:szCs w:val="24"/>
              </w:rPr>
              <w:t>Diagnósticas</w:t>
            </w:r>
          </w:p>
        </w:tc>
      </w:tr>
      <w:tr w:rsidR="003D2C92" w:rsidRPr="002C151A" w14:paraId="01511076" w14:textId="77777777" w:rsidTr="00855B20">
        <w:trPr>
          <w:trHeight w:val="77"/>
          <w:jc w:val="center"/>
        </w:trPr>
        <w:tc>
          <w:tcPr>
            <w:tcW w:w="0" w:type="auto"/>
            <w:vAlign w:val="center"/>
          </w:tcPr>
          <w:p w14:paraId="77E52441"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Baja California</w:t>
            </w:r>
          </w:p>
        </w:tc>
        <w:tc>
          <w:tcPr>
            <w:tcW w:w="0" w:type="auto"/>
            <w:vAlign w:val="center"/>
          </w:tcPr>
          <w:p w14:paraId="2CACD56A"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4</w:t>
            </w:r>
          </w:p>
        </w:tc>
        <w:tc>
          <w:tcPr>
            <w:tcW w:w="0" w:type="auto"/>
            <w:vAlign w:val="center"/>
          </w:tcPr>
          <w:p w14:paraId="7D840A76"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4D925198"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r>
      <w:tr w:rsidR="003D2C92" w:rsidRPr="002C151A" w14:paraId="24EA682E" w14:textId="77777777" w:rsidTr="00855B20">
        <w:trPr>
          <w:trHeight w:val="77"/>
          <w:jc w:val="center"/>
        </w:trPr>
        <w:tc>
          <w:tcPr>
            <w:tcW w:w="0" w:type="auto"/>
            <w:vAlign w:val="center"/>
          </w:tcPr>
          <w:p w14:paraId="1DF122FC"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Baja California Sur</w:t>
            </w:r>
          </w:p>
        </w:tc>
        <w:tc>
          <w:tcPr>
            <w:tcW w:w="0" w:type="auto"/>
            <w:vAlign w:val="center"/>
          </w:tcPr>
          <w:p w14:paraId="46D7E627"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3</w:t>
            </w:r>
          </w:p>
        </w:tc>
        <w:tc>
          <w:tcPr>
            <w:tcW w:w="0" w:type="auto"/>
            <w:vAlign w:val="center"/>
          </w:tcPr>
          <w:p w14:paraId="63A54BE2"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575CF9DD"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r>
      <w:tr w:rsidR="003D2C92" w:rsidRPr="002C151A" w14:paraId="53E94745" w14:textId="77777777" w:rsidTr="00855B20">
        <w:trPr>
          <w:trHeight w:val="77"/>
          <w:jc w:val="center"/>
        </w:trPr>
        <w:tc>
          <w:tcPr>
            <w:tcW w:w="0" w:type="auto"/>
            <w:vAlign w:val="center"/>
          </w:tcPr>
          <w:p w14:paraId="4FAB7ED5"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Chiapas</w:t>
            </w:r>
          </w:p>
        </w:tc>
        <w:tc>
          <w:tcPr>
            <w:tcW w:w="0" w:type="auto"/>
            <w:vAlign w:val="center"/>
          </w:tcPr>
          <w:p w14:paraId="012D8E38"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4</w:t>
            </w:r>
          </w:p>
        </w:tc>
        <w:tc>
          <w:tcPr>
            <w:tcW w:w="0" w:type="auto"/>
            <w:vAlign w:val="center"/>
          </w:tcPr>
          <w:p w14:paraId="4BB5AFD8"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1427BF79"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r>
      <w:tr w:rsidR="003D2C92" w:rsidRPr="002C151A" w14:paraId="5B46370E" w14:textId="77777777" w:rsidTr="00855B20">
        <w:trPr>
          <w:trHeight w:val="77"/>
          <w:jc w:val="center"/>
        </w:trPr>
        <w:tc>
          <w:tcPr>
            <w:tcW w:w="0" w:type="auto"/>
            <w:vAlign w:val="center"/>
          </w:tcPr>
          <w:p w14:paraId="375FF264"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Chihuahua</w:t>
            </w:r>
          </w:p>
        </w:tc>
        <w:tc>
          <w:tcPr>
            <w:tcW w:w="0" w:type="auto"/>
            <w:vAlign w:val="center"/>
          </w:tcPr>
          <w:p w14:paraId="76E2B560"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3</w:t>
            </w:r>
          </w:p>
        </w:tc>
        <w:tc>
          <w:tcPr>
            <w:tcW w:w="0" w:type="auto"/>
            <w:vAlign w:val="center"/>
          </w:tcPr>
          <w:p w14:paraId="725515EA"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45369D88"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r>
      <w:tr w:rsidR="003D2C92" w:rsidRPr="002C151A" w14:paraId="130B67E0" w14:textId="77777777" w:rsidTr="00855B20">
        <w:trPr>
          <w:trHeight w:val="77"/>
          <w:jc w:val="center"/>
        </w:trPr>
        <w:tc>
          <w:tcPr>
            <w:tcW w:w="0" w:type="auto"/>
            <w:vAlign w:val="center"/>
          </w:tcPr>
          <w:p w14:paraId="2FBB0D52"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Guanajuato</w:t>
            </w:r>
          </w:p>
        </w:tc>
        <w:tc>
          <w:tcPr>
            <w:tcW w:w="0" w:type="auto"/>
            <w:vAlign w:val="center"/>
          </w:tcPr>
          <w:p w14:paraId="35FAD895"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7353A524"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c>
          <w:tcPr>
            <w:tcW w:w="0" w:type="auto"/>
            <w:vAlign w:val="center"/>
          </w:tcPr>
          <w:p w14:paraId="6AF34E30"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r>
      <w:tr w:rsidR="003D2C92" w:rsidRPr="002C151A" w14:paraId="695EFEDE" w14:textId="77777777" w:rsidTr="00855B20">
        <w:trPr>
          <w:trHeight w:val="77"/>
          <w:jc w:val="center"/>
        </w:trPr>
        <w:tc>
          <w:tcPr>
            <w:tcW w:w="0" w:type="auto"/>
            <w:vAlign w:val="center"/>
          </w:tcPr>
          <w:p w14:paraId="379CA729"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Michoacán</w:t>
            </w:r>
          </w:p>
        </w:tc>
        <w:tc>
          <w:tcPr>
            <w:tcW w:w="0" w:type="auto"/>
            <w:vAlign w:val="center"/>
          </w:tcPr>
          <w:p w14:paraId="0FC59EDF"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2B6C95B9"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c>
          <w:tcPr>
            <w:tcW w:w="0" w:type="auto"/>
            <w:vAlign w:val="center"/>
          </w:tcPr>
          <w:p w14:paraId="7FB8A355"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r>
      <w:tr w:rsidR="003D2C92" w:rsidRPr="002C151A" w14:paraId="7D7CA61F" w14:textId="77777777" w:rsidTr="00855B20">
        <w:trPr>
          <w:trHeight w:val="77"/>
          <w:jc w:val="center"/>
        </w:trPr>
        <w:tc>
          <w:tcPr>
            <w:tcW w:w="0" w:type="auto"/>
            <w:vAlign w:val="center"/>
          </w:tcPr>
          <w:p w14:paraId="7C6488C0"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Nayarit</w:t>
            </w:r>
          </w:p>
        </w:tc>
        <w:tc>
          <w:tcPr>
            <w:tcW w:w="0" w:type="auto"/>
            <w:vAlign w:val="center"/>
          </w:tcPr>
          <w:p w14:paraId="37DF227D"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063AEF41"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c>
          <w:tcPr>
            <w:tcW w:w="0" w:type="auto"/>
            <w:vAlign w:val="center"/>
          </w:tcPr>
          <w:p w14:paraId="1DF93BED"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r>
      <w:tr w:rsidR="003D2C92" w:rsidRPr="002C151A" w14:paraId="6CA04D65" w14:textId="77777777" w:rsidTr="00855B20">
        <w:trPr>
          <w:trHeight w:val="77"/>
          <w:jc w:val="center"/>
        </w:trPr>
        <w:tc>
          <w:tcPr>
            <w:tcW w:w="0" w:type="auto"/>
            <w:vAlign w:val="center"/>
          </w:tcPr>
          <w:p w14:paraId="31FDE7DA"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Oaxaca</w:t>
            </w:r>
          </w:p>
        </w:tc>
        <w:tc>
          <w:tcPr>
            <w:tcW w:w="0" w:type="auto"/>
            <w:vAlign w:val="center"/>
          </w:tcPr>
          <w:p w14:paraId="74B461F2"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2</w:t>
            </w:r>
          </w:p>
        </w:tc>
        <w:tc>
          <w:tcPr>
            <w:tcW w:w="0" w:type="auto"/>
            <w:vAlign w:val="center"/>
          </w:tcPr>
          <w:p w14:paraId="471E7341"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c>
          <w:tcPr>
            <w:tcW w:w="0" w:type="auto"/>
            <w:vAlign w:val="center"/>
          </w:tcPr>
          <w:p w14:paraId="763865A4"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r>
      <w:tr w:rsidR="003D2C92" w:rsidRPr="002C151A" w14:paraId="3EAC8F58" w14:textId="77777777" w:rsidTr="00855B20">
        <w:trPr>
          <w:trHeight w:val="77"/>
          <w:jc w:val="center"/>
        </w:trPr>
        <w:tc>
          <w:tcPr>
            <w:tcW w:w="0" w:type="auto"/>
            <w:vAlign w:val="center"/>
          </w:tcPr>
          <w:p w14:paraId="5CC60F9B"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San Luis Potosí</w:t>
            </w:r>
          </w:p>
        </w:tc>
        <w:tc>
          <w:tcPr>
            <w:tcW w:w="0" w:type="auto"/>
            <w:vAlign w:val="center"/>
          </w:tcPr>
          <w:p w14:paraId="35518726"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13BA8E7B"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c>
          <w:tcPr>
            <w:tcW w:w="0" w:type="auto"/>
            <w:vAlign w:val="center"/>
          </w:tcPr>
          <w:p w14:paraId="76F8B7B5"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r>
      <w:tr w:rsidR="003D2C92" w:rsidRPr="002C151A" w14:paraId="331BA71B" w14:textId="77777777" w:rsidTr="00855B20">
        <w:trPr>
          <w:trHeight w:val="77"/>
          <w:jc w:val="center"/>
        </w:trPr>
        <w:tc>
          <w:tcPr>
            <w:tcW w:w="0" w:type="auto"/>
            <w:vAlign w:val="center"/>
          </w:tcPr>
          <w:p w14:paraId="7D03EEB8"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Sinaloa</w:t>
            </w:r>
          </w:p>
        </w:tc>
        <w:tc>
          <w:tcPr>
            <w:tcW w:w="0" w:type="auto"/>
            <w:vAlign w:val="center"/>
          </w:tcPr>
          <w:p w14:paraId="1AE9FB30"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7</w:t>
            </w:r>
          </w:p>
        </w:tc>
        <w:tc>
          <w:tcPr>
            <w:tcW w:w="0" w:type="auto"/>
            <w:vAlign w:val="center"/>
          </w:tcPr>
          <w:p w14:paraId="1D561B1C"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0B5ABD45"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r>
      <w:tr w:rsidR="003D2C92" w:rsidRPr="002C151A" w14:paraId="6705DE38" w14:textId="77777777" w:rsidTr="00855B20">
        <w:trPr>
          <w:trHeight w:val="77"/>
          <w:jc w:val="center"/>
        </w:trPr>
        <w:tc>
          <w:tcPr>
            <w:tcW w:w="0" w:type="auto"/>
            <w:vAlign w:val="center"/>
          </w:tcPr>
          <w:p w14:paraId="46E682A3"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Sonora</w:t>
            </w:r>
          </w:p>
        </w:tc>
        <w:tc>
          <w:tcPr>
            <w:tcW w:w="0" w:type="auto"/>
            <w:vAlign w:val="center"/>
          </w:tcPr>
          <w:p w14:paraId="142E7A2A"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6</w:t>
            </w:r>
          </w:p>
        </w:tc>
        <w:tc>
          <w:tcPr>
            <w:tcW w:w="0" w:type="auto"/>
            <w:vAlign w:val="center"/>
          </w:tcPr>
          <w:p w14:paraId="561153A8"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71C328EC"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r>
      <w:tr w:rsidR="003D2C92" w:rsidRPr="002C151A" w14:paraId="2AAC08B3" w14:textId="77777777" w:rsidTr="00855B20">
        <w:trPr>
          <w:trHeight w:val="77"/>
          <w:jc w:val="center"/>
        </w:trPr>
        <w:tc>
          <w:tcPr>
            <w:tcW w:w="0" w:type="auto"/>
            <w:vAlign w:val="center"/>
          </w:tcPr>
          <w:p w14:paraId="672AE72E"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Veracruz Norte</w:t>
            </w:r>
          </w:p>
        </w:tc>
        <w:tc>
          <w:tcPr>
            <w:tcW w:w="0" w:type="auto"/>
            <w:vAlign w:val="center"/>
          </w:tcPr>
          <w:p w14:paraId="73F3AB92"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6609F467"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c>
          <w:tcPr>
            <w:tcW w:w="0" w:type="auto"/>
            <w:vAlign w:val="center"/>
          </w:tcPr>
          <w:p w14:paraId="26F1F0B5"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r>
      <w:tr w:rsidR="003D2C92" w:rsidRPr="002C151A" w14:paraId="033D5ACD" w14:textId="77777777" w:rsidTr="00855B20">
        <w:trPr>
          <w:trHeight w:val="77"/>
          <w:jc w:val="center"/>
        </w:trPr>
        <w:tc>
          <w:tcPr>
            <w:tcW w:w="0" w:type="auto"/>
            <w:vAlign w:val="center"/>
          </w:tcPr>
          <w:p w14:paraId="24D696AB"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Veracruz Sur</w:t>
            </w:r>
          </w:p>
        </w:tc>
        <w:tc>
          <w:tcPr>
            <w:tcW w:w="0" w:type="auto"/>
            <w:vAlign w:val="center"/>
          </w:tcPr>
          <w:p w14:paraId="575ED737"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6C73428D"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c>
          <w:tcPr>
            <w:tcW w:w="0" w:type="auto"/>
            <w:vAlign w:val="center"/>
          </w:tcPr>
          <w:p w14:paraId="1CCD18CE"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1</w:t>
            </w:r>
          </w:p>
        </w:tc>
      </w:tr>
      <w:tr w:rsidR="003D2C92" w:rsidRPr="002C151A" w14:paraId="285EFCEB" w14:textId="77777777" w:rsidTr="00855B20">
        <w:trPr>
          <w:trHeight w:val="77"/>
          <w:jc w:val="center"/>
        </w:trPr>
        <w:tc>
          <w:tcPr>
            <w:tcW w:w="0" w:type="auto"/>
            <w:vAlign w:val="center"/>
          </w:tcPr>
          <w:p w14:paraId="63D11448"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Zacatecas</w:t>
            </w:r>
          </w:p>
        </w:tc>
        <w:tc>
          <w:tcPr>
            <w:tcW w:w="0" w:type="auto"/>
            <w:vAlign w:val="center"/>
          </w:tcPr>
          <w:p w14:paraId="6703F5A2"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2</w:t>
            </w:r>
          </w:p>
        </w:tc>
        <w:tc>
          <w:tcPr>
            <w:tcW w:w="0" w:type="auto"/>
            <w:vAlign w:val="center"/>
          </w:tcPr>
          <w:p w14:paraId="1DF332C7"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c>
          <w:tcPr>
            <w:tcW w:w="0" w:type="auto"/>
            <w:vAlign w:val="center"/>
          </w:tcPr>
          <w:p w14:paraId="15EFB77D"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w:t>
            </w:r>
          </w:p>
        </w:tc>
      </w:tr>
      <w:tr w:rsidR="003D2C92" w:rsidRPr="002C151A" w14:paraId="61C35235" w14:textId="77777777" w:rsidTr="00855B20">
        <w:trPr>
          <w:trHeight w:val="77"/>
          <w:jc w:val="center"/>
        </w:trPr>
        <w:tc>
          <w:tcPr>
            <w:tcW w:w="0" w:type="auto"/>
            <w:vAlign w:val="center"/>
          </w:tcPr>
          <w:p w14:paraId="5F199A49" w14:textId="77777777" w:rsidR="003D2C92" w:rsidRPr="002C151A" w:rsidRDefault="003D2C92" w:rsidP="003D2C92">
            <w:pPr>
              <w:spacing w:after="0" w:line="240" w:lineRule="auto"/>
              <w:rPr>
                <w:rFonts w:ascii="Arial" w:hAnsi="Arial" w:cs="Arial"/>
                <w:sz w:val="24"/>
                <w:szCs w:val="24"/>
              </w:rPr>
            </w:pPr>
            <w:r w:rsidRPr="002C151A">
              <w:rPr>
                <w:rFonts w:ascii="Arial" w:hAnsi="Arial" w:cs="Arial"/>
                <w:sz w:val="24"/>
                <w:szCs w:val="24"/>
              </w:rPr>
              <w:t>Total</w:t>
            </w:r>
          </w:p>
        </w:tc>
        <w:tc>
          <w:tcPr>
            <w:tcW w:w="0" w:type="auto"/>
            <w:vAlign w:val="center"/>
          </w:tcPr>
          <w:p w14:paraId="7440D754"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38</w:t>
            </w:r>
          </w:p>
        </w:tc>
        <w:tc>
          <w:tcPr>
            <w:tcW w:w="0" w:type="auto"/>
            <w:vAlign w:val="center"/>
          </w:tcPr>
          <w:p w14:paraId="7691B889"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7</w:t>
            </w:r>
          </w:p>
        </w:tc>
        <w:tc>
          <w:tcPr>
            <w:tcW w:w="0" w:type="auto"/>
            <w:vAlign w:val="center"/>
          </w:tcPr>
          <w:p w14:paraId="4F6145E5" w14:textId="77777777" w:rsidR="003D2C92" w:rsidRPr="002C151A" w:rsidRDefault="003D2C92" w:rsidP="003D2C92">
            <w:pPr>
              <w:spacing w:after="0" w:line="240" w:lineRule="auto"/>
              <w:jc w:val="center"/>
              <w:rPr>
                <w:rFonts w:ascii="Arial" w:hAnsi="Arial" w:cs="Arial"/>
                <w:sz w:val="24"/>
                <w:szCs w:val="24"/>
              </w:rPr>
            </w:pPr>
            <w:r w:rsidRPr="002C151A">
              <w:rPr>
                <w:rFonts w:ascii="Arial" w:hAnsi="Arial" w:cs="Arial"/>
                <w:sz w:val="24"/>
                <w:szCs w:val="24"/>
              </w:rPr>
              <w:t>7</w:t>
            </w:r>
          </w:p>
        </w:tc>
      </w:tr>
    </w:tbl>
    <w:p w14:paraId="6B2F7D67" w14:textId="77777777" w:rsidR="008B1D49" w:rsidRPr="00017DC9" w:rsidRDefault="008B1D49" w:rsidP="008B1D49">
      <w:pPr>
        <w:pStyle w:val="wordsection1"/>
        <w:spacing w:before="0" w:beforeAutospacing="0" w:after="0" w:afterAutospacing="0"/>
        <w:ind w:left="708" w:firstLine="708"/>
        <w:jc w:val="both"/>
        <w:rPr>
          <w:rFonts w:ascii="Arial" w:hAnsi="Arial" w:cs="Arial"/>
          <w:sz w:val="16"/>
          <w:szCs w:val="16"/>
        </w:rPr>
      </w:pPr>
      <w:r w:rsidRPr="00017DC9">
        <w:rPr>
          <w:rFonts w:ascii="Arial" w:hAnsi="Arial" w:cs="Arial"/>
          <w:sz w:val="16"/>
          <w:szCs w:val="16"/>
        </w:rPr>
        <w:t xml:space="preserve">Fuente: Información proporcionada por el IMSS </w:t>
      </w:r>
    </w:p>
    <w:p w14:paraId="1D35AA4D" w14:textId="77777777" w:rsidR="003D2C92" w:rsidRPr="002C151A" w:rsidRDefault="003D2C92" w:rsidP="003D2C92">
      <w:pPr>
        <w:autoSpaceDE w:val="0"/>
        <w:autoSpaceDN w:val="0"/>
        <w:adjustRightInd w:val="0"/>
        <w:spacing w:after="0" w:line="240" w:lineRule="auto"/>
        <w:jc w:val="both"/>
        <w:rPr>
          <w:rFonts w:ascii="Arial" w:hAnsi="Arial" w:cs="Arial"/>
          <w:sz w:val="24"/>
          <w:szCs w:val="24"/>
        </w:rPr>
      </w:pPr>
    </w:p>
    <w:p w14:paraId="2ED306CB" w14:textId="77777777" w:rsidR="003D2C92" w:rsidRPr="002C151A" w:rsidRDefault="003D2C92" w:rsidP="003D2C92">
      <w:pPr>
        <w:autoSpaceDE w:val="0"/>
        <w:autoSpaceDN w:val="0"/>
        <w:adjustRightInd w:val="0"/>
        <w:spacing w:after="0" w:line="240" w:lineRule="auto"/>
        <w:jc w:val="both"/>
        <w:rPr>
          <w:rFonts w:ascii="Arial" w:hAnsi="Arial" w:cs="Arial"/>
          <w:sz w:val="24"/>
          <w:szCs w:val="24"/>
        </w:rPr>
      </w:pPr>
      <w:r w:rsidRPr="002C151A">
        <w:rPr>
          <w:rFonts w:ascii="Arial" w:hAnsi="Arial" w:cs="Arial"/>
          <w:sz w:val="24"/>
          <w:szCs w:val="24"/>
        </w:rPr>
        <w:t>Las UMM cuentan con un recurso humano total de 260 plazas distribuidas de la siguiente manera:</w:t>
      </w:r>
    </w:p>
    <w:p w14:paraId="70B863C6" w14:textId="77777777" w:rsidR="003D2C92" w:rsidRPr="002C151A" w:rsidRDefault="003D2C92" w:rsidP="003D2C92">
      <w:pPr>
        <w:autoSpaceDE w:val="0"/>
        <w:autoSpaceDN w:val="0"/>
        <w:adjustRightInd w:val="0"/>
        <w:spacing w:after="0" w:line="240" w:lineRule="auto"/>
        <w:jc w:val="both"/>
        <w:rPr>
          <w:rFonts w:ascii="Arial" w:hAnsi="Arial" w:cs="Arial"/>
          <w:sz w:val="24"/>
          <w:szCs w:val="24"/>
        </w:rPr>
      </w:pPr>
    </w:p>
    <w:p w14:paraId="6CD88E73" w14:textId="77777777" w:rsidR="003D2C92" w:rsidRPr="002C151A" w:rsidRDefault="003D2C92" w:rsidP="00530CD3">
      <w:pPr>
        <w:autoSpaceDE w:val="0"/>
        <w:autoSpaceDN w:val="0"/>
        <w:adjustRightInd w:val="0"/>
        <w:spacing w:after="0" w:line="240" w:lineRule="auto"/>
        <w:jc w:val="both"/>
        <w:rPr>
          <w:rFonts w:ascii="Arial" w:hAnsi="Arial" w:cs="Arial"/>
          <w:sz w:val="24"/>
          <w:szCs w:val="24"/>
          <w:lang w:val="es-ES"/>
        </w:rPr>
      </w:pPr>
      <w:r w:rsidRPr="002C151A">
        <w:rPr>
          <w:rFonts w:ascii="Arial" w:hAnsi="Arial" w:cs="Arial"/>
          <w:sz w:val="24"/>
          <w:szCs w:val="24"/>
          <w:lang w:val="es-ES"/>
        </w:rPr>
        <w:t>El personal que labora en las Unidades Médicas Móviles Dentales es:</w:t>
      </w:r>
    </w:p>
    <w:p w14:paraId="4ADDC4CB" w14:textId="77777777" w:rsidR="003D2C92" w:rsidRPr="002C151A" w:rsidRDefault="003D2C92" w:rsidP="00A71767">
      <w:pPr>
        <w:numPr>
          <w:ilvl w:val="1"/>
          <w:numId w:val="8"/>
        </w:numPr>
        <w:tabs>
          <w:tab w:val="clear" w:pos="1440"/>
          <w:tab w:val="num" w:pos="72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Médico General.</w:t>
      </w:r>
    </w:p>
    <w:p w14:paraId="38D372B1"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Estomatólogo.</w:t>
      </w:r>
    </w:p>
    <w:p w14:paraId="22E3CD10"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2 Auxiliares de Enfermería General.</w:t>
      </w:r>
    </w:p>
    <w:p w14:paraId="183EB3B6"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Chofer / Promotor de Salud Comunitaria.</w:t>
      </w:r>
    </w:p>
    <w:p w14:paraId="3880F8E0" w14:textId="77777777" w:rsidR="003D2C92" w:rsidRPr="002C151A" w:rsidRDefault="003D2C92" w:rsidP="003D2C92">
      <w:pPr>
        <w:spacing w:after="0" w:line="240" w:lineRule="auto"/>
        <w:ind w:left="360"/>
        <w:jc w:val="both"/>
        <w:rPr>
          <w:rFonts w:ascii="Arial" w:hAnsi="Arial" w:cs="Arial"/>
          <w:bCs/>
          <w:sz w:val="24"/>
          <w:szCs w:val="24"/>
          <w:lang w:val="es-ES"/>
        </w:rPr>
      </w:pPr>
      <w:r w:rsidRPr="002C151A">
        <w:rPr>
          <w:rFonts w:ascii="Arial" w:hAnsi="Arial" w:cs="Arial"/>
          <w:bCs/>
          <w:sz w:val="24"/>
          <w:szCs w:val="24"/>
          <w:lang w:val="es-ES"/>
        </w:rPr>
        <w:t>Total de Personal: 190</w:t>
      </w:r>
    </w:p>
    <w:p w14:paraId="46D88636" w14:textId="77777777" w:rsidR="00D40BA0" w:rsidRDefault="00D40BA0" w:rsidP="003D2C92">
      <w:pPr>
        <w:spacing w:after="0" w:line="240" w:lineRule="auto"/>
        <w:jc w:val="both"/>
        <w:rPr>
          <w:rFonts w:ascii="Arial" w:hAnsi="Arial" w:cs="Arial"/>
          <w:sz w:val="24"/>
          <w:szCs w:val="24"/>
          <w:lang w:val="es-ES"/>
        </w:rPr>
      </w:pPr>
    </w:p>
    <w:p w14:paraId="7BA1A17A" w14:textId="77777777" w:rsidR="003D2C92" w:rsidRPr="002C151A" w:rsidRDefault="003D2C92" w:rsidP="003D2C92">
      <w:pPr>
        <w:spacing w:after="0" w:line="240" w:lineRule="auto"/>
        <w:jc w:val="both"/>
        <w:rPr>
          <w:rFonts w:ascii="Arial" w:hAnsi="Arial" w:cs="Arial"/>
          <w:sz w:val="24"/>
          <w:szCs w:val="24"/>
          <w:lang w:val="es-ES"/>
        </w:rPr>
      </w:pPr>
      <w:r w:rsidRPr="002C151A">
        <w:rPr>
          <w:rFonts w:ascii="Arial" w:hAnsi="Arial" w:cs="Arial"/>
          <w:sz w:val="24"/>
          <w:szCs w:val="24"/>
          <w:lang w:val="es-ES"/>
        </w:rPr>
        <w:t>El personal que labora en las Unidades Médicas Móviles Quirúrgicas es:</w:t>
      </w:r>
    </w:p>
    <w:p w14:paraId="02BCB9B0" w14:textId="77777777" w:rsidR="003D2C92" w:rsidRPr="002C151A" w:rsidRDefault="003D2C92" w:rsidP="00A71767">
      <w:pPr>
        <w:numPr>
          <w:ilvl w:val="1"/>
          <w:numId w:val="8"/>
        </w:numPr>
        <w:tabs>
          <w:tab w:val="clear" w:pos="1440"/>
          <w:tab w:val="num" w:pos="72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Cirujano general.</w:t>
      </w:r>
    </w:p>
    <w:p w14:paraId="1D2C4BDD"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Anestesiólogo.</w:t>
      </w:r>
    </w:p>
    <w:p w14:paraId="4767163C"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Médico general.</w:t>
      </w:r>
    </w:p>
    <w:p w14:paraId="58CCC813"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Enfermera especialista quirúrgica.</w:t>
      </w:r>
    </w:p>
    <w:p w14:paraId="4324574B"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2 Auxiliares de enfermería general.</w:t>
      </w:r>
    </w:p>
    <w:p w14:paraId="6435C2A4"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Auxiliar de servicios de intendencia.</w:t>
      </w:r>
    </w:p>
    <w:p w14:paraId="7D790B14" w14:textId="77777777" w:rsidR="003D2C92" w:rsidRPr="002C151A" w:rsidRDefault="003D2C92" w:rsidP="003D2C92">
      <w:pPr>
        <w:spacing w:after="0" w:line="240" w:lineRule="auto"/>
        <w:ind w:left="720" w:hanging="360"/>
        <w:jc w:val="both"/>
        <w:rPr>
          <w:rFonts w:ascii="Arial" w:hAnsi="Arial" w:cs="Arial"/>
          <w:bCs/>
          <w:sz w:val="24"/>
          <w:szCs w:val="24"/>
          <w:lang w:val="es-ES"/>
        </w:rPr>
      </w:pPr>
      <w:r w:rsidRPr="002C151A">
        <w:rPr>
          <w:rFonts w:ascii="Arial" w:hAnsi="Arial" w:cs="Arial"/>
          <w:bCs/>
          <w:sz w:val="24"/>
          <w:szCs w:val="24"/>
          <w:lang w:val="es-ES"/>
        </w:rPr>
        <w:t>Total de Personal: 49</w:t>
      </w:r>
    </w:p>
    <w:p w14:paraId="27AB07FC" w14:textId="77777777" w:rsidR="00D40BA0" w:rsidRDefault="00D40BA0" w:rsidP="003D2C92">
      <w:pPr>
        <w:spacing w:after="0" w:line="240" w:lineRule="auto"/>
        <w:jc w:val="both"/>
        <w:rPr>
          <w:rFonts w:ascii="Arial" w:hAnsi="Arial" w:cs="Arial"/>
          <w:sz w:val="24"/>
          <w:szCs w:val="24"/>
          <w:lang w:val="es-ES"/>
        </w:rPr>
      </w:pPr>
    </w:p>
    <w:p w14:paraId="675E22FD" w14:textId="77777777" w:rsidR="003D2C92" w:rsidRPr="002C151A" w:rsidRDefault="003D2C92" w:rsidP="003D2C92">
      <w:pPr>
        <w:spacing w:after="0" w:line="240" w:lineRule="auto"/>
        <w:jc w:val="both"/>
        <w:rPr>
          <w:rFonts w:ascii="Arial" w:hAnsi="Arial" w:cs="Arial"/>
          <w:sz w:val="24"/>
          <w:szCs w:val="24"/>
          <w:lang w:val="es-ES"/>
        </w:rPr>
      </w:pPr>
      <w:r w:rsidRPr="002C151A">
        <w:rPr>
          <w:rFonts w:ascii="Arial" w:hAnsi="Arial" w:cs="Arial"/>
          <w:sz w:val="24"/>
          <w:szCs w:val="24"/>
          <w:lang w:val="es-ES"/>
        </w:rPr>
        <w:t>El personal que labora en las Unidades Médicas Móviles Diagnósticas es:</w:t>
      </w:r>
    </w:p>
    <w:p w14:paraId="217138F3" w14:textId="77777777" w:rsidR="003D2C92" w:rsidRPr="002C151A" w:rsidRDefault="003D2C92" w:rsidP="00A71767">
      <w:pPr>
        <w:numPr>
          <w:ilvl w:val="1"/>
          <w:numId w:val="8"/>
        </w:numPr>
        <w:tabs>
          <w:tab w:val="clear" w:pos="1440"/>
          <w:tab w:val="num" w:pos="72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Médico no familiar. Radiólogo.</w:t>
      </w:r>
    </w:p>
    <w:p w14:paraId="0FA2917B"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Laboratorista.</w:t>
      </w:r>
    </w:p>
    <w:p w14:paraId="6AB3CEEF" w14:textId="77777777" w:rsidR="003D2C92" w:rsidRPr="002C151A" w:rsidRDefault="003D2C92" w:rsidP="00A71767">
      <w:pPr>
        <w:numPr>
          <w:ilvl w:val="1"/>
          <w:numId w:val="8"/>
        </w:numPr>
        <w:tabs>
          <w:tab w:val="clear" w:pos="1440"/>
          <w:tab w:val="num" w:pos="360"/>
        </w:tabs>
        <w:spacing w:after="0" w:line="240" w:lineRule="auto"/>
        <w:ind w:left="720"/>
        <w:jc w:val="both"/>
        <w:rPr>
          <w:rFonts w:ascii="Arial" w:hAnsi="Arial" w:cs="Arial"/>
          <w:bCs/>
          <w:sz w:val="24"/>
          <w:szCs w:val="24"/>
          <w:lang w:val="es-ES"/>
        </w:rPr>
      </w:pPr>
      <w:r w:rsidRPr="002C151A">
        <w:rPr>
          <w:rFonts w:ascii="Arial" w:hAnsi="Arial" w:cs="Arial"/>
          <w:bCs/>
          <w:sz w:val="24"/>
          <w:szCs w:val="24"/>
          <w:lang w:val="es-ES"/>
        </w:rPr>
        <w:t>1 Chofer / Promotor de Salud Comunitaria.</w:t>
      </w:r>
    </w:p>
    <w:p w14:paraId="0F1689F5" w14:textId="77777777" w:rsidR="003D2C92" w:rsidRPr="002C151A" w:rsidRDefault="003D2C92" w:rsidP="003D2C92">
      <w:pPr>
        <w:spacing w:after="0" w:line="240" w:lineRule="auto"/>
        <w:ind w:left="720" w:hanging="360"/>
        <w:jc w:val="both"/>
        <w:rPr>
          <w:rFonts w:ascii="Arial" w:hAnsi="Arial" w:cs="Arial"/>
          <w:bCs/>
          <w:sz w:val="24"/>
          <w:szCs w:val="24"/>
          <w:lang w:val="es-ES"/>
        </w:rPr>
      </w:pPr>
      <w:r w:rsidRPr="002C151A">
        <w:rPr>
          <w:rFonts w:ascii="Arial" w:hAnsi="Arial" w:cs="Arial"/>
          <w:bCs/>
          <w:sz w:val="24"/>
          <w:szCs w:val="24"/>
          <w:lang w:val="es-ES"/>
        </w:rPr>
        <w:t>Total de Personal: 21</w:t>
      </w:r>
    </w:p>
    <w:p w14:paraId="6EB73B64" w14:textId="77777777" w:rsidR="003D2C92" w:rsidRPr="002C151A" w:rsidRDefault="003D2C92" w:rsidP="003D2C92">
      <w:pPr>
        <w:spacing w:after="0" w:line="240" w:lineRule="auto"/>
        <w:ind w:left="720" w:hanging="360"/>
        <w:jc w:val="both"/>
        <w:rPr>
          <w:rFonts w:ascii="Arial" w:hAnsi="Arial" w:cs="Arial"/>
          <w:bCs/>
          <w:sz w:val="24"/>
          <w:szCs w:val="24"/>
          <w:lang w:val="es-ES"/>
        </w:rPr>
      </w:pPr>
    </w:p>
    <w:p w14:paraId="066E5ECC" w14:textId="77777777" w:rsidR="003D2C92" w:rsidRPr="002C151A" w:rsidRDefault="003D2C92" w:rsidP="003D2C92">
      <w:pPr>
        <w:spacing w:after="0" w:line="240" w:lineRule="auto"/>
        <w:jc w:val="both"/>
        <w:rPr>
          <w:rFonts w:ascii="Arial" w:hAnsi="Arial" w:cs="Arial"/>
          <w:bCs/>
          <w:sz w:val="24"/>
          <w:szCs w:val="24"/>
          <w:lang w:val="es-ES"/>
        </w:rPr>
      </w:pPr>
      <w:r w:rsidRPr="002C151A">
        <w:rPr>
          <w:rFonts w:ascii="Arial" w:hAnsi="Arial" w:cs="Arial"/>
          <w:bCs/>
          <w:sz w:val="24"/>
          <w:szCs w:val="24"/>
          <w:lang w:val="es-ES"/>
        </w:rPr>
        <w:t xml:space="preserve">Con los recursos humanos y materiales señalados se otorga atención médica a una población aproximada de 530,802 </w:t>
      </w:r>
      <w:r w:rsidR="00896916" w:rsidRPr="002C151A">
        <w:rPr>
          <w:rFonts w:ascii="Arial" w:hAnsi="Arial" w:cs="Arial"/>
          <w:bCs/>
          <w:sz w:val="24"/>
          <w:szCs w:val="24"/>
          <w:lang w:val="es-ES"/>
        </w:rPr>
        <w:t>trabajadores eventuales del campo</w:t>
      </w:r>
      <w:r w:rsidRPr="002C151A">
        <w:rPr>
          <w:rFonts w:ascii="Arial" w:hAnsi="Arial" w:cs="Arial"/>
          <w:bCs/>
          <w:sz w:val="24"/>
          <w:szCs w:val="24"/>
          <w:lang w:val="es-ES"/>
        </w:rPr>
        <w:t>, sin contar a sus beneficiarios, con lo cual se incrementa aún más la derechohabiencia atendida en aquellas Delegaciones que cuentan con estas Unidades.</w:t>
      </w:r>
    </w:p>
    <w:p w14:paraId="53376823" w14:textId="77777777" w:rsidR="003D2C92" w:rsidRPr="002C151A" w:rsidRDefault="003D2C92" w:rsidP="003D2C92">
      <w:pPr>
        <w:spacing w:after="0" w:line="240" w:lineRule="auto"/>
        <w:jc w:val="both"/>
        <w:rPr>
          <w:rFonts w:ascii="Arial" w:hAnsi="Arial" w:cs="Arial"/>
          <w:bCs/>
          <w:sz w:val="24"/>
          <w:szCs w:val="24"/>
          <w:lang w:val="es-ES"/>
        </w:rPr>
      </w:pPr>
    </w:p>
    <w:p w14:paraId="0FA2F11E" w14:textId="77777777" w:rsidR="003D2C92" w:rsidRDefault="003D2C92" w:rsidP="003D2C92">
      <w:pPr>
        <w:spacing w:after="0" w:line="240" w:lineRule="auto"/>
        <w:jc w:val="both"/>
        <w:rPr>
          <w:rFonts w:ascii="Arial" w:hAnsi="Arial" w:cs="Arial"/>
          <w:sz w:val="24"/>
          <w:szCs w:val="24"/>
        </w:rPr>
      </w:pPr>
      <w:r w:rsidRPr="002C151A">
        <w:rPr>
          <w:rFonts w:ascii="Arial" w:hAnsi="Arial" w:cs="Arial"/>
          <w:bCs/>
          <w:sz w:val="24"/>
          <w:szCs w:val="24"/>
          <w:lang w:val="es-ES"/>
        </w:rPr>
        <w:t>Por su parte, el Programa IMSS-P</w:t>
      </w:r>
      <w:r w:rsidR="008C3B1E">
        <w:rPr>
          <w:rFonts w:ascii="Arial" w:hAnsi="Arial" w:cs="Arial"/>
          <w:bCs/>
          <w:sz w:val="24"/>
          <w:szCs w:val="24"/>
          <w:lang w:val="es-ES"/>
        </w:rPr>
        <w:t>ROSPERA</w:t>
      </w:r>
      <w:r w:rsidRPr="002C151A">
        <w:rPr>
          <w:rFonts w:ascii="Arial" w:hAnsi="Arial" w:cs="Arial"/>
          <w:bCs/>
          <w:sz w:val="24"/>
          <w:szCs w:val="24"/>
          <w:lang w:val="es-ES"/>
        </w:rPr>
        <w:t xml:space="preserve"> tiene presencia en 77% de los municipios de alta y muy alta marginación, en los cuales se atiende a un total de 4</w:t>
      </w:r>
      <w:r w:rsidR="00896916">
        <w:rPr>
          <w:rFonts w:ascii="Arial" w:hAnsi="Arial" w:cs="Arial"/>
          <w:bCs/>
          <w:sz w:val="24"/>
          <w:szCs w:val="24"/>
          <w:lang w:val="es-ES"/>
        </w:rPr>
        <w:t>,000,000</w:t>
      </w:r>
      <w:r w:rsidRPr="002C151A">
        <w:rPr>
          <w:rFonts w:ascii="Arial" w:hAnsi="Arial" w:cs="Arial"/>
          <w:bCs/>
          <w:sz w:val="24"/>
          <w:szCs w:val="24"/>
          <w:lang w:val="es-ES"/>
        </w:rPr>
        <w:t xml:space="preserve"> de indígenas. </w:t>
      </w:r>
      <w:r w:rsidRPr="002C151A">
        <w:rPr>
          <w:rFonts w:ascii="Arial" w:hAnsi="Arial" w:cs="Arial"/>
          <w:sz w:val="24"/>
          <w:szCs w:val="24"/>
        </w:rPr>
        <w:t xml:space="preserve">El </w:t>
      </w:r>
      <w:r w:rsidR="00896916">
        <w:rPr>
          <w:rFonts w:ascii="Arial" w:hAnsi="Arial" w:cs="Arial"/>
          <w:sz w:val="24"/>
          <w:szCs w:val="24"/>
        </w:rPr>
        <w:t xml:space="preserve">programa atiende a </w:t>
      </w:r>
      <w:r w:rsidRPr="002C151A">
        <w:rPr>
          <w:rFonts w:ascii="Arial" w:hAnsi="Arial" w:cs="Arial"/>
          <w:sz w:val="24"/>
          <w:szCs w:val="24"/>
        </w:rPr>
        <w:t>31 pueblos indígenas, con igual cantidad de idiomas hablados, mismos que se detallan a continuación:</w:t>
      </w:r>
    </w:p>
    <w:p w14:paraId="19000EAF" w14:textId="77777777" w:rsidR="00F33348" w:rsidRPr="002C151A" w:rsidRDefault="00F33348" w:rsidP="003D2C92">
      <w:pPr>
        <w:spacing w:after="0" w:line="240" w:lineRule="auto"/>
        <w:jc w:val="both"/>
        <w:rPr>
          <w:rFonts w:ascii="Arial" w:hAnsi="Arial" w:cs="Arial"/>
          <w:sz w:val="24"/>
          <w:szCs w:val="24"/>
        </w:rPr>
      </w:pPr>
    </w:p>
    <w:p w14:paraId="7908BCAC" w14:textId="77777777" w:rsidR="003D2C92" w:rsidRPr="002C151A" w:rsidRDefault="003D2C92" w:rsidP="003D2C92">
      <w:pPr>
        <w:spacing w:after="0" w:line="240" w:lineRule="auto"/>
        <w:jc w:val="both"/>
        <w:rPr>
          <w:rFonts w:ascii="Arial" w:hAnsi="Arial" w:cs="Arial"/>
          <w:sz w:val="24"/>
          <w:szCs w:val="24"/>
        </w:rPr>
      </w:pPr>
    </w:p>
    <w:p w14:paraId="5F3B1C33" w14:textId="77777777" w:rsidR="003D2C92" w:rsidRPr="003D2C92" w:rsidRDefault="003D2C92" w:rsidP="003D2C92">
      <w:pPr>
        <w:pStyle w:val="ListParagraph"/>
        <w:spacing w:after="0" w:line="240" w:lineRule="auto"/>
        <w:contextualSpacing w:val="0"/>
        <w:jc w:val="both"/>
        <w:rPr>
          <w:rFonts w:ascii="Soberana Sans" w:hAnsi="Soberana Sans" w:cs="Arial"/>
        </w:rPr>
      </w:pPr>
      <w:r w:rsidRPr="003D2C92">
        <w:rPr>
          <w:rFonts w:ascii="Soberana Sans" w:hAnsi="Soberana Sans" w:cs="Arial"/>
          <w:noProof/>
          <w:lang w:eastAsia="es-MX"/>
        </w:rPr>
        <w:drawing>
          <wp:inline distT="0" distB="0" distL="0" distR="0" wp14:anchorId="18415022" wp14:editId="1CABD948">
            <wp:extent cx="5114290" cy="1510030"/>
            <wp:effectExtent l="0" t="0" r="0" b="0"/>
            <wp:docPr id="3" name="Imagen 3" descr="cid:image005.png@01D3FF38.68D1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png@01D3FF38.68D1397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114290" cy="1510030"/>
                    </a:xfrm>
                    <a:prstGeom prst="rect">
                      <a:avLst/>
                    </a:prstGeom>
                    <a:noFill/>
                    <a:ln>
                      <a:noFill/>
                    </a:ln>
                  </pic:spPr>
                </pic:pic>
              </a:graphicData>
            </a:graphic>
          </wp:inline>
        </w:drawing>
      </w:r>
    </w:p>
    <w:p w14:paraId="79B5CB55" w14:textId="77777777" w:rsidR="003D2C92" w:rsidRDefault="003D2C92" w:rsidP="003D2C92">
      <w:pPr>
        <w:spacing w:after="0" w:line="240" w:lineRule="auto"/>
        <w:jc w:val="both"/>
        <w:rPr>
          <w:rFonts w:ascii="Soberana Sans" w:hAnsi="Soberana Sans" w:cs="Arial"/>
        </w:rPr>
      </w:pPr>
    </w:p>
    <w:p w14:paraId="4E4670EB" w14:textId="77777777" w:rsidR="008C3B1E" w:rsidRDefault="00C4710D" w:rsidP="002C151A">
      <w:pPr>
        <w:spacing w:after="0" w:line="240" w:lineRule="auto"/>
        <w:jc w:val="both"/>
        <w:rPr>
          <w:rFonts w:ascii="Arial" w:hAnsi="Arial" w:cs="Arial"/>
          <w:sz w:val="24"/>
          <w:szCs w:val="24"/>
        </w:rPr>
      </w:pPr>
      <w:r w:rsidRPr="002C151A">
        <w:rPr>
          <w:rFonts w:ascii="Arial" w:hAnsi="Arial" w:cs="Arial"/>
          <w:sz w:val="24"/>
          <w:szCs w:val="24"/>
        </w:rPr>
        <w:t>Con el objetivo de ampliar, modernizar y adecuar la infraestructura hospitalaria y promover la utilización de unidades médicas móviles, y mejorar las condiciones de salud y nutrición de la población indígena que habita en los lugares muy apartados donde no hay servicios de salud, la CDI ha signado convenios con IMSS-PROSPERA, para la construcción y equipamiento de Unidades Médicas Rurales (UMR)</w:t>
      </w:r>
      <w:r w:rsidR="0075215E">
        <w:rPr>
          <w:rFonts w:ascii="Arial" w:hAnsi="Arial" w:cs="Arial"/>
          <w:sz w:val="24"/>
          <w:szCs w:val="24"/>
        </w:rPr>
        <w:t xml:space="preserve">, </w:t>
      </w:r>
      <w:r w:rsidRPr="002C151A">
        <w:rPr>
          <w:rFonts w:ascii="Arial" w:hAnsi="Arial" w:cs="Arial"/>
          <w:sz w:val="24"/>
          <w:szCs w:val="24"/>
        </w:rPr>
        <w:t>UMR Básicas</w:t>
      </w:r>
      <w:r w:rsidR="0075215E">
        <w:rPr>
          <w:rFonts w:ascii="Arial" w:hAnsi="Arial" w:cs="Arial"/>
          <w:sz w:val="24"/>
          <w:szCs w:val="24"/>
        </w:rPr>
        <w:t>,</w:t>
      </w:r>
      <w:r w:rsidRPr="002C151A">
        <w:rPr>
          <w:rFonts w:ascii="Arial" w:hAnsi="Arial" w:cs="Arial"/>
          <w:sz w:val="24"/>
          <w:szCs w:val="24"/>
        </w:rPr>
        <w:t xml:space="preserve"> UMR con atención obstétrica (CARO)</w:t>
      </w:r>
      <w:r w:rsidR="0075215E">
        <w:rPr>
          <w:rFonts w:ascii="Arial" w:hAnsi="Arial" w:cs="Arial"/>
          <w:sz w:val="24"/>
          <w:szCs w:val="24"/>
        </w:rPr>
        <w:t xml:space="preserve"> y</w:t>
      </w:r>
      <w:r w:rsidRPr="002C151A">
        <w:rPr>
          <w:rFonts w:ascii="Arial" w:hAnsi="Arial" w:cs="Arial"/>
          <w:sz w:val="24"/>
          <w:szCs w:val="24"/>
        </w:rPr>
        <w:t xml:space="preserve"> Unidades Médicas Móviles. </w:t>
      </w:r>
    </w:p>
    <w:p w14:paraId="7F66B6B7" w14:textId="77777777" w:rsidR="00452DBF" w:rsidRDefault="00452DBF" w:rsidP="0019340C">
      <w:pPr>
        <w:spacing w:after="0" w:line="240" w:lineRule="auto"/>
        <w:jc w:val="both"/>
        <w:rPr>
          <w:rFonts w:ascii="Soberana Sans" w:hAnsi="Soberana Sans"/>
        </w:rPr>
      </w:pPr>
    </w:p>
    <w:p w14:paraId="227C9866" w14:textId="77777777" w:rsidR="0046398A" w:rsidRDefault="0046398A" w:rsidP="0019340C">
      <w:pPr>
        <w:spacing w:after="0" w:line="240" w:lineRule="auto"/>
        <w:jc w:val="both"/>
        <w:rPr>
          <w:rFonts w:ascii="Soberana Sans" w:hAnsi="Soberana Sans"/>
        </w:rPr>
      </w:pPr>
    </w:p>
    <w:p w14:paraId="20EF35BB" w14:textId="77777777" w:rsidR="00041C60" w:rsidRPr="00041C60" w:rsidRDefault="00041C60" w:rsidP="00041C60">
      <w:pPr>
        <w:spacing w:after="0"/>
        <w:jc w:val="center"/>
        <w:rPr>
          <w:rFonts w:ascii="Arial" w:hAnsi="Arial" w:cs="Arial"/>
          <w:b/>
          <w:sz w:val="24"/>
          <w:szCs w:val="24"/>
        </w:rPr>
      </w:pPr>
      <w:r w:rsidRPr="00041C60">
        <w:rPr>
          <w:rFonts w:ascii="Arial" w:hAnsi="Arial" w:cs="Arial"/>
          <w:b/>
          <w:sz w:val="24"/>
          <w:szCs w:val="24"/>
        </w:rPr>
        <w:t xml:space="preserve">Parte VI Educación y Medios de Comunicación </w:t>
      </w:r>
    </w:p>
    <w:p w14:paraId="13ED1503" w14:textId="77777777" w:rsidR="00041C60" w:rsidRPr="00041C60" w:rsidRDefault="00041C60" w:rsidP="00041C60">
      <w:pPr>
        <w:spacing w:after="0"/>
        <w:rPr>
          <w:rFonts w:ascii="Arial" w:hAnsi="Arial" w:cs="Arial"/>
          <w:sz w:val="24"/>
          <w:szCs w:val="24"/>
        </w:rPr>
      </w:pPr>
    </w:p>
    <w:p w14:paraId="094BD1E9"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 xml:space="preserve">México 2018 </w:t>
      </w:r>
    </w:p>
    <w:p w14:paraId="3CC08580" w14:textId="77777777" w:rsidR="00041C60" w:rsidRPr="00041C60" w:rsidRDefault="00041C60" w:rsidP="00041C60">
      <w:pPr>
        <w:spacing w:after="0"/>
        <w:rPr>
          <w:rFonts w:ascii="Arial" w:hAnsi="Arial" w:cs="Arial"/>
          <w:b/>
          <w:sz w:val="24"/>
          <w:szCs w:val="24"/>
          <w:u w:val="single"/>
        </w:rPr>
      </w:pPr>
      <w:r w:rsidRPr="00041C60">
        <w:rPr>
          <w:rFonts w:ascii="Arial" w:hAnsi="Arial" w:cs="Arial"/>
          <w:b/>
          <w:sz w:val="24"/>
          <w:szCs w:val="24"/>
          <w:u w:val="single"/>
        </w:rPr>
        <w:t>Solicitud Directa 2013</w:t>
      </w:r>
    </w:p>
    <w:p w14:paraId="40CE5FA2" w14:textId="77777777" w:rsidR="00C100ED" w:rsidRPr="0008059B" w:rsidRDefault="00C100ED" w:rsidP="0019340C">
      <w:pPr>
        <w:spacing w:after="0" w:line="240" w:lineRule="auto"/>
        <w:jc w:val="both"/>
        <w:rPr>
          <w:rFonts w:ascii="Soberana Sans" w:hAnsi="Soberana Sans"/>
        </w:rPr>
      </w:pPr>
    </w:p>
    <w:p w14:paraId="4837A56A" w14:textId="77777777" w:rsidR="0019340C" w:rsidRPr="00C100ED" w:rsidRDefault="00C100ED" w:rsidP="002C151A">
      <w:pPr>
        <w:spacing w:after="0" w:line="240" w:lineRule="auto"/>
        <w:ind w:left="1418" w:right="1134"/>
        <w:jc w:val="both"/>
        <w:rPr>
          <w:rFonts w:ascii="Arial" w:hAnsi="Arial" w:cs="Arial"/>
          <w:sz w:val="20"/>
          <w:szCs w:val="20"/>
        </w:rPr>
      </w:pPr>
      <w:r w:rsidRPr="00C100ED">
        <w:rPr>
          <w:rStyle w:val="subject"/>
          <w:rFonts w:ascii="Arial" w:hAnsi="Arial" w:cs="Arial"/>
          <w:sz w:val="20"/>
          <w:szCs w:val="20"/>
          <w:shd w:val="clear" w:color="auto" w:fill="FFFFFF"/>
        </w:rPr>
        <w:t>Parte VI. Educación.</w:t>
      </w:r>
      <w:r w:rsidR="00B14920">
        <w:rPr>
          <w:rStyle w:val="subject"/>
          <w:rFonts w:ascii="Arial" w:hAnsi="Arial" w:cs="Arial"/>
          <w:sz w:val="20"/>
          <w:szCs w:val="20"/>
          <w:shd w:val="clear" w:color="auto" w:fill="FFFFFF"/>
        </w:rPr>
        <w:t xml:space="preserve"> </w:t>
      </w:r>
      <w:r w:rsidRPr="00C100ED">
        <w:rPr>
          <w:rStyle w:val="comment"/>
          <w:rFonts w:ascii="Arial" w:hAnsi="Arial" w:cs="Arial"/>
          <w:sz w:val="20"/>
          <w:szCs w:val="20"/>
          <w:shd w:val="clear" w:color="auto" w:fill="FFFFFF"/>
        </w:rPr>
        <w:t>El Gobierno proporciona información detallada sobre el marco normativo y programático vigente en materia de educación bilingüe intercultural. El Gobierno destaca que se han ubicado 25</w:t>
      </w:r>
      <w:r w:rsidR="00FB5A2A">
        <w:rPr>
          <w:rStyle w:val="comment"/>
          <w:rFonts w:ascii="Arial" w:hAnsi="Arial" w:cs="Arial"/>
          <w:sz w:val="20"/>
          <w:szCs w:val="20"/>
          <w:shd w:val="clear" w:color="auto" w:fill="FFFFFF"/>
        </w:rPr>
        <w:t xml:space="preserve"> </w:t>
      </w:r>
      <w:r w:rsidRPr="00C100ED">
        <w:rPr>
          <w:rStyle w:val="comment"/>
          <w:rFonts w:ascii="Arial" w:hAnsi="Arial" w:cs="Arial"/>
          <w:sz w:val="20"/>
          <w:szCs w:val="20"/>
          <w:shd w:val="clear" w:color="auto" w:fill="FFFFFF"/>
        </w:rPr>
        <w:t>líneas de acción en el Plan Nacional de Desarrollo 2013 2018 relevantes para el accionar institucional. La Comisión toma nota de la estrategia 3.2.1 destinada a robustecer la educación indígena y a impulsar políticas públicas para reforzar la enseñanza en lenguas indígenas en todos los niveles educativos. El Gobierno atiende a más de 1</w:t>
      </w:r>
      <w:r w:rsidR="00FB5A2A">
        <w:rPr>
          <w:rStyle w:val="comment"/>
          <w:rFonts w:ascii="Arial" w:hAnsi="Arial" w:cs="Arial"/>
          <w:sz w:val="20"/>
          <w:szCs w:val="20"/>
          <w:shd w:val="clear" w:color="auto" w:fill="FFFFFF"/>
        </w:rPr>
        <w:t>,</w:t>
      </w:r>
      <w:r w:rsidRPr="00C100ED">
        <w:rPr>
          <w:rStyle w:val="comment"/>
          <w:rFonts w:ascii="Arial" w:hAnsi="Arial" w:cs="Arial"/>
          <w:sz w:val="20"/>
          <w:szCs w:val="20"/>
          <w:shd w:val="clear" w:color="auto" w:fill="FFFFFF"/>
        </w:rPr>
        <w:t>200</w:t>
      </w:r>
      <w:r w:rsidR="00FB5A2A">
        <w:rPr>
          <w:rStyle w:val="comment"/>
          <w:rFonts w:ascii="Arial" w:hAnsi="Arial" w:cs="Arial"/>
          <w:sz w:val="20"/>
          <w:szCs w:val="20"/>
          <w:shd w:val="clear" w:color="auto" w:fill="FFFFFF"/>
        </w:rPr>
        <w:t>,</w:t>
      </w:r>
      <w:r w:rsidRPr="00C100ED">
        <w:rPr>
          <w:rStyle w:val="comment"/>
          <w:rFonts w:ascii="Arial" w:hAnsi="Arial" w:cs="Arial"/>
          <w:sz w:val="20"/>
          <w:szCs w:val="20"/>
          <w:shd w:val="clear" w:color="auto" w:fill="FFFFFF"/>
        </w:rPr>
        <w:t>000 niñas y niños indígenas, en 24</w:t>
      </w:r>
      <w:r w:rsidR="00FB5A2A">
        <w:rPr>
          <w:rStyle w:val="comment"/>
          <w:rFonts w:ascii="Arial" w:hAnsi="Arial" w:cs="Arial"/>
          <w:sz w:val="20"/>
          <w:szCs w:val="20"/>
          <w:shd w:val="clear" w:color="auto" w:fill="FFFFFF"/>
        </w:rPr>
        <w:t xml:space="preserve"> </w:t>
      </w:r>
      <w:r w:rsidRPr="00C100ED">
        <w:rPr>
          <w:rStyle w:val="comment"/>
          <w:rFonts w:ascii="Arial" w:hAnsi="Arial" w:cs="Arial"/>
          <w:sz w:val="20"/>
          <w:szCs w:val="20"/>
          <w:shd w:val="clear" w:color="auto" w:fill="FFFFFF"/>
        </w:rPr>
        <w:t>entidades federativas. En 2012, el Instituto Nacional para la Educación de los Adultos (INEA) proporcionó servicios educativos a 53</w:t>
      </w:r>
      <w:r w:rsidR="00B14920">
        <w:rPr>
          <w:rStyle w:val="comment"/>
          <w:rFonts w:ascii="Arial" w:hAnsi="Arial" w:cs="Arial"/>
          <w:sz w:val="20"/>
          <w:szCs w:val="20"/>
          <w:shd w:val="clear" w:color="auto" w:fill="FFFFFF"/>
        </w:rPr>
        <w:t>,</w:t>
      </w:r>
      <w:r w:rsidRPr="00C100ED">
        <w:rPr>
          <w:rStyle w:val="comment"/>
          <w:rFonts w:ascii="Arial" w:hAnsi="Arial" w:cs="Arial"/>
          <w:sz w:val="20"/>
          <w:szCs w:val="20"/>
          <w:shd w:val="clear" w:color="auto" w:fill="FFFFFF"/>
        </w:rPr>
        <w:t>550 personas en 15</w:t>
      </w:r>
      <w:r w:rsidR="00FB5A2A">
        <w:rPr>
          <w:rStyle w:val="comment"/>
          <w:rFonts w:ascii="Arial" w:hAnsi="Arial" w:cs="Arial"/>
          <w:sz w:val="20"/>
          <w:szCs w:val="20"/>
          <w:shd w:val="clear" w:color="auto" w:fill="FFFFFF"/>
        </w:rPr>
        <w:t xml:space="preserve"> </w:t>
      </w:r>
      <w:r w:rsidRPr="00C100ED">
        <w:rPr>
          <w:rStyle w:val="comment"/>
          <w:rFonts w:ascii="Arial" w:hAnsi="Arial" w:cs="Arial"/>
          <w:sz w:val="20"/>
          <w:szCs w:val="20"/>
          <w:shd w:val="clear" w:color="auto" w:fill="FFFFFF"/>
        </w:rPr>
        <w:t>entidades federativas. La población indígena de 15</w:t>
      </w:r>
      <w:r w:rsidR="00B14920">
        <w:rPr>
          <w:rStyle w:val="comment"/>
          <w:rFonts w:ascii="Arial" w:hAnsi="Arial" w:cs="Arial"/>
          <w:sz w:val="20"/>
          <w:szCs w:val="20"/>
          <w:shd w:val="clear" w:color="auto" w:fill="FFFFFF"/>
        </w:rPr>
        <w:t xml:space="preserve"> </w:t>
      </w:r>
      <w:r w:rsidRPr="00C100ED">
        <w:rPr>
          <w:rStyle w:val="comment"/>
          <w:rFonts w:ascii="Arial" w:hAnsi="Arial" w:cs="Arial"/>
          <w:sz w:val="20"/>
          <w:szCs w:val="20"/>
          <w:shd w:val="clear" w:color="auto" w:fill="FFFFFF"/>
        </w:rPr>
        <w:t>años y más en condición de alfabetización ascendió a 3</w:t>
      </w:r>
      <w:r w:rsidR="00B14920">
        <w:rPr>
          <w:rStyle w:val="comment"/>
          <w:rFonts w:ascii="Arial" w:hAnsi="Arial" w:cs="Arial"/>
          <w:sz w:val="20"/>
          <w:szCs w:val="20"/>
          <w:shd w:val="clear" w:color="auto" w:fill="FFFFFF"/>
        </w:rPr>
        <w:t>,</w:t>
      </w:r>
      <w:r w:rsidRPr="00C100ED">
        <w:rPr>
          <w:rStyle w:val="comment"/>
          <w:rFonts w:ascii="Arial" w:hAnsi="Arial" w:cs="Arial"/>
          <w:sz w:val="20"/>
          <w:szCs w:val="20"/>
          <w:shd w:val="clear" w:color="auto" w:fill="FFFFFF"/>
        </w:rPr>
        <w:t>867</w:t>
      </w:r>
      <w:r w:rsidR="00B14920">
        <w:rPr>
          <w:rStyle w:val="comment"/>
          <w:rFonts w:ascii="Arial" w:hAnsi="Arial" w:cs="Arial"/>
          <w:sz w:val="20"/>
          <w:szCs w:val="20"/>
          <w:shd w:val="clear" w:color="auto" w:fill="FFFFFF"/>
        </w:rPr>
        <w:t>,</w:t>
      </w:r>
      <w:r w:rsidRPr="00C100ED">
        <w:rPr>
          <w:rStyle w:val="comment"/>
          <w:rFonts w:ascii="Arial" w:hAnsi="Arial" w:cs="Arial"/>
          <w:sz w:val="20"/>
          <w:szCs w:val="20"/>
          <w:shd w:val="clear" w:color="auto" w:fill="FFFFFF"/>
        </w:rPr>
        <w:t>870</w:t>
      </w:r>
      <w:r w:rsidR="00B14920">
        <w:rPr>
          <w:rStyle w:val="comment"/>
          <w:rFonts w:ascii="Arial" w:hAnsi="Arial" w:cs="Arial"/>
          <w:sz w:val="20"/>
          <w:szCs w:val="20"/>
          <w:shd w:val="clear" w:color="auto" w:fill="FFFFFF"/>
        </w:rPr>
        <w:t xml:space="preserve"> </w:t>
      </w:r>
      <w:r w:rsidRPr="00C100ED">
        <w:rPr>
          <w:rStyle w:val="comment"/>
          <w:rFonts w:ascii="Arial" w:hAnsi="Arial" w:cs="Arial"/>
          <w:sz w:val="20"/>
          <w:szCs w:val="20"/>
          <w:shd w:val="clear" w:color="auto" w:fill="FFFFFF"/>
        </w:rPr>
        <w:t>personas, equivalente al 72,1</w:t>
      </w:r>
      <w:r w:rsidR="00FB5A2A">
        <w:rPr>
          <w:rStyle w:val="comment"/>
          <w:rFonts w:ascii="Arial" w:hAnsi="Arial" w:cs="Arial"/>
          <w:sz w:val="20"/>
          <w:szCs w:val="20"/>
          <w:shd w:val="clear" w:color="auto" w:fill="FFFFFF"/>
        </w:rPr>
        <w:t xml:space="preserve"> </w:t>
      </w:r>
      <w:r w:rsidRPr="00C100ED">
        <w:rPr>
          <w:rStyle w:val="comment"/>
          <w:rFonts w:ascii="Arial" w:hAnsi="Arial" w:cs="Arial"/>
          <w:sz w:val="20"/>
          <w:szCs w:val="20"/>
          <w:shd w:val="clear" w:color="auto" w:fill="FFFFFF"/>
        </w:rPr>
        <w:t>por ciento de dicha población. Las estadísticas proporcionadas por el Gobierno evidencian un incremento constante de la matrícula de educación indígena, entre los años 2000 a 2011, tanto a nivel preescolar como de primaria; entre 2010 y 2011 se estimaba que 389</w:t>
      </w:r>
      <w:r w:rsidR="008D6164">
        <w:rPr>
          <w:rStyle w:val="comment"/>
          <w:rFonts w:ascii="Arial" w:hAnsi="Arial" w:cs="Arial"/>
          <w:sz w:val="20"/>
          <w:szCs w:val="20"/>
          <w:shd w:val="clear" w:color="auto" w:fill="FFFFFF"/>
        </w:rPr>
        <w:t>,</w:t>
      </w:r>
      <w:r w:rsidRPr="00C100ED">
        <w:rPr>
          <w:rStyle w:val="comment"/>
          <w:rFonts w:ascii="Arial" w:hAnsi="Arial" w:cs="Arial"/>
          <w:sz w:val="20"/>
          <w:szCs w:val="20"/>
          <w:shd w:val="clear" w:color="auto" w:fill="FFFFFF"/>
        </w:rPr>
        <w:t>137</w:t>
      </w:r>
      <w:r w:rsidR="008D6164">
        <w:rPr>
          <w:rStyle w:val="comment"/>
          <w:rFonts w:ascii="Arial" w:hAnsi="Arial" w:cs="Arial"/>
          <w:sz w:val="20"/>
          <w:szCs w:val="20"/>
          <w:shd w:val="clear" w:color="auto" w:fill="FFFFFF"/>
        </w:rPr>
        <w:t xml:space="preserve"> </w:t>
      </w:r>
      <w:r w:rsidRPr="00C100ED">
        <w:rPr>
          <w:rStyle w:val="comment"/>
          <w:rFonts w:ascii="Arial" w:hAnsi="Arial" w:cs="Arial"/>
          <w:sz w:val="20"/>
          <w:szCs w:val="20"/>
          <w:shd w:val="clear" w:color="auto" w:fill="FFFFFF"/>
        </w:rPr>
        <w:t>niños eran atendidos en el nivel preescolar y que 844</w:t>
      </w:r>
      <w:r w:rsidR="008D6164">
        <w:rPr>
          <w:rStyle w:val="comment"/>
          <w:rFonts w:ascii="Arial" w:hAnsi="Arial" w:cs="Arial"/>
          <w:sz w:val="20"/>
          <w:szCs w:val="20"/>
          <w:shd w:val="clear" w:color="auto" w:fill="FFFFFF"/>
        </w:rPr>
        <w:t>,</w:t>
      </w:r>
      <w:r w:rsidRPr="00C100ED">
        <w:rPr>
          <w:rStyle w:val="comment"/>
          <w:rFonts w:ascii="Arial" w:hAnsi="Arial" w:cs="Arial"/>
          <w:sz w:val="20"/>
          <w:szCs w:val="20"/>
          <w:shd w:val="clear" w:color="auto" w:fill="FFFFFF"/>
        </w:rPr>
        <w:t>081 lo eran a nivel de primaria. La Comisión toma nota del proyecto de Becas a Estudiantes Indígenas de Nivel Superior (BEINS) que, al mes de junio 2013, había beneficiado a 2</w:t>
      </w:r>
      <w:r w:rsidR="00B14920">
        <w:rPr>
          <w:rStyle w:val="comment"/>
          <w:rFonts w:ascii="Arial" w:hAnsi="Arial" w:cs="Arial"/>
          <w:sz w:val="20"/>
          <w:szCs w:val="20"/>
          <w:shd w:val="clear" w:color="auto" w:fill="FFFFFF"/>
        </w:rPr>
        <w:t>,</w:t>
      </w:r>
      <w:r w:rsidRPr="00C100ED">
        <w:rPr>
          <w:rStyle w:val="comment"/>
          <w:rFonts w:ascii="Arial" w:hAnsi="Arial" w:cs="Arial"/>
          <w:sz w:val="20"/>
          <w:szCs w:val="20"/>
          <w:shd w:val="clear" w:color="auto" w:fill="FFFFFF"/>
        </w:rPr>
        <w:t>600</w:t>
      </w:r>
      <w:r w:rsidR="00B14920">
        <w:rPr>
          <w:rStyle w:val="comment"/>
          <w:rFonts w:ascii="Arial" w:hAnsi="Arial" w:cs="Arial"/>
          <w:sz w:val="20"/>
          <w:szCs w:val="20"/>
          <w:shd w:val="clear" w:color="auto" w:fill="FFFFFF"/>
        </w:rPr>
        <w:t xml:space="preserve"> </w:t>
      </w:r>
      <w:r w:rsidRPr="00C100ED">
        <w:rPr>
          <w:rStyle w:val="comment"/>
          <w:rFonts w:ascii="Arial" w:hAnsi="Arial" w:cs="Arial"/>
          <w:sz w:val="20"/>
          <w:szCs w:val="20"/>
          <w:shd w:val="clear" w:color="auto" w:fill="FFFFFF"/>
        </w:rPr>
        <w:t>estudiantes.</w:t>
      </w:r>
      <w:r w:rsidR="00B14920">
        <w:rPr>
          <w:rStyle w:val="comment"/>
          <w:rFonts w:ascii="Arial" w:hAnsi="Arial" w:cs="Arial"/>
          <w:sz w:val="20"/>
          <w:szCs w:val="20"/>
          <w:shd w:val="clear" w:color="auto" w:fill="FFFFFF"/>
        </w:rPr>
        <w:t xml:space="preserve"> </w:t>
      </w:r>
      <w:r w:rsidRPr="00C100ED">
        <w:rPr>
          <w:rStyle w:val="Emphasis"/>
          <w:rFonts w:ascii="Arial" w:hAnsi="Arial" w:cs="Arial"/>
          <w:b/>
          <w:bCs/>
          <w:sz w:val="20"/>
          <w:szCs w:val="20"/>
          <w:shd w:val="clear" w:color="auto" w:fill="FFFFFF"/>
        </w:rPr>
        <w:t>La Comisión invita al Gobierno a que continúe presentando informaciones sobre el impacto de las medidas adoptadas y la manera en que los pueblos indígenas han participado en la formulación y ejecución de los proyectos educativos.</w:t>
      </w:r>
    </w:p>
    <w:p w14:paraId="19D1AC00" w14:textId="77777777" w:rsidR="00C61F8F" w:rsidRPr="002C151A" w:rsidRDefault="00C61F8F" w:rsidP="002C151A">
      <w:pPr>
        <w:pStyle w:val="wordsection1"/>
        <w:spacing w:before="0" w:beforeAutospacing="0" w:after="0" w:afterAutospacing="0"/>
        <w:rPr>
          <w:rFonts w:ascii="Arial" w:hAnsi="Arial" w:cs="Arial"/>
        </w:rPr>
      </w:pPr>
    </w:p>
    <w:p w14:paraId="1BC04356" w14:textId="77777777" w:rsidR="00E160E7" w:rsidRDefault="00E160E7" w:rsidP="00530CD3">
      <w:pPr>
        <w:pStyle w:val="wordsection1"/>
        <w:spacing w:before="0" w:beforeAutospacing="0" w:after="0" w:afterAutospacing="0"/>
        <w:jc w:val="both"/>
        <w:rPr>
          <w:rFonts w:ascii="Arial" w:hAnsi="Arial" w:cs="Arial"/>
        </w:rPr>
      </w:pPr>
      <w:r>
        <w:rPr>
          <w:rFonts w:ascii="Arial" w:hAnsi="Arial" w:cs="Arial"/>
        </w:rPr>
        <w:t>La Secretaría de Educación Pública</w:t>
      </w:r>
      <w:r w:rsidRPr="00E160E7">
        <w:rPr>
          <w:rFonts w:ascii="Arial" w:hAnsi="Arial" w:cs="Arial"/>
        </w:rPr>
        <w:t xml:space="preserve"> </w:t>
      </w:r>
      <w:r w:rsidR="00434AE9">
        <w:rPr>
          <w:rFonts w:ascii="Arial" w:hAnsi="Arial" w:cs="Arial"/>
        </w:rPr>
        <w:t xml:space="preserve">(SEP) </w:t>
      </w:r>
      <w:r w:rsidRPr="00E160E7">
        <w:rPr>
          <w:rFonts w:ascii="Arial" w:hAnsi="Arial" w:cs="Arial"/>
        </w:rPr>
        <w:t xml:space="preserve">elabora contenidos y materiales que visibilizan a la población indígena, migrante y afrodescendiente, incluyendo como ejes transversales la no discriminación; atención a la diversidad social, étnica, cultural, lingüística y de capacidades; los derechos humanos, lingüísticos, culturales; de las niñas, niños y adolescentes; de migrantes y pueblos originarios, con el fin de sensibilizar a la población escolar y a la comunidad educativa en general. </w:t>
      </w:r>
    </w:p>
    <w:p w14:paraId="39E3EAB9" w14:textId="77777777" w:rsidR="005E0374" w:rsidRPr="00E160E7" w:rsidRDefault="005E0374" w:rsidP="00530CD3">
      <w:pPr>
        <w:pStyle w:val="wordsection1"/>
        <w:spacing w:before="0" w:beforeAutospacing="0" w:after="0" w:afterAutospacing="0"/>
        <w:jc w:val="both"/>
        <w:rPr>
          <w:rFonts w:ascii="Arial" w:hAnsi="Arial" w:cs="Arial"/>
        </w:rPr>
      </w:pPr>
    </w:p>
    <w:p w14:paraId="77B082B0" w14:textId="77777777" w:rsidR="00E160E7" w:rsidRDefault="00E160E7" w:rsidP="00530CD3">
      <w:pPr>
        <w:pStyle w:val="wordsection1"/>
        <w:spacing w:before="0" w:beforeAutospacing="0" w:after="0" w:afterAutospacing="0"/>
        <w:jc w:val="both"/>
        <w:rPr>
          <w:rFonts w:ascii="Arial" w:hAnsi="Arial" w:cs="Arial"/>
        </w:rPr>
      </w:pPr>
      <w:r w:rsidRPr="00E160E7">
        <w:rPr>
          <w:rFonts w:ascii="Arial" w:hAnsi="Arial" w:cs="Arial"/>
        </w:rPr>
        <w:t xml:space="preserve">El rezago educativo de la población indígena y hablante de lengua indígena se redujo de 2010 a 2015, tanto en educación básica como en educación media superior. Sin embargo, aún existen brechas con respecto al total de la población, en especial en los grupos de edad más avanzada. </w:t>
      </w:r>
    </w:p>
    <w:p w14:paraId="49927EB7" w14:textId="77777777" w:rsidR="005E0374" w:rsidRPr="00E160E7" w:rsidRDefault="005E0374" w:rsidP="00530CD3">
      <w:pPr>
        <w:pStyle w:val="wordsection1"/>
        <w:spacing w:before="0" w:beforeAutospacing="0" w:after="0" w:afterAutospacing="0"/>
        <w:jc w:val="both"/>
        <w:rPr>
          <w:rFonts w:ascii="Arial" w:hAnsi="Arial" w:cs="Arial"/>
        </w:rPr>
      </w:pPr>
    </w:p>
    <w:p w14:paraId="14141829" w14:textId="77777777" w:rsidR="00E160E7" w:rsidRDefault="00E160E7" w:rsidP="00530CD3">
      <w:pPr>
        <w:pStyle w:val="wordsection1"/>
        <w:spacing w:before="0" w:beforeAutospacing="0" w:after="0" w:afterAutospacing="0"/>
        <w:jc w:val="both"/>
        <w:rPr>
          <w:rFonts w:ascii="Arial" w:hAnsi="Arial" w:cs="Arial"/>
        </w:rPr>
      </w:pPr>
      <w:r w:rsidRPr="00E160E7">
        <w:rPr>
          <w:rFonts w:ascii="Arial" w:hAnsi="Arial" w:cs="Arial"/>
        </w:rPr>
        <w:t>La tasa de asistencia escolar de la población indígena es similar a la del conjunto de la población hasta la edad de 11 años. En los grupos de edad de 12 a 14 y, en especial, de 15 a 17 años, edades para cursar la secundaria y la educación media superior, la brecha se amplía.</w:t>
      </w:r>
    </w:p>
    <w:p w14:paraId="61EFA307" w14:textId="77777777" w:rsidR="005E0374" w:rsidRPr="00E160E7" w:rsidRDefault="005E0374" w:rsidP="00530CD3">
      <w:pPr>
        <w:pStyle w:val="wordsection1"/>
        <w:spacing w:before="0" w:beforeAutospacing="0" w:after="0" w:afterAutospacing="0"/>
        <w:jc w:val="both"/>
        <w:rPr>
          <w:rFonts w:ascii="Arial" w:hAnsi="Arial" w:cs="Arial"/>
        </w:rPr>
      </w:pPr>
    </w:p>
    <w:p w14:paraId="414E1DFB" w14:textId="77777777" w:rsidR="00E160E7" w:rsidRDefault="00E160E7" w:rsidP="00530CD3">
      <w:pPr>
        <w:pStyle w:val="wordsection1"/>
        <w:spacing w:before="0" w:beforeAutospacing="0" w:after="0" w:afterAutospacing="0"/>
        <w:jc w:val="both"/>
        <w:rPr>
          <w:rFonts w:ascii="Arial" w:hAnsi="Arial" w:cs="Arial"/>
        </w:rPr>
      </w:pPr>
      <w:r w:rsidRPr="00E160E7">
        <w:rPr>
          <w:rFonts w:ascii="Arial" w:hAnsi="Arial" w:cs="Arial"/>
        </w:rPr>
        <w:t xml:space="preserve">A pesar de los avances obtenidos en acceso a la educación y en algunos aspectos del logro académico, aún existen inequidades en la atención educativa de la población indígena. Para superar esa situación se realizan acciones entre las que destacan el impulso al programa editorial que atiende la diversidad cultural y lingüística, dirigido a las escuelas indígenas y migrantes. </w:t>
      </w:r>
    </w:p>
    <w:p w14:paraId="6CE1093D" w14:textId="77777777" w:rsidR="005E0374" w:rsidRPr="00E160E7" w:rsidRDefault="005E0374" w:rsidP="00530CD3">
      <w:pPr>
        <w:pStyle w:val="wordsection1"/>
        <w:spacing w:before="0" w:beforeAutospacing="0" w:after="0" w:afterAutospacing="0"/>
        <w:jc w:val="both"/>
        <w:rPr>
          <w:rFonts w:ascii="Arial" w:hAnsi="Arial" w:cs="Arial"/>
        </w:rPr>
      </w:pPr>
    </w:p>
    <w:p w14:paraId="102C47F3" w14:textId="77777777" w:rsidR="00E160E7" w:rsidRDefault="00E160E7" w:rsidP="00530CD3">
      <w:pPr>
        <w:pStyle w:val="wordsection1"/>
        <w:spacing w:before="0" w:beforeAutospacing="0" w:after="0" w:afterAutospacing="0"/>
        <w:jc w:val="both"/>
        <w:rPr>
          <w:rFonts w:ascii="Arial" w:hAnsi="Arial" w:cs="Arial"/>
        </w:rPr>
      </w:pPr>
      <w:r w:rsidRPr="00E160E7">
        <w:rPr>
          <w:rFonts w:ascii="Arial" w:hAnsi="Arial" w:cs="Arial"/>
        </w:rPr>
        <w:t>En el ciclo escolar 2014-2015 se distribuyeron 542 títulos monolingües, bilingües y plurilingües, con un tiraje de 8.6 millones de ejemplares, superando los casi 6</w:t>
      </w:r>
      <w:r w:rsidR="0045512B">
        <w:rPr>
          <w:rFonts w:ascii="Arial" w:hAnsi="Arial" w:cs="Arial"/>
        </w:rPr>
        <w:t>,000,000</w:t>
      </w:r>
      <w:r w:rsidRPr="00E160E7">
        <w:rPr>
          <w:rFonts w:ascii="Arial" w:hAnsi="Arial" w:cs="Arial"/>
        </w:rPr>
        <w:t xml:space="preserve"> del ciclo 2013-2014. Los materiales beneficiaron a poco más de 1.2 millones de estudiantes indígenas en todo el país. El programa editorial atiende a 51 lenguas indígenas. Para el ciclo escolar 2015-2016 se distribuyeron 5.1 millones de ejemplares, beneficiando a 1.2 millones de estudiantes. </w:t>
      </w:r>
    </w:p>
    <w:p w14:paraId="0DD0E037" w14:textId="77777777" w:rsidR="005E0374" w:rsidRPr="00E160E7" w:rsidRDefault="005E0374" w:rsidP="00530CD3">
      <w:pPr>
        <w:pStyle w:val="wordsection1"/>
        <w:spacing w:before="0" w:beforeAutospacing="0" w:after="0" w:afterAutospacing="0"/>
        <w:jc w:val="both"/>
        <w:rPr>
          <w:rFonts w:ascii="Arial" w:hAnsi="Arial" w:cs="Arial"/>
        </w:rPr>
      </w:pPr>
    </w:p>
    <w:p w14:paraId="21365488" w14:textId="77777777" w:rsidR="00E160E7" w:rsidRDefault="00E160E7" w:rsidP="00530CD3">
      <w:pPr>
        <w:pStyle w:val="wordsection1"/>
        <w:spacing w:before="0" w:beforeAutospacing="0" w:after="0" w:afterAutospacing="0"/>
        <w:jc w:val="both"/>
        <w:rPr>
          <w:rFonts w:ascii="Arial" w:hAnsi="Arial" w:cs="Arial"/>
        </w:rPr>
      </w:pPr>
      <w:r w:rsidRPr="00E160E7">
        <w:rPr>
          <w:rFonts w:ascii="Arial" w:hAnsi="Arial" w:cs="Arial"/>
        </w:rPr>
        <w:t>En el marco de las tecnologías de la información, los estudiantes de 5º y 6º grado de las entidades participantes, cuentan con los equipos del Programa Micompu.mx o @prendemx, los cuales incluyen inicialmente contenidos multiculturales y plurilingües que aportan a la comprensión de la diversidad lingüística y cultural del conjunto del sistema educativo nacional. La meta es desarrollar material digital plurilingüe, multicultural y multigrado que disminuya la brecha digital entre las lenguas indígenas del país y el español.</w:t>
      </w:r>
    </w:p>
    <w:p w14:paraId="3C55A1E0" w14:textId="77777777" w:rsidR="005E0374" w:rsidRPr="00E160E7" w:rsidRDefault="005E0374" w:rsidP="00530CD3">
      <w:pPr>
        <w:pStyle w:val="wordsection1"/>
        <w:spacing w:before="0" w:beforeAutospacing="0" w:after="0" w:afterAutospacing="0"/>
        <w:jc w:val="both"/>
        <w:rPr>
          <w:rFonts w:ascii="Arial" w:hAnsi="Arial" w:cs="Arial"/>
        </w:rPr>
      </w:pPr>
    </w:p>
    <w:p w14:paraId="3C2FD841" w14:textId="77777777" w:rsidR="00E01F2B" w:rsidRDefault="00E160E7" w:rsidP="002C151A">
      <w:pPr>
        <w:pStyle w:val="wordsection1"/>
        <w:spacing w:before="0" w:beforeAutospacing="0" w:after="0" w:afterAutospacing="0"/>
        <w:jc w:val="both"/>
        <w:rPr>
          <w:rFonts w:ascii="Arial" w:hAnsi="Arial" w:cs="Arial"/>
        </w:rPr>
      </w:pPr>
      <w:r w:rsidRPr="00E160E7">
        <w:rPr>
          <w:rFonts w:ascii="Arial" w:hAnsi="Arial" w:cs="Arial"/>
        </w:rPr>
        <w:t>También se desarrolló el programa Alas y Raíces en el que se consultó aproximadamente a 2,000 niños de las 32 entidades federativas, sobre elementos de su identidad asociados a su patrimonio cultural. Este ejercicio es la base de la exposición Baúles con Alas y Raíces. Tesoros de los Niños y Niñas de México, 32 baúles, uno por cada entidad federativa, diseñados por niños e intervenidos por artistas y artesanos locales para representar su patrimonio cultural.</w:t>
      </w:r>
    </w:p>
    <w:p w14:paraId="12881334" w14:textId="77777777" w:rsidR="00E160E7" w:rsidRPr="002C151A" w:rsidRDefault="00E160E7" w:rsidP="002C151A">
      <w:pPr>
        <w:pStyle w:val="wordsection1"/>
        <w:spacing w:before="0" w:beforeAutospacing="0" w:after="0" w:afterAutospacing="0"/>
        <w:jc w:val="both"/>
        <w:rPr>
          <w:rFonts w:ascii="Arial" w:hAnsi="Arial" w:cs="Arial"/>
        </w:rPr>
      </w:pPr>
    </w:p>
    <w:p w14:paraId="538AA8DA" w14:textId="1E0BFFF5" w:rsidR="00AE2A9F" w:rsidRDefault="00B0365E" w:rsidP="002C151A">
      <w:pPr>
        <w:pStyle w:val="wordsection1"/>
        <w:spacing w:before="0" w:beforeAutospacing="0" w:after="0" w:afterAutospacing="0"/>
        <w:jc w:val="both"/>
        <w:rPr>
          <w:rFonts w:ascii="Arial" w:hAnsi="Arial" w:cs="Arial"/>
        </w:rPr>
      </w:pPr>
      <w:r>
        <w:rPr>
          <w:rFonts w:ascii="Arial" w:hAnsi="Arial" w:cs="Arial"/>
        </w:rPr>
        <w:t>Por otro lado, si  bien l</w:t>
      </w:r>
      <w:r w:rsidRPr="00267F32">
        <w:rPr>
          <w:rFonts w:ascii="Arial" w:hAnsi="Arial" w:cs="Arial"/>
        </w:rPr>
        <w:t>a CDI en su ámbito de competencia no es la instancia para asegurar el acceso de niños</w:t>
      </w:r>
      <w:r>
        <w:rPr>
          <w:rFonts w:ascii="Arial" w:hAnsi="Arial" w:cs="Arial"/>
        </w:rPr>
        <w:t>,</w:t>
      </w:r>
      <w:r w:rsidRPr="00267F32">
        <w:rPr>
          <w:rFonts w:ascii="Arial" w:hAnsi="Arial" w:cs="Arial"/>
        </w:rPr>
        <w:t xml:space="preserve"> niñas </w:t>
      </w:r>
      <w:r>
        <w:rPr>
          <w:rFonts w:ascii="Arial" w:hAnsi="Arial" w:cs="Arial"/>
        </w:rPr>
        <w:t xml:space="preserve">y jóvenes </w:t>
      </w:r>
      <w:r w:rsidRPr="00267F32">
        <w:rPr>
          <w:rFonts w:ascii="Arial" w:hAnsi="Arial" w:cs="Arial"/>
        </w:rPr>
        <w:t>indígenas a la educación</w:t>
      </w:r>
      <w:r>
        <w:rPr>
          <w:rFonts w:ascii="Arial" w:hAnsi="Arial" w:cs="Arial"/>
        </w:rPr>
        <w:t>, a</w:t>
      </w:r>
      <w:r w:rsidRPr="00267F32">
        <w:rPr>
          <w:rFonts w:ascii="Arial" w:hAnsi="Arial" w:cs="Arial"/>
        </w:rPr>
        <w:t xml:space="preserve"> través del Programa de Apoyo a la Educación Indígena, la CDI coadyuva a </w:t>
      </w:r>
      <w:r>
        <w:rPr>
          <w:rFonts w:ascii="Arial" w:hAnsi="Arial" w:cs="Arial"/>
        </w:rPr>
        <w:t>l</w:t>
      </w:r>
      <w:r w:rsidRPr="00267F32">
        <w:rPr>
          <w:rFonts w:ascii="Arial" w:hAnsi="Arial" w:cs="Arial"/>
        </w:rPr>
        <w:t>a permanencia de niñas, niños y jóvenes indígenas, inscritos en escuelas públicas, brindando hospedaje y alimentación, promueve el fortalecimiento de la identidad cultural y fomenta actividades de recreación y esparcimiento</w:t>
      </w:r>
      <w:r>
        <w:rPr>
          <w:rFonts w:ascii="Arial" w:hAnsi="Arial" w:cs="Arial"/>
        </w:rPr>
        <w:t>, esto a través de las siguientes modalidades del PAEI:</w:t>
      </w:r>
    </w:p>
    <w:p w14:paraId="223466A3" w14:textId="77777777" w:rsidR="00B0365E" w:rsidRDefault="00B0365E" w:rsidP="00B0365E">
      <w:pPr>
        <w:spacing w:after="0" w:line="240" w:lineRule="auto"/>
        <w:jc w:val="both"/>
        <w:rPr>
          <w:rFonts w:ascii="Arial" w:hAnsi="Arial" w:cs="Arial"/>
          <w:sz w:val="24"/>
        </w:rPr>
      </w:pPr>
    </w:p>
    <w:p w14:paraId="4F523103" w14:textId="77777777" w:rsidR="00B0365E" w:rsidRPr="002C151A" w:rsidRDefault="00B0365E" w:rsidP="00B0365E">
      <w:pPr>
        <w:pStyle w:val="wordsection1"/>
        <w:numPr>
          <w:ilvl w:val="0"/>
          <w:numId w:val="49"/>
        </w:numPr>
        <w:spacing w:before="0" w:beforeAutospacing="0" w:after="0" w:afterAutospacing="0"/>
        <w:jc w:val="both"/>
        <w:rPr>
          <w:rFonts w:ascii="Arial" w:hAnsi="Arial" w:cs="Arial"/>
        </w:rPr>
      </w:pPr>
      <w:r w:rsidRPr="002C151A">
        <w:rPr>
          <w:rFonts w:ascii="Arial" w:hAnsi="Arial" w:cs="Arial"/>
        </w:rPr>
        <w:t>Casa del Niño Indígena. Brinda alimentación, hospedaje y actividades complementarias a la población beneficiaria, atendiendo preferentemente aquella que proviene de localidades que no cuentan con servicios de educación.</w:t>
      </w:r>
    </w:p>
    <w:p w14:paraId="1F2F29F7" w14:textId="77777777" w:rsidR="00B0365E" w:rsidRPr="002C151A" w:rsidRDefault="00B0365E" w:rsidP="00B0365E">
      <w:pPr>
        <w:pStyle w:val="wordsection1"/>
        <w:numPr>
          <w:ilvl w:val="0"/>
          <w:numId w:val="49"/>
        </w:numPr>
        <w:spacing w:before="0" w:beforeAutospacing="0" w:after="0" w:afterAutospacing="0"/>
        <w:jc w:val="both"/>
        <w:rPr>
          <w:rFonts w:ascii="Arial" w:hAnsi="Arial" w:cs="Arial"/>
        </w:rPr>
      </w:pPr>
      <w:r w:rsidRPr="002C151A">
        <w:rPr>
          <w:rFonts w:ascii="Arial" w:hAnsi="Arial" w:cs="Arial"/>
        </w:rPr>
        <w:t>Comedor del Niño Indígena. Brinda alimentación y actividades complementarias a la población beneficiaria que vive en la localidad donde se ubica el centro educativo al que asisten.</w:t>
      </w:r>
    </w:p>
    <w:p w14:paraId="4C7C7AA5" w14:textId="77777777" w:rsidR="00A83889" w:rsidRDefault="00B0365E" w:rsidP="00CE7041">
      <w:pPr>
        <w:pStyle w:val="wordsection1"/>
        <w:numPr>
          <w:ilvl w:val="0"/>
          <w:numId w:val="49"/>
        </w:numPr>
        <w:spacing w:before="0" w:beforeAutospacing="0" w:after="0" w:afterAutospacing="0"/>
        <w:jc w:val="both"/>
        <w:rPr>
          <w:rFonts w:ascii="Arial" w:hAnsi="Arial" w:cs="Arial"/>
        </w:rPr>
      </w:pPr>
      <w:r w:rsidRPr="00A83889">
        <w:rPr>
          <w:rFonts w:ascii="Arial" w:hAnsi="Arial" w:cs="Arial"/>
        </w:rPr>
        <w:t>Casa o Comedor Comunitario del Niño Indígena. El Programa otorga apoyo a través de instancias estatales, municipales y Organizaciones de la Sociedad Civil (OSCs) que operan espacios comunitarios para brindar servicio de alimentación y material de higiene a estudiantes indígenas.</w:t>
      </w:r>
    </w:p>
    <w:p w14:paraId="0A6240F9" w14:textId="5E79E195" w:rsidR="00B0365E" w:rsidRPr="00A83889" w:rsidRDefault="00B0365E" w:rsidP="00CE7041">
      <w:pPr>
        <w:pStyle w:val="wordsection1"/>
        <w:numPr>
          <w:ilvl w:val="0"/>
          <w:numId w:val="49"/>
        </w:numPr>
        <w:spacing w:before="0" w:beforeAutospacing="0" w:after="0" w:afterAutospacing="0"/>
        <w:jc w:val="both"/>
        <w:rPr>
          <w:rFonts w:ascii="Arial" w:hAnsi="Arial" w:cs="Arial"/>
        </w:rPr>
      </w:pPr>
      <w:r w:rsidRPr="00A83889">
        <w:rPr>
          <w:rFonts w:ascii="Arial" w:hAnsi="Arial" w:cs="Arial"/>
        </w:rPr>
        <w:t>Becas de Educación Superior y Apoyo a la Titulación, para estudiantes indígenas que cursen sus estudios de nivel superior</w:t>
      </w:r>
    </w:p>
    <w:p w14:paraId="5E041FB8" w14:textId="75F253BC" w:rsidR="001A23C7" w:rsidRPr="002C151A" w:rsidRDefault="001A23C7" w:rsidP="002C151A">
      <w:pPr>
        <w:pStyle w:val="wordsection1"/>
        <w:spacing w:before="0" w:beforeAutospacing="0" w:after="0" w:afterAutospacing="0"/>
        <w:rPr>
          <w:rFonts w:ascii="Arial" w:hAnsi="Arial" w:cs="Arial"/>
        </w:rPr>
      </w:pPr>
    </w:p>
    <w:p w14:paraId="0B386B87" w14:textId="77777777" w:rsidR="008132F4" w:rsidRPr="000B2AEF" w:rsidRDefault="008132F4" w:rsidP="000B2AEF">
      <w:pPr>
        <w:pStyle w:val="wordsection1"/>
        <w:spacing w:before="0" w:beforeAutospacing="0" w:after="0" w:afterAutospacing="0"/>
        <w:jc w:val="both"/>
        <w:rPr>
          <w:rFonts w:ascii="Arial" w:hAnsi="Arial" w:cs="Arial"/>
        </w:rPr>
      </w:pPr>
      <w:r w:rsidRPr="000B2AEF">
        <w:rPr>
          <w:rFonts w:ascii="Arial" w:hAnsi="Arial" w:cs="Arial"/>
        </w:rPr>
        <w:t>En la presente administración, se ha logrado que 1,256 niñas y niños concluyan su educación preescolar, 27,799 la primaria, 25,250 la secundaria y 12,131 el bachillerato, acumulando un total de 66,436 egresados de los diferentes niveles educativos.</w:t>
      </w:r>
    </w:p>
    <w:p w14:paraId="0E81E14E" w14:textId="77777777" w:rsidR="008132F4" w:rsidRPr="000B2AEF" w:rsidRDefault="008132F4" w:rsidP="000B2AEF">
      <w:pPr>
        <w:pStyle w:val="wordsection1"/>
        <w:spacing w:before="0" w:beforeAutospacing="0" w:after="0" w:afterAutospacing="0"/>
        <w:jc w:val="both"/>
        <w:rPr>
          <w:rFonts w:ascii="Arial" w:hAnsi="Arial" w:cs="Arial"/>
        </w:rPr>
      </w:pPr>
    </w:p>
    <w:p w14:paraId="27AD16D9" w14:textId="77777777" w:rsidR="008132F4" w:rsidRDefault="008132F4" w:rsidP="00C4710D">
      <w:pPr>
        <w:pStyle w:val="wordsection1"/>
        <w:spacing w:before="0" w:beforeAutospacing="0" w:after="0" w:afterAutospacing="0"/>
        <w:jc w:val="both"/>
        <w:rPr>
          <w:rFonts w:ascii="Soberana Sans" w:hAnsi="Soberana Sans" w:cs="Arial"/>
          <w:sz w:val="22"/>
          <w:szCs w:val="22"/>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8132F4" w14:paraId="3D4FE46F" w14:textId="77777777" w:rsidTr="008132F4">
        <w:tc>
          <w:tcPr>
            <w:tcW w:w="1604" w:type="dxa"/>
            <w:vMerge w:val="restart"/>
            <w:shd w:val="clear" w:color="auto" w:fill="FFC000"/>
          </w:tcPr>
          <w:p w14:paraId="36524E70" w14:textId="77777777" w:rsidR="008132F4" w:rsidRPr="000B2AEF" w:rsidRDefault="008132F4" w:rsidP="008132F4">
            <w:pPr>
              <w:pStyle w:val="wordsection1"/>
              <w:spacing w:before="0" w:beforeAutospacing="0" w:after="0" w:afterAutospacing="0"/>
              <w:jc w:val="center"/>
              <w:rPr>
                <w:rFonts w:ascii="Arial" w:hAnsi="Arial" w:cs="Arial"/>
                <w:sz w:val="22"/>
                <w:szCs w:val="22"/>
              </w:rPr>
            </w:pPr>
          </w:p>
          <w:p w14:paraId="0E97DCBB"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shd w:val="clear" w:color="auto" w:fill="FFC000"/>
              </w:rPr>
              <w:t>Ciclo Escolar</w:t>
            </w:r>
          </w:p>
        </w:tc>
        <w:tc>
          <w:tcPr>
            <w:tcW w:w="8025" w:type="dxa"/>
            <w:gridSpan w:val="5"/>
            <w:shd w:val="clear" w:color="auto" w:fill="FFFF00"/>
          </w:tcPr>
          <w:p w14:paraId="72FBB4B1"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Beneficiarios que concluyeron sus estudios</w:t>
            </w:r>
          </w:p>
        </w:tc>
      </w:tr>
      <w:tr w:rsidR="008132F4" w14:paraId="2A92E266" w14:textId="77777777" w:rsidTr="008132F4">
        <w:tc>
          <w:tcPr>
            <w:tcW w:w="1604" w:type="dxa"/>
            <w:vMerge/>
            <w:shd w:val="clear" w:color="auto" w:fill="FFC000"/>
          </w:tcPr>
          <w:p w14:paraId="3CFB5329" w14:textId="77777777" w:rsidR="008132F4" w:rsidRPr="000B2AEF" w:rsidRDefault="008132F4" w:rsidP="008132F4">
            <w:pPr>
              <w:pStyle w:val="wordsection1"/>
              <w:spacing w:before="0" w:beforeAutospacing="0" w:after="0" w:afterAutospacing="0"/>
              <w:jc w:val="center"/>
              <w:rPr>
                <w:rFonts w:ascii="Arial" w:hAnsi="Arial" w:cs="Arial"/>
                <w:sz w:val="22"/>
                <w:szCs w:val="22"/>
              </w:rPr>
            </w:pPr>
          </w:p>
        </w:tc>
        <w:tc>
          <w:tcPr>
            <w:tcW w:w="1605" w:type="dxa"/>
            <w:shd w:val="clear" w:color="auto" w:fill="FFC000"/>
          </w:tcPr>
          <w:p w14:paraId="10B227C3"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Preescolar</w:t>
            </w:r>
          </w:p>
        </w:tc>
        <w:tc>
          <w:tcPr>
            <w:tcW w:w="1605" w:type="dxa"/>
            <w:shd w:val="clear" w:color="auto" w:fill="FFC000"/>
          </w:tcPr>
          <w:p w14:paraId="1DAC0B7B"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Primaria</w:t>
            </w:r>
          </w:p>
        </w:tc>
        <w:tc>
          <w:tcPr>
            <w:tcW w:w="1605" w:type="dxa"/>
            <w:shd w:val="clear" w:color="auto" w:fill="FFC000"/>
          </w:tcPr>
          <w:p w14:paraId="6C412487"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Secundaria</w:t>
            </w:r>
          </w:p>
        </w:tc>
        <w:tc>
          <w:tcPr>
            <w:tcW w:w="1605" w:type="dxa"/>
            <w:shd w:val="clear" w:color="auto" w:fill="FFC000"/>
          </w:tcPr>
          <w:p w14:paraId="1A234DC0"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Bachillerato</w:t>
            </w:r>
          </w:p>
        </w:tc>
        <w:tc>
          <w:tcPr>
            <w:tcW w:w="1605" w:type="dxa"/>
            <w:shd w:val="clear" w:color="auto" w:fill="FFC000"/>
          </w:tcPr>
          <w:p w14:paraId="576A7838"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Total</w:t>
            </w:r>
          </w:p>
        </w:tc>
      </w:tr>
      <w:tr w:rsidR="008132F4" w14:paraId="11923A9A" w14:textId="77777777" w:rsidTr="008132F4">
        <w:tc>
          <w:tcPr>
            <w:tcW w:w="1604" w:type="dxa"/>
          </w:tcPr>
          <w:p w14:paraId="600425AA" w14:textId="77777777" w:rsidR="008132F4" w:rsidRPr="000B2AEF" w:rsidRDefault="008132F4" w:rsidP="00C4710D">
            <w:pPr>
              <w:pStyle w:val="wordsection1"/>
              <w:spacing w:before="0" w:beforeAutospacing="0" w:after="0" w:afterAutospacing="0"/>
              <w:jc w:val="both"/>
              <w:rPr>
                <w:rFonts w:ascii="Arial" w:hAnsi="Arial" w:cs="Arial"/>
                <w:sz w:val="22"/>
                <w:szCs w:val="22"/>
              </w:rPr>
            </w:pPr>
            <w:r w:rsidRPr="000B2AEF">
              <w:rPr>
                <w:rFonts w:ascii="Arial" w:hAnsi="Arial" w:cs="Arial"/>
                <w:sz w:val="22"/>
                <w:szCs w:val="22"/>
              </w:rPr>
              <w:t>2013-2014</w:t>
            </w:r>
          </w:p>
        </w:tc>
        <w:tc>
          <w:tcPr>
            <w:tcW w:w="1605" w:type="dxa"/>
          </w:tcPr>
          <w:p w14:paraId="1A25D6F5"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305</w:t>
            </w:r>
          </w:p>
        </w:tc>
        <w:tc>
          <w:tcPr>
            <w:tcW w:w="1605" w:type="dxa"/>
          </w:tcPr>
          <w:p w14:paraId="38B43392"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7,109</w:t>
            </w:r>
          </w:p>
        </w:tc>
        <w:tc>
          <w:tcPr>
            <w:tcW w:w="1605" w:type="dxa"/>
          </w:tcPr>
          <w:p w14:paraId="742B3536"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6,045</w:t>
            </w:r>
          </w:p>
        </w:tc>
        <w:tc>
          <w:tcPr>
            <w:tcW w:w="1605" w:type="dxa"/>
          </w:tcPr>
          <w:p w14:paraId="38A55C44"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2,707</w:t>
            </w:r>
          </w:p>
        </w:tc>
        <w:tc>
          <w:tcPr>
            <w:tcW w:w="1605" w:type="dxa"/>
          </w:tcPr>
          <w:p w14:paraId="3AD17C16"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16,166</w:t>
            </w:r>
          </w:p>
        </w:tc>
      </w:tr>
      <w:tr w:rsidR="008132F4" w14:paraId="3DFBE6C1" w14:textId="77777777" w:rsidTr="008132F4">
        <w:tc>
          <w:tcPr>
            <w:tcW w:w="1604" w:type="dxa"/>
          </w:tcPr>
          <w:p w14:paraId="31DEDAEC" w14:textId="77777777" w:rsidR="008132F4" w:rsidRPr="000B2AEF" w:rsidRDefault="008132F4" w:rsidP="00C4710D">
            <w:pPr>
              <w:pStyle w:val="wordsection1"/>
              <w:spacing w:before="0" w:beforeAutospacing="0" w:after="0" w:afterAutospacing="0"/>
              <w:jc w:val="both"/>
              <w:rPr>
                <w:rFonts w:ascii="Arial" w:hAnsi="Arial" w:cs="Arial"/>
                <w:sz w:val="22"/>
                <w:szCs w:val="22"/>
              </w:rPr>
            </w:pPr>
            <w:r w:rsidRPr="000B2AEF">
              <w:rPr>
                <w:rFonts w:ascii="Arial" w:hAnsi="Arial" w:cs="Arial"/>
                <w:sz w:val="22"/>
                <w:szCs w:val="22"/>
              </w:rPr>
              <w:t>2014-2015</w:t>
            </w:r>
          </w:p>
        </w:tc>
        <w:tc>
          <w:tcPr>
            <w:tcW w:w="1605" w:type="dxa"/>
          </w:tcPr>
          <w:p w14:paraId="4D815352"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271</w:t>
            </w:r>
          </w:p>
        </w:tc>
        <w:tc>
          <w:tcPr>
            <w:tcW w:w="1605" w:type="dxa"/>
          </w:tcPr>
          <w:p w14:paraId="7566447B"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6,872</w:t>
            </w:r>
          </w:p>
        </w:tc>
        <w:tc>
          <w:tcPr>
            <w:tcW w:w="1605" w:type="dxa"/>
          </w:tcPr>
          <w:p w14:paraId="6F5E1EC3"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6,296</w:t>
            </w:r>
          </w:p>
        </w:tc>
        <w:tc>
          <w:tcPr>
            <w:tcW w:w="1605" w:type="dxa"/>
          </w:tcPr>
          <w:p w14:paraId="08CF1741"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2,747</w:t>
            </w:r>
          </w:p>
        </w:tc>
        <w:tc>
          <w:tcPr>
            <w:tcW w:w="1605" w:type="dxa"/>
          </w:tcPr>
          <w:p w14:paraId="0BBBC832"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16,186</w:t>
            </w:r>
          </w:p>
        </w:tc>
      </w:tr>
      <w:tr w:rsidR="008132F4" w14:paraId="0D7CB947" w14:textId="77777777" w:rsidTr="008132F4">
        <w:tc>
          <w:tcPr>
            <w:tcW w:w="1604" w:type="dxa"/>
          </w:tcPr>
          <w:p w14:paraId="03D0439F" w14:textId="77777777" w:rsidR="008132F4" w:rsidRPr="000B2AEF" w:rsidRDefault="008132F4" w:rsidP="00C4710D">
            <w:pPr>
              <w:pStyle w:val="wordsection1"/>
              <w:spacing w:before="0" w:beforeAutospacing="0" w:after="0" w:afterAutospacing="0"/>
              <w:jc w:val="both"/>
              <w:rPr>
                <w:rFonts w:ascii="Arial" w:hAnsi="Arial" w:cs="Arial"/>
                <w:sz w:val="22"/>
                <w:szCs w:val="22"/>
              </w:rPr>
            </w:pPr>
            <w:r w:rsidRPr="000B2AEF">
              <w:rPr>
                <w:rFonts w:ascii="Arial" w:hAnsi="Arial" w:cs="Arial"/>
                <w:sz w:val="22"/>
                <w:szCs w:val="22"/>
              </w:rPr>
              <w:t>2015-2016</w:t>
            </w:r>
          </w:p>
        </w:tc>
        <w:tc>
          <w:tcPr>
            <w:tcW w:w="1605" w:type="dxa"/>
          </w:tcPr>
          <w:p w14:paraId="67BEE581"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363</w:t>
            </w:r>
          </w:p>
        </w:tc>
        <w:tc>
          <w:tcPr>
            <w:tcW w:w="1605" w:type="dxa"/>
          </w:tcPr>
          <w:p w14:paraId="21776F4A"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6,761</w:t>
            </w:r>
          </w:p>
        </w:tc>
        <w:tc>
          <w:tcPr>
            <w:tcW w:w="1605" w:type="dxa"/>
          </w:tcPr>
          <w:p w14:paraId="7DF53329"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6,293</w:t>
            </w:r>
          </w:p>
        </w:tc>
        <w:tc>
          <w:tcPr>
            <w:tcW w:w="1605" w:type="dxa"/>
          </w:tcPr>
          <w:p w14:paraId="42B89E76"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3,035</w:t>
            </w:r>
          </w:p>
        </w:tc>
        <w:tc>
          <w:tcPr>
            <w:tcW w:w="1605" w:type="dxa"/>
          </w:tcPr>
          <w:p w14:paraId="3FA3E45E"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16,452</w:t>
            </w:r>
          </w:p>
        </w:tc>
      </w:tr>
      <w:tr w:rsidR="008132F4" w14:paraId="0B65BC4F" w14:textId="77777777" w:rsidTr="008132F4">
        <w:tc>
          <w:tcPr>
            <w:tcW w:w="1604" w:type="dxa"/>
          </w:tcPr>
          <w:p w14:paraId="04DC8514" w14:textId="77777777" w:rsidR="008132F4" w:rsidRPr="000B2AEF" w:rsidRDefault="008132F4" w:rsidP="00C4710D">
            <w:pPr>
              <w:pStyle w:val="wordsection1"/>
              <w:spacing w:before="0" w:beforeAutospacing="0" w:after="0" w:afterAutospacing="0"/>
              <w:jc w:val="both"/>
              <w:rPr>
                <w:rFonts w:ascii="Arial" w:hAnsi="Arial" w:cs="Arial"/>
                <w:sz w:val="22"/>
                <w:szCs w:val="22"/>
              </w:rPr>
            </w:pPr>
            <w:r w:rsidRPr="000B2AEF">
              <w:rPr>
                <w:rFonts w:ascii="Arial" w:hAnsi="Arial" w:cs="Arial"/>
                <w:sz w:val="22"/>
                <w:szCs w:val="22"/>
              </w:rPr>
              <w:t>2016-2017</w:t>
            </w:r>
          </w:p>
        </w:tc>
        <w:tc>
          <w:tcPr>
            <w:tcW w:w="1605" w:type="dxa"/>
          </w:tcPr>
          <w:p w14:paraId="1AEA1128"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317</w:t>
            </w:r>
          </w:p>
        </w:tc>
        <w:tc>
          <w:tcPr>
            <w:tcW w:w="1605" w:type="dxa"/>
          </w:tcPr>
          <w:p w14:paraId="20A0EA8C"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7,057</w:t>
            </w:r>
          </w:p>
        </w:tc>
        <w:tc>
          <w:tcPr>
            <w:tcW w:w="1605" w:type="dxa"/>
          </w:tcPr>
          <w:p w14:paraId="5852CD7B"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6,616</w:t>
            </w:r>
          </w:p>
        </w:tc>
        <w:tc>
          <w:tcPr>
            <w:tcW w:w="1605" w:type="dxa"/>
          </w:tcPr>
          <w:p w14:paraId="7BA1D29A"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3,642</w:t>
            </w:r>
          </w:p>
        </w:tc>
        <w:tc>
          <w:tcPr>
            <w:tcW w:w="1605" w:type="dxa"/>
          </w:tcPr>
          <w:p w14:paraId="0A1965DE"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17,632</w:t>
            </w:r>
          </w:p>
        </w:tc>
      </w:tr>
      <w:tr w:rsidR="008132F4" w14:paraId="6824D958" w14:textId="77777777" w:rsidTr="008132F4">
        <w:tc>
          <w:tcPr>
            <w:tcW w:w="1604" w:type="dxa"/>
          </w:tcPr>
          <w:p w14:paraId="58F5E130"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Total</w:t>
            </w:r>
          </w:p>
        </w:tc>
        <w:tc>
          <w:tcPr>
            <w:tcW w:w="1605" w:type="dxa"/>
          </w:tcPr>
          <w:p w14:paraId="6BCCDB02"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1,256</w:t>
            </w:r>
          </w:p>
        </w:tc>
        <w:tc>
          <w:tcPr>
            <w:tcW w:w="1605" w:type="dxa"/>
          </w:tcPr>
          <w:p w14:paraId="2CFABD23"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27,799</w:t>
            </w:r>
          </w:p>
        </w:tc>
        <w:tc>
          <w:tcPr>
            <w:tcW w:w="1605" w:type="dxa"/>
          </w:tcPr>
          <w:p w14:paraId="2A36A04A"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25,250</w:t>
            </w:r>
          </w:p>
        </w:tc>
        <w:tc>
          <w:tcPr>
            <w:tcW w:w="1605" w:type="dxa"/>
          </w:tcPr>
          <w:p w14:paraId="0CAFEFAF"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12,131</w:t>
            </w:r>
          </w:p>
        </w:tc>
        <w:tc>
          <w:tcPr>
            <w:tcW w:w="1605" w:type="dxa"/>
          </w:tcPr>
          <w:p w14:paraId="548AB3E9" w14:textId="77777777" w:rsidR="008132F4" w:rsidRPr="000B2AEF" w:rsidRDefault="008132F4" w:rsidP="008132F4">
            <w:pPr>
              <w:pStyle w:val="wordsection1"/>
              <w:spacing w:before="0" w:beforeAutospacing="0" w:after="0" w:afterAutospacing="0"/>
              <w:jc w:val="center"/>
              <w:rPr>
                <w:rFonts w:ascii="Arial" w:hAnsi="Arial" w:cs="Arial"/>
                <w:sz w:val="22"/>
                <w:szCs w:val="22"/>
              </w:rPr>
            </w:pPr>
            <w:r w:rsidRPr="000B2AEF">
              <w:rPr>
                <w:rFonts w:ascii="Arial" w:hAnsi="Arial" w:cs="Arial"/>
                <w:sz w:val="22"/>
                <w:szCs w:val="22"/>
              </w:rPr>
              <w:t>66,436</w:t>
            </w:r>
          </w:p>
        </w:tc>
      </w:tr>
    </w:tbl>
    <w:p w14:paraId="17EADA6C" w14:textId="438F607E" w:rsidR="008B1D49" w:rsidRPr="00017DC9" w:rsidRDefault="008B1D49" w:rsidP="008B1D49">
      <w:pPr>
        <w:pStyle w:val="wordsection1"/>
        <w:spacing w:before="0" w:beforeAutospacing="0" w:after="0" w:afterAutospacing="0"/>
        <w:jc w:val="both"/>
        <w:rPr>
          <w:rFonts w:ascii="Arial" w:hAnsi="Arial" w:cs="Arial"/>
          <w:sz w:val="16"/>
          <w:szCs w:val="16"/>
        </w:rPr>
      </w:pPr>
      <w:r w:rsidRPr="00017DC9">
        <w:rPr>
          <w:rFonts w:ascii="Arial" w:hAnsi="Arial" w:cs="Arial"/>
          <w:sz w:val="16"/>
          <w:szCs w:val="16"/>
        </w:rPr>
        <w:t xml:space="preserve">Fuente: Información proporcionada por </w:t>
      </w:r>
      <w:r>
        <w:rPr>
          <w:rFonts w:ascii="Arial" w:hAnsi="Arial" w:cs="Arial"/>
          <w:sz w:val="16"/>
          <w:szCs w:val="16"/>
        </w:rPr>
        <w:t>la CDI</w:t>
      </w:r>
      <w:r w:rsidRPr="00017DC9">
        <w:rPr>
          <w:rFonts w:ascii="Arial" w:hAnsi="Arial" w:cs="Arial"/>
          <w:sz w:val="16"/>
          <w:szCs w:val="16"/>
        </w:rPr>
        <w:t xml:space="preserve"> </w:t>
      </w:r>
    </w:p>
    <w:p w14:paraId="68B2EDCB" w14:textId="77777777" w:rsidR="008132F4" w:rsidRDefault="008132F4" w:rsidP="00C4710D">
      <w:pPr>
        <w:pStyle w:val="wordsection1"/>
        <w:spacing w:before="0" w:beforeAutospacing="0" w:after="0" w:afterAutospacing="0"/>
        <w:jc w:val="both"/>
        <w:rPr>
          <w:rFonts w:ascii="Soberana Sans" w:hAnsi="Soberana Sans" w:cs="Arial"/>
          <w:sz w:val="22"/>
          <w:szCs w:val="22"/>
        </w:rPr>
      </w:pPr>
    </w:p>
    <w:p w14:paraId="33596302" w14:textId="77777777" w:rsidR="007D4BD3" w:rsidRPr="000B2AEF" w:rsidRDefault="007D4BD3" w:rsidP="00C4710D">
      <w:pPr>
        <w:pStyle w:val="wordsection1"/>
        <w:spacing w:before="0" w:beforeAutospacing="0" w:after="0" w:afterAutospacing="0"/>
        <w:jc w:val="both"/>
        <w:rPr>
          <w:rFonts w:ascii="Arial" w:hAnsi="Arial" w:cs="Arial"/>
        </w:rPr>
      </w:pPr>
      <w:r w:rsidRPr="000B2AEF">
        <w:rPr>
          <w:rFonts w:ascii="Arial" w:hAnsi="Arial" w:cs="Arial"/>
        </w:rPr>
        <w:t>El Programa durante la presente administración ha incrementado de manera sustancial el número de apoyos a través de una beca económica de estudios, tal como se muestra a continuación:</w:t>
      </w:r>
    </w:p>
    <w:p w14:paraId="07380A8A" w14:textId="77777777" w:rsidR="000B2AEF" w:rsidRDefault="000B2AEF" w:rsidP="00C4710D">
      <w:pPr>
        <w:pStyle w:val="wordsection1"/>
        <w:spacing w:before="0" w:beforeAutospacing="0" w:after="0" w:afterAutospacing="0"/>
        <w:jc w:val="both"/>
        <w:rPr>
          <w:rFonts w:ascii="Soberana Sans" w:hAnsi="Soberana Sans" w:cs="Arial"/>
          <w:sz w:val="22"/>
          <w:szCs w:val="22"/>
        </w:rPr>
      </w:pPr>
    </w:p>
    <w:tbl>
      <w:tblPr>
        <w:tblStyle w:val="TableGrid"/>
        <w:tblW w:w="9634" w:type="dxa"/>
        <w:tblLook w:val="04A0" w:firstRow="1" w:lastRow="0" w:firstColumn="1" w:lastColumn="0" w:noHBand="0" w:noVBand="1"/>
      </w:tblPr>
      <w:tblGrid>
        <w:gridCol w:w="5460"/>
        <w:gridCol w:w="4174"/>
      </w:tblGrid>
      <w:tr w:rsidR="00285332" w:rsidRPr="003731CD" w14:paraId="362A83EE" w14:textId="77777777" w:rsidTr="008B1D49">
        <w:tc>
          <w:tcPr>
            <w:tcW w:w="5460" w:type="dxa"/>
            <w:shd w:val="clear" w:color="auto" w:fill="D9D9D9" w:themeFill="background1" w:themeFillShade="D9"/>
          </w:tcPr>
          <w:p w14:paraId="0BF8F633" w14:textId="77777777" w:rsidR="00285332" w:rsidRPr="000B2AEF" w:rsidRDefault="00285332" w:rsidP="00285332">
            <w:pPr>
              <w:spacing w:after="0" w:line="240" w:lineRule="auto"/>
              <w:jc w:val="center"/>
              <w:rPr>
                <w:rFonts w:ascii="Arial" w:hAnsi="Arial" w:cs="Arial"/>
                <w:b/>
                <w:sz w:val="16"/>
                <w:lang w:val="es-ES"/>
              </w:rPr>
            </w:pPr>
            <w:r w:rsidRPr="000B2AEF">
              <w:rPr>
                <w:rFonts w:ascii="Arial" w:hAnsi="Arial" w:cs="Arial"/>
                <w:b/>
                <w:sz w:val="16"/>
                <w:lang w:val="es-ES"/>
              </w:rPr>
              <w:t>BECAS DE EDUCACIÓN SUPERIOR</w:t>
            </w:r>
          </w:p>
        </w:tc>
        <w:tc>
          <w:tcPr>
            <w:tcW w:w="4174" w:type="dxa"/>
            <w:shd w:val="clear" w:color="auto" w:fill="D9D9D9" w:themeFill="background1" w:themeFillShade="D9"/>
          </w:tcPr>
          <w:p w14:paraId="6909C07E" w14:textId="77777777" w:rsidR="00285332" w:rsidRPr="000B2AEF" w:rsidRDefault="00285332" w:rsidP="00285332">
            <w:pPr>
              <w:spacing w:after="0" w:line="240" w:lineRule="auto"/>
              <w:jc w:val="center"/>
              <w:rPr>
                <w:rFonts w:ascii="Arial" w:hAnsi="Arial" w:cs="Arial"/>
                <w:b/>
                <w:sz w:val="16"/>
                <w:lang w:val="es-ES"/>
              </w:rPr>
            </w:pPr>
            <w:r w:rsidRPr="000B2AEF">
              <w:rPr>
                <w:rFonts w:ascii="Arial" w:hAnsi="Arial" w:cs="Arial"/>
                <w:b/>
                <w:sz w:val="16"/>
                <w:lang w:val="es-ES"/>
              </w:rPr>
              <w:t>APOYOS A TITULACIÓN.</w:t>
            </w:r>
          </w:p>
        </w:tc>
      </w:tr>
      <w:tr w:rsidR="00285332" w:rsidRPr="003731CD" w14:paraId="2F984F33" w14:textId="77777777" w:rsidTr="008B1D49">
        <w:tc>
          <w:tcPr>
            <w:tcW w:w="5460" w:type="dxa"/>
          </w:tcPr>
          <w:p w14:paraId="1814195B" w14:textId="77777777" w:rsidR="00285332" w:rsidRPr="000B2AEF" w:rsidRDefault="00285332" w:rsidP="00285332">
            <w:pPr>
              <w:spacing w:after="0" w:line="240" w:lineRule="auto"/>
              <w:rPr>
                <w:rFonts w:ascii="Arial" w:hAnsi="Arial" w:cs="Arial"/>
                <w:sz w:val="16"/>
              </w:rPr>
            </w:pPr>
          </w:p>
          <w:p w14:paraId="561D6E02" w14:textId="77777777" w:rsidR="00285332" w:rsidRPr="000B2AEF" w:rsidRDefault="00285332" w:rsidP="00285332">
            <w:pPr>
              <w:spacing w:after="0" w:line="240" w:lineRule="auto"/>
              <w:rPr>
                <w:rFonts w:ascii="Arial" w:hAnsi="Arial" w:cs="Arial"/>
                <w:sz w:val="16"/>
              </w:rPr>
            </w:pPr>
            <w:r w:rsidRPr="000B2AEF">
              <w:rPr>
                <w:rFonts w:ascii="Arial" w:hAnsi="Arial" w:cs="Arial"/>
                <w:sz w:val="16"/>
              </w:rPr>
              <w:t>Modalidad “Becas de Educación Superior y Apoyo a Titulación”</w:t>
            </w:r>
          </w:p>
          <w:p w14:paraId="4212142C" w14:textId="77777777" w:rsidR="00285332" w:rsidRPr="000B2AEF" w:rsidRDefault="00285332" w:rsidP="00285332">
            <w:pPr>
              <w:spacing w:after="0" w:line="240" w:lineRule="auto"/>
              <w:rPr>
                <w:rFonts w:ascii="Arial" w:hAnsi="Arial" w:cs="Arial"/>
                <w:sz w:val="16"/>
              </w:rPr>
            </w:pPr>
            <w:r w:rsidRPr="000B2AEF">
              <w:rPr>
                <w:rFonts w:ascii="Arial" w:hAnsi="Arial" w:cs="Arial"/>
                <w:sz w:val="16"/>
              </w:rPr>
              <w:t>Periodo 2013-2018</w:t>
            </w:r>
          </w:p>
          <w:p w14:paraId="4A9CC6D5" w14:textId="77777777" w:rsidR="00285332" w:rsidRPr="000B2AEF" w:rsidRDefault="00285332" w:rsidP="00285332">
            <w:pPr>
              <w:spacing w:after="0" w:line="240" w:lineRule="auto"/>
              <w:rPr>
                <w:rFonts w:ascii="Arial" w:hAnsi="Arial" w:cs="Arial"/>
                <w:sz w:val="16"/>
              </w:rPr>
            </w:pPr>
            <w:r w:rsidRPr="000B2AEF">
              <w:rPr>
                <w:rFonts w:ascii="Arial" w:hAnsi="Arial" w:cs="Arial"/>
                <w:sz w:val="16"/>
              </w:rPr>
              <w:t>Beneficiarios de una beca por ejercicio fiscal y por género.</w:t>
            </w:r>
          </w:p>
          <w:tbl>
            <w:tblPr>
              <w:tblStyle w:val="TableGrid"/>
              <w:tblW w:w="0" w:type="auto"/>
              <w:tblLook w:val="04A0" w:firstRow="1" w:lastRow="0" w:firstColumn="1" w:lastColumn="0" w:noHBand="0" w:noVBand="1"/>
            </w:tblPr>
            <w:tblGrid>
              <w:gridCol w:w="1079"/>
              <w:gridCol w:w="1381"/>
              <w:gridCol w:w="1034"/>
              <w:gridCol w:w="990"/>
              <w:gridCol w:w="750"/>
            </w:tblGrid>
            <w:tr w:rsidR="000B2AEF" w:rsidRPr="000B2AEF" w14:paraId="06E19CEB" w14:textId="77777777" w:rsidTr="00D06E8B">
              <w:tc>
                <w:tcPr>
                  <w:tcW w:w="1435" w:type="dxa"/>
                  <w:shd w:val="clear" w:color="auto" w:fill="D9D9D9" w:themeFill="background1" w:themeFillShade="D9"/>
                </w:tcPr>
                <w:p w14:paraId="7B84B3F7" w14:textId="77777777" w:rsidR="00285332" w:rsidRPr="000B2AEF" w:rsidRDefault="00285332" w:rsidP="00285332">
                  <w:pPr>
                    <w:spacing w:after="0" w:line="240" w:lineRule="auto"/>
                    <w:jc w:val="center"/>
                    <w:rPr>
                      <w:rFonts w:ascii="Arial" w:hAnsi="Arial" w:cs="Arial"/>
                      <w:b/>
                      <w:sz w:val="16"/>
                    </w:rPr>
                  </w:pPr>
                  <w:r w:rsidRPr="000B2AEF">
                    <w:rPr>
                      <w:rFonts w:ascii="Arial" w:hAnsi="Arial" w:cs="Arial"/>
                      <w:b/>
                      <w:sz w:val="16"/>
                    </w:rPr>
                    <w:t>EJERCICIO FISCAL</w:t>
                  </w:r>
                </w:p>
              </w:tc>
              <w:tc>
                <w:tcPr>
                  <w:tcW w:w="1185" w:type="dxa"/>
                  <w:shd w:val="clear" w:color="auto" w:fill="D9D9D9" w:themeFill="background1" w:themeFillShade="D9"/>
                </w:tcPr>
                <w:p w14:paraId="2CF8FBB9" w14:textId="77777777" w:rsidR="00285332" w:rsidRPr="000B2AEF" w:rsidRDefault="00285332" w:rsidP="00285332">
                  <w:pPr>
                    <w:spacing w:after="0" w:line="240" w:lineRule="auto"/>
                    <w:jc w:val="center"/>
                    <w:rPr>
                      <w:rFonts w:ascii="Arial" w:hAnsi="Arial" w:cs="Arial"/>
                      <w:b/>
                      <w:sz w:val="16"/>
                    </w:rPr>
                  </w:pPr>
                  <w:r w:rsidRPr="000B2AEF">
                    <w:rPr>
                      <w:rFonts w:ascii="Arial" w:hAnsi="Arial" w:cs="Arial"/>
                      <w:b/>
                      <w:sz w:val="16"/>
                    </w:rPr>
                    <w:t>BECAS AUTORIZADAS</w:t>
                  </w:r>
                </w:p>
              </w:tc>
              <w:tc>
                <w:tcPr>
                  <w:tcW w:w="979" w:type="dxa"/>
                  <w:shd w:val="clear" w:color="auto" w:fill="D9D9D9" w:themeFill="background1" w:themeFillShade="D9"/>
                </w:tcPr>
                <w:p w14:paraId="66DDBEBF" w14:textId="77777777" w:rsidR="00285332" w:rsidRPr="000B2AEF" w:rsidRDefault="00285332" w:rsidP="00285332">
                  <w:pPr>
                    <w:spacing w:after="0" w:line="240" w:lineRule="auto"/>
                    <w:jc w:val="center"/>
                    <w:rPr>
                      <w:rFonts w:ascii="Arial" w:hAnsi="Arial" w:cs="Arial"/>
                      <w:b/>
                      <w:sz w:val="16"/>
                    </w:rPr>
                  </w:pPr>
                  <w:r w:rsidRPr="000B2AEF">
                    <w:rPr>
                      <w:rFonts w:ascii="Arial" w:hAnsi="Arial" w:cs="Arial"/>
                      <w:b/>
                      <w:sz w:val="16"/>
                    </w:rPr>
                    <w:t>HOMBRES</w:t>
                  </w:r>
                </w:p>
              </w:tc>
              <w:tc>
                <w:tcPr>
                  <w:tcW w:w="915" w:type="dxa"/>
                  <w:shd w:val="clear" w:color="auto" w:fill="D9D9D9" w:themeFill="background1" w:themeFillShade="D9"/>
                </w:tcPr>
                <w:p w14:paraId="63EB9DB8" w14:textId="77777777" w:rsidR="00285332" w:rsidRPr="000B2AEF" w:rsidRDefault="00285332" w:rsidP="00285332">
                  <w:pPr>
                    <w:spacing w:after="0" w:line="240" w:lineRule="auto"/>
                    <w:jc w:val="center"/>
                    <w:rPr>
                      <w:rFonts w:ascii="Arial" w:hAnsi="Arial" w:cs="Arial"/>
                      <w:b/>
                      <w:sz w:val="16"/>
                    </w:rPr>
                  </w:pPr>
                  <w:r w:rsidRPr="000B2AEF">
                    <w:rPr>
                      <w:rFonts w:ascii="Arial" w:hAnsi="Arial" w:cs="Arial"/>
                      <w:b/>
                      <w:sz w:val="16"/>
                    </w:rPr>
                    <w:t>MUJERES</w:t>
                  </w:r>
                </w:p>
              </w:tc>
              <w:tc>
                <w:tcPr>
                  <w:tcW w:w="743" w:type="dxa"/>
                  <w:shd w:val="clear" w:color="auto" w:fill="D9D9D9" w:themeFill="background1" w:themeFillShade="D9"/>
                </w:tcPr>
                <w:p w14:paraId="610E911B" w14:textId="77777777" w:rsidR="00285332" w:rsidRPr="000B2AEF" w:rsidRDefault="00285332" w:rsidP="00285332">
                  <w:pPr>
                    <w:spacing w:after="0" w:line="240" w:lineRule="auto"/>
                    <w:jc w:val="center"/>
                    <w:rPr>
                      <w:rFonts w:ascii="Arial" w:hAnsi="Arial" w:cs="Arial"/>
                      <w:b/>
                      <w:sz w:val="16"/>
                    </w:rPr>
                  </w:pPr>
                  <w:r w:rsidRPr="000B2AEF">
                    <w:rPr>
                      <w:rFonts w:ascii="Arial" w:hAnsi="Arial" w:cs="Arial"/>
                      <w:b/>
                      <w:sz w:val="16"/>
                    </w:rPr>
                    <w:t>TOTAL</w:t>
                  </w:r>
                </w:p>
              </w:tc>
            </w:tr>
            <w:tr w:rsidR="000B2AEF" w:rsidRPr="000B2AEF" w14:paraId="63A07982" w14:textId="77777777" w:rsidTr="00D06E8B">
              <w:tc>
                <w:tcPr>
                  <w:tcW w:w="1435" w:type="dxa"/>
                </w:tcPr>
                <w:p w14:paraId="184D8A43" w14:textId="77777777" w:rsidR="00285332" w:rsidRPr="000B2AEF" w:rsidRDefault="00285332" w:rsidP="00285332">
                  <w:pPr>
                    <w:spacing w:after="0" w:line="240" w:lineRule="auto"/>
                    <w:jc w:val="center"/>
                    <w:rPr>
                      <w:rFonts w:ascii="Arial" w:hAnsi="Arial" w:cs="Arial"/>
                      <w:sz w:val="16"/>
                    </w:rPr>
                  </w:pPr>
                  <w:r w:rsidRPr="000B2AEF">
                    <w:rPr>
                      <w:rFonts w:ascii="Arial" w:hAnsi="Arial" w:cs="Arial"/>
                      <w:sz w:val="16"/>
                    </w:rPr>
                    <w:t>2013</w:t>
                  </w:r>
                </w:p>
              </w:tc>
              <w:tc>
                <w:tcPr>
                  <w:tcW w:w="1185" w:type="dxa"/>
                </w:tcPr>
                <w:p w14:paraId="71BDEA3A"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1,001</w:t>
                  </w:r>
                </w:p>
              </w:tc>
              <w:tc>
                <w:tcPr>
                  <w:tcW w:w="979" w:type="dxa"/>
                </w:tcPr>
                <w:p w14:paraId="1DCFB4A0"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550</w:t>
                  </w:r>
                </w:p>
              </w:tc>
              <w:tc>
                <w:tcPr>
                  <w:tcW w:w="915" w:type="dxa"/>
                </w:tcPr>
                <w:p w14:paraId="445113D9"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678</w:t>
                  </w:r>
                </w:p>
              </w:tc>
              <w:tc>
                <w:tcPr>
                  <w:tcW w:w="743" w:type="dxa"/>
                </w:tcPr>
                <w:p w14:paraId="75734EBC"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1,228</w:t>
                  </w:r>
                </w:p>
              </w:tc>
            </w:tr>
            <w:tr w:rsidR="000B2AEF" w:rsidRPr="000B2AEF" w14:paraId="33B3F71F" w14:textId="77777777" w:rsidTr="00D06E8B">
              <w:tc>
                <w:tcPr>
                  <w:tcW w:w="1435" w:type="dxa"/>
                </w:tcPr>
                <w:p w14:paraId="1E6249C5" w14:textId="77777777" w:rsidR="00285332" w:rsidRPr="000B2AEF" w:rsidRDefault="00285332" w:rsidP="00285332">
                  <w:pPr>
                    <w:spacing w:after="0" w:line="240" w:lineRule="auto"/>
                    <w:jc w:val="center"/>
                    <w:rPr>
                      <w:rFonts w:ascii="Arial" w:hAnsi="Arial" w:cs="Arial"/>
                      <w:sz w:val="16"/>
                    </w:rPr>
                  </w:pPr>
                  <w:r w:rsidRPr="000B2AEF">
                    <w:rPr>
                      <w:rFonts w:ascii="Arial" w:hAnsi="Arial" w:cs="Arial"/>
                      <w:sz w:val="16"/>
                    </w:rPr>
                    <w:t>2014</w:t>
                  </w:r>
                </w:p>
              </w:tc>
              <w:tc>
                <w:tcPr>
                  <w:tcW w:w="1185" w:type="dxa"/>
                </w:tcPr>
                <w:p w14:paraId="3BB4C05E"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1,725</w:t>
                  </w:r>
                </w:p>
              </w:tc>
              <w:tc>
                <w:tcPr>
                  <w:tcW w:w="979" w:type="dxa"/>
                </w:tcPr>
                <w:p w14:paraId="204499A9"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983</w:t>
                  </w:r>
                </w:p>
              </w:tc>
              <w:tc>
                <w:tcPr>
                  <w:tcW w:w="915" w:type="dxa"/>
                </w:tcPr>
                <w:p w14:paraId="02C7B520"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1,043</w:t>
                  </w:r>
                </w:p>
              </w:tc>
              <w:tc>
                <w:tcPr>
                  <w:tcW w:w="743" w:type="dxa"/>
                </w:tcPr>
                <w:p w14:paraId="427C401A"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2,026</w:t>
                  </w:r>
                </w:p>
              </w:tc>
            </w:tr>
            <w:tr w:rsidR="000B2AEF" w:rsidRPr="000B2AEF" w14:paraId="2F8BB1D1" w14:textId="77777777" w:rsidTr="00D06E8B">
              <w:tc>
                <w:tcPr>
                  <w:tcW w:w="1435" w:type="dxa"/>
                </w:tcPr>
                <w:p w14:paraId="1A1C2A4B" w14:textId="77777777" w:rsidR="00285332" w:rsidRPr="000B2AEF" w:rsidRDefault="00285332" w:rsidP="00285332">
                  <w:pPr>
                    <w:spacing w:after="0" w:line="240" w:lineRule="auto"/>
                    <w:jc w:val="center"/>
                    <w:rPr>
                      <w:rFonts w:ascii="Arial" w:hAnsi="Arial" w:cs="Arial"/>
                      <w:sz w:val="16"/>
                    </w:rPr>
                  </w:pPr>
                  <w:r w:rsidRPr="000B2AEF">
                    <w:rPr>
                      <w:rFonts w:ascii="Arial" w:hAnsi="Arial" w:cs="Arial"/>
                      <w:sz w:val="16"/>
                    </w:rPr>
                    <w:t>2015</w:t>
                  </w:r>
                </w:p>
              </w:tc>
              <w:tc>
                <w:tcPr>
                  <w:tcW w:w="1185" w:type="dxa"/>
                </w:tcPr>
                <w:p w14:paraId="458F4468"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1,725</w:t>
                  </w:r>
                </w:p>
              </w:tc>
              <w:tc>
                <w:tcPr>
                  <w:tcW w:w="979" w:type="dxa"/>
                </w:tcPr>
                <w:p w14:paraId="2440165C"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1,019</w:t>
                  </w:r>
                </w:p>
              </w:tc>
              <w:tc>
                <w:tcPr>
                  <w:tcW w:w="915" w:type="dxa"/>
                </w:tcPr>
                <w:p w14:paraId="49A69353"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1,116</w:t>
                  </w:r>
                </w:p>
              </w:tc>
              <w:tc>
                <w:tcPr>
                  <w:tcW w:w="743" w:type="dxa"/>
                </w:tcPr>
                <w:p w14:paraId="166EB112"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2,135</w:t>
                  </w:r>
                </w:p>
              </w:tc>
            </w:tr>
            <w:tr w:rsidR="000B2AEF" w:rsidRPr="000B2AEF" w14:paraId="51B5A11C" w14:textId="77777777" w:rsidTr="00D06E8B">
              <w:tc>
                <w:tcPr>
                  <w:tcW w:w="1435" w:type="dxa"/>
                </w:tcPr>
                <w:p w14:paraId="1D317432" w14:textId="77777777" w:rsidR="00285332" w:rsidRPr="000B2AEF" w:rsidRDefault="00285332" w:rsidP="00285332">
                  <w:pPr>
                    <w:spacing w:after="0" w:line="240" w:lineRule="auto"/>
                    <w:jc w:val="center"/>
                    <w:rPr>
                      <w:rFonts w:ascii="Arial" w:hAnsi="Arial" w:cs="Arial"/>
                      <w:sz w:val="16"/>
                    </w:rPr>
                  </w:pPr>
                  <w:r w:rsidRPr="000B2AEF">
                    <w:rPr>
                      <w:rFonts w:ascii="Arial" w:hAnsi="Arial" w:cs="Arial"/>
                      <w:sz w:val="16"/>
                    </w:rPr>
                    <w:t>2016</w:t>
                  </w:r>
                </w:p>
              </w:tc>
              <w:tc>
                <w:tcPr>
                  <w:tcW w:w="1185" w:type="dxa"/>
                </w:tcPr>
                <w:p w14:paraId="0D4370C4"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2,040</w:t>
                  </w:r>
                </w:p>
              </w:tc>
              <w:tc>
                <w:tcPr>
                  <w:tcW w:w="979" w:type="dxa"/>
                </w:tcPr>
                <w:p w14:paraId="6F49D76E"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1,213</w:t>
                  </w:r>
                </w:p>
              </w:tc>
              <w:tc>
                <w:tcPr>
                  <w:tcW w:w="915" w:type="dxa"/>
                </w:tcPr>
                <w:p w14:paraId="7EDA9B0E"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1,367</w:t>
                  </w:r>
                </w:p>
              </w:tc>
              <w:tc>
                <w:tcPr>
                  <w:tcW w:w="743" w:type="dxa"/>
                </w:tcPr>
                <w:p w14:paraId="237B7148"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2,580</w:t>
                  </w:r>
                </w:p>
              </w:tc>
            </w:tr>
            <w:tr w:rsidR="000B2AEF" w:rsidRPr="000B2AEF" w14:paraId="01AF405A" w14:textId="77777777" w:rsidTr="00D06E8B">
              <w:tc>
                <w:tcPr>
                  <w:tcW w:w="1435" w:type="dxa"/>
                </w:tcPr>
                <w:p w14:paraId="3FF293BA" w14:textId="77777777" w:rsidR="00285332" w:rsidRPr="000B2AEF" w:rsidRDefault="00285332" w:rsidP="00285332">
                  <w:pPr>
                    <w:spacing w:after="0" w:line="240" w:lineRule="auto"/>
                    <w:jc w:val="center"/>
                    <w:rPr>
                      <w:rFonts w:ascii="Arial" w:hAnsi="Arial" w:cs="Arial"/>
                      <w:sz w:val="16"/>
                    </w:rPr>
                  </w:pPr>
                  <w:r w:rsidRPr="000B2AEF">
                    <w:rPr>
                      <w:rFonts w:ascii="Arial" w:hAnsi="Arial" w:cs="Arial"/>
                      <w:sz w:val="16"/>
                    </w:rPr>
                    <w:t>2017</w:t>
                  </w:r>
                </w:p>
              </w:tc>
              <w:tc>
                <w:tcPr>
                  <w:tcW w:w="1185" w:type="dxa"/>
                </w:tcPr>
                <w:p w14:paraId="581A1744"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4,000</w:t>
                  </w:r>
                </w:p>
              </w:tc>
              <w:tc>
                <w:tcPr>
                  <w:tcW w:w="979" w:type="dxa"/>
                </w:tcPr>
                <w:p w14:paraId="7BFB7D97"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2,122</w:t>
                  </w:r>
                </w:p>
              </w:tc>
              <w:tc>
                <w:tcPr>
                  <w:tcW w:w="915" w:type="dxa"/>
                </w:tcPr>
                <w:p w14:paraId="7A0E0DA7"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2,667</w:t>
                  </w:r>
                </w:p>
              </w:tc>
              <w:tc>
                <w:tcPr>
                  <w:tcW w:w="743" w:type="dxa"/>
                </w:tcPr>
                <w:p w14:paraId="082EACFE"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4,789</w:t>
                  </w:r>
                </w:p>
              </w:tc>
            </w:tr>
            <w:tr w:rsidR="000B2AEF" w:rsidRPr="000B2AEF" w14:paraId="25AC3139" w14:textId="77777777" w:rsidTr="00D06E8B">
              <w:tc>
                <w:tcPr>
                  <w:tcW w:w="1435" w:type="dxa"/>
                </w:tcPr>
                <w:p w14:paraId="3B447963" w14:textId="77777777" w:rsidR="00285332" w:rsidRPr="000B2AEF" w:rsidRDefault="00285332" w:rsidP="00285332">
                  <w:pPr>
                    <w:spacing w:after="0" w:line="240" w:lineRule="auto"/>
                    <w:jc w:val="center"/>
                    <w:rPr>
                      <w:rFonts w:ascii="Arial" w:hAnsi="Arial" w:cs="Arial"/>
                      <w:sz w:val="16"/>
                    </w:rPr>
                  </w:pPr>
                  <w:r w:rsidRPr="000B2AEF">
                    <w:rPr>
                      <w:rFonts w:ascii="Arial" w:hAnsi="Arial" w:cs="Arial"/>
                      <w:sz w:val="16"/>
                    </w:rPr>
                    <w:t>2018*</w:t>
                  </w:r>
                </w:p>
              </w:tc>
              <w:tc>
                <w:tcPr>
                  <w:tcW w:w="1185" w:type="dxa"/>
                </w:tcPr>
                <w:p w14:paraId="4CF1A9C0"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4,000</w:t>
                  </w:r>
                </w:p>
              </w:tc>
              <w:tc>
                <w:tcPr>
                  <w:tcW w:w="979" w:type="dxa"/>
                </w:tcPr>
                <w:p w14:paraId="6E0A12F9"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1,681</w:t>
                  </w:r>
                </w:p>
              </w:tc>
              <w:tc>
                <w:tcPr>
                  <w:tcW w:w="915" w:type="dxa"/>
                </w:tcPr>
                <w:p w14:paraId="1386CDB3" w14:textId="77777777" w:rsidR="00285332" w:rsidRPr="000B2AEF" w:rsidRDefault="00285332" w:rsidP="00285332">
                  <w:pPr>
                    <w:spacing w:after="0" w:line="240" w:lineRule="auto"/>
                    <w:jc w:val="right"/>
                    <w:rPr>
                      <w:rFonts w:ascii="Arial" w:hAnsi="Arial" w:cs="Arial"/>
                      <w:sz w:val="16"/>
                    </w:rPr>
                  </w:pPr>
                  <w:r w:rsidRPr="000B2AEF">
                    <w:rPr>
                      <w:rFonts w:ascii="Arial" w:hAnsi="Arial" w:cs="Arial"/>
                      <w:sz w:val="16"/>
                    </w:rPr>
                    <w:t>2,274</w:t>
                  </w:r>
                </w:p>
              </w:tc>
              <w:tc>
                <w:tcPr>
                  <w:tcW w:w="743" w:type="dxa"/>
                </w:tcPr>
                <w:p w14:paraId="358E0D97"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3,955</w:t>
                  </w:r>
                </w:p>
              </w:tc>
            </w:tr>
            <w:tr w:rsidR="000B2AEF" w:rsidRPr="000B2AEF" w14:paraId="1971EF89" w14:textId="77777777" w:rsidTr="00D06E8B">
              <w:tc>
                <w:tcPr>
                  <w:tcW w:w="1435" w:type="dxa"/>
                  <w:shd w:val="clear" w:color="auto" w:fill="D9D9D9" w:themeFill="background1" w:themeFillShade="D9"/>
                </w:tcPr>
                <w:p w14:paraId="59E9299A"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TOTALES</w:t>
                  </w:r>
                </w:p>
              </w:tc>
              <w:tc>
                <w:tcPr>
                  <w:tcW w:w="1185" w:type="dxa"/>
                  <w:shd w:val="clear" w:color="auto" w:fill="D9D9D9" w:themeFill="background1" w:themeFillShade="D9"/>
                </w:tcPr>
                <w:p w14:paraId="60EDE73D"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14,491</w:t>
                  </w:r>
                </w:p>
              </w:tc>
              <w:tc>
                <w:tcPr>
                  <w:tcW w:w="979" w:type="dxa"/>
                  <w:shd w:val="clear" w:color="auto" w:fill="D9D9D9" w:themeFill="background1" w:themeFillShade="D9"/>
                </w:tcPr>
                <w:p w14:paraId="21CCF763"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7,568</w:t>
                  </w:r>
                </w:p>
              </w:tc>
              <w:tc>
                <w:tcPr>
                  <w:tcW w:w="915" w:type="dxa"/>
                  <w:shd w:val="clear" w:color="auto" w:fill="D9D9D9" w:themeFill="background1" w:themeFillShade="D9"/>
                </w:tcPr>
                <w:p w14:paraId="4F3B5DD7"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9,145</w:t>
                  </w:r>
                </w:p>
              </w:tc>
              <w:tc>
                <w:tcPr>
                  <w:tcW w:w="743" w:type="dxa"/>
                  <w:shd w:val="clear" w:color="auto" w:fill="D9D9D9" w:themeFill="background1" w:themeFillShade="D9"/>
                </w:tcPr>
                <w:p w14:paraId="338BE8E2" w14:textId="77777777" w:rsidR="00285332" w:rsidRPr="000B2AEF" w:rsidRDefault="00285332" w:rsidP="00285332">
                  <w:pPr>
                    <w:spacing w:after="0" w:line="240" w:lineRule="auto"/>
                    <w:jc w:val="right"/>
                    <w:rPr>
                      <w:rFonts w:ascii="Arial" w:hAnsi="Arial" w:cs="Arial"/>
                      <w:b/>
                      <w:sz w:val="16"/>
                    </w:rPr>
                  </w:pPr>
                  <w:r w:rsidRPr="000B2AEF">
                    <w:rPr>
                      <w:rFonts w:ascii="Arial" w:hAnsi="Arial" w:cs="Arial"/>
                      <w:b/>
                      <w:sz w:val="16"/>
                    </w:rPr>
                    <w:t>16,713</w:t>
                  </w:r>
                </w:p>
              </w:tc>
            </w:tr>
            <w:tr w:rsidR="000B2AEF" w:rsidRPr="000B2AEF" w14:paraId="52B5E6E7" w14:textId="77777777" w:rsidTr="00D06E8B">
              <w:tc>
                <w:tcPr>
                  <w:tcW w:w="5257" w:type="dxa"/>
                  <w:gridSpan w:val="5"/>
                </w:tcPr>
                <w:p w14:paraId="42FF0E8C" w14:textId="77777777" w:rsidR="00285332" w:rsidRPr="000B2AEF" w:rsidRDefault="00285332" w:rsidP="00285332">
                  <w:pPr>
                    <w:spacing w:after="0" w:line="240" w:lineRule="auto"/>
                    <w:jc w:val="both"/>
                    <w:rPr>
                      <w:rFonts w:ascii="Arial" w:hAnsi="Arial" w:cs="Arial"/>
                      <w:sz w:val="16"/>
                    </w:rPr>
                  </w:pPr>
                  <w:r w:rsidRPr="000B2AEF">
                    <w:rPr>
                      <w:rFonts w:ascii="Arial" w:hAnsi="Arial" w:cs="Arial"/>
                      <w:sz w:val="16"/>
                    </w:rPr>
                    <w:t>Notas.- Las becas son constantes, en tanto que los beneficiarios son variables esto obedece a que con una beca, se puede beneficiar a 1 o más estudiantes durante el mismo ejercicio fiscal.</w:t>
                  </w:r>
                </w:p>
                <w:p w14:paraId="4DDDD80A" w14:textId="77777777" w:rsidR="00285332" w:rsidRPr="000B2AEF" w:rsidRDefault="00285332" w:rsidP="00285332">
                  <w:pPr>
                    <w:spacing w:after="0" w:line="240" w:lineRule="auto"/>
                    <w:jc w:val="both"/>
                    <w:rPr>
                      <w:rFonts w:ascii="Arial" w:hAnsi="Arial" w:cs="Arial"/>
                      <w:sz w:val="16"/>
                    </w:rPr>
                  </w:pPr>
                  <w:r w:rsidRPr="000B2AEF">
                    <w:rPr>
                      <w:rFonts w:ascii="Arial" w:hAnsi="Arial" w:cs="Arial"/>
                      <w:sz w:val="16"/>
                    </w:rPr>
                    <w:t>Cifras con corte al primer trimestre 2018*</w:t>
                  </w:r>
                </w:p>
              </w:tc>
            </w:tr>
          </w:tbl>
          <w:p w14:paraId="2767FBA5" w14:textId="77777777" w:rsidR="00285332" w:rsidRPr="000B2AEF" w:rsidRDefault="00285332" w:rsidP="00285332">
            <w:pPr>
              <w:spacing w:after="0" w:line="240" w:lineRule="auto"/>
              <w:jc w:val="both"/>
              <w:rPr>
                <w:rFonts w:ascii="Arial" w:hAnsi="Arial" w:cs="Arial"/>
                <w:sz w:val="14"/>
                <w:szCs w:val="14"/>
                <w:lang w:val="es-ES"/>
              </w:rPr>
            </w:pPr>
          </w:p>
        </w:tc>
        <w:tc>
          <w:tcPr>
            <w:tcW w:w="4174" w:type="dxa"/>
          </w:tcPr>
          <w:p w14:paraId="5B2DA69B" w14:textId="77777777" w:rsidR="00285332" w:rsidRPr="000B2AEF" w:rsidRDefault="00285332" w:rsidP="00285332">
            <w:pPr>
              <w:spacing w:after="0" w:line="240" w:lineRule="auto"/>
              <w:rPr>
                <w:rFonts w:ascii="Arial" w:hAnsi="Arial" w:cs="Arial"/>
                <w:sz w:val="14"/>
                <w:szCs w:val="14"/>
              </w:rPr>
            </w:pPr>
          </w:p>
          <w:p w14:paraId="015D74F5" w14:textId="77777777" w:rsidR="00285332" w:rsidRPr="000B2AEF" w:rsidRDefault="00285332" w:rsidP="00285332">
            <w:pPr>
              <w:spacing w:after="0" w:line="240" w:lineRule="auto"/>
              <w:rPr>
                <w:rFonts w:ascii="Arial" w:hAnsi="Arial" w:cs="Arial"/>
                <w:sz w:val="14"/>
                <w:szCs w:val="14"/>
              </w:rPr>
            </w:pPr>
            <w:r w:rsidRPr="000B2AEF">
              <w:rPr>
                <w:rFonts w:ascii="Arial" w:hAnsi="Arial" w:cs="Arial"/>
                <w:sz w:val="14"/>
                <w:szCs w:val="14"/>
              </w:rPr>
              <w:t>Periodo 2013-2018</w:t>
            </w:r>
          </w:p>
          <w:p w14:paraId="795C9D03" w14:textId="77777777" w:rsidR="00285332" w:rsidRPr="000B2AEF" w:rsidRDefault="00285332" w:rsidP="00285332">
            <w:pPr>
              <w:spacing w:after="0" w:line="240" w:lineRule="auto"/>
              <w:rPr>
                <w:rFonts w:ascii="Arial" w:hAnsi="Arial" w:cs="Arial"/>
                <w:sz w:val="14"/>
                <w:szCs w:val="14"/>
              </w:rPr>
            </w:pPr>
            <w:r w:rsidRPr="000B2AEF">
              <w:rPr>
                <w:rFonts w:ascii="Arial" w:hAnsi="Arial" w:cs="Arial"/>
                <w:sz w:val="14"/>
                <w:szCs w:val="14"/>
              </w:rPr>
              <w:t>Beneficiarios de apoyo a titulación por ejercicio fiscal y por género.</w:t>
            </w:r>
          </w:p>
          <w:tbl>
            <w:tblPr>
              <w:tblStyle w:val="TableGrid"/>
              <w:tblW w:w="0" w:type="auto"/>
              <w:tblLook w:val="04A0" w:firstRow="1" w:lastRow="0" w:firstColumn="1" w:lastColumn="0" w:noHBand="0" w:noVBand="1"/>
            </w:tblPr>
            <w:tblGrid>
              <w:gridCol w:w="1303"/>
              <w:gridCol w:w="1002"/>
              <w:gridCol w:w="926"/>
              <w:gridCol w:w="683"/>
            </w:tblGrid>
            <w:tr w:rsidR="000B2AEF" w:rsidRPr="000B2AEF" w14:paraId="0AF58DD8" w14:textId="77777777" w:rsidTr="00D06E8B">
              <w:tc>
                <w:tcPr>
                  <w:tcW w:w="1303" w:type="dxa"/>
                  <w:shd w:val="clear" w:color="auto" w:fill="D9D9D9" w:themeFill="background1" w:themeFillShade="D9"/>
                </w:tcPr>
                <w:p w14:paraId="71007D44" w14:textId="77777777" w:rsidR="00285332" w:rsidRPr="000B2AEF" w:rsidRDefault="00285332" w:rsidP="00285332">
                  <w:pPr>
                    <w:spacing w:after="0" w:line="240" w:lineRule="auto"/>
                    <w:jc w:val="center"/>
                    <w:rPr>
                      <w:rFonts w:ascii="Arial" w:hAnsi="Arial" w:cs="Arial"/>
                      <w:b/>
                      <w:sz w:val="14"/>
                      <w:szCs w:val="14"/>
                    </w:rPr>
                  </w:pPr>
                  <w:r w:rsidRPr="000B2AEF">
                    <w:rPr>
                      <w:rFonts w:ascii="Arial" w:hAnsi="Arial" w:cs="Arial"/>
                      <w:b/>
                      <w:sz w:val="14"/>
                      <w:szCs w:val="14"/>
                    </w:rPr>
                    <w:t>EJERCICIO FISCAL</w:t>
                  </w:r>
                </w:p>
              </w:tc>
              <w:tc>
                <w:tcPr>
                  <w:tcW w:w="1002" w:type="dxa"/>
                  <w:shd w:val="clear" w:color="auto" w:fill="D9D9D9" w:themeFill="background1" w:themeFillShade="D9"/>
                </w:tcPr>
                <w:p w14:paraId="3AD284C7" w14:textId="77777777" w:rsidR="00285332" w:rsidRPr="000B2AEF" w:rsidRDefault="00285332" w:rsidP="00285332">
                  <w:pPr>
                    <w:spacing w:after="0" w:line="240" w:lineRule="auto"/>
                    <w:jc w:val="center"/>
                    <w:rPr>
                      <w:rFonts w:ascii="Arial" w:hAnsi="Arial" w:cs="Arial"/>
                      <w:b/>
                      <w:sz w:val="14"/>
                      <w:szCs w:val="14"/>
                    </w:rPr>
                  </w:pPr>
                  <w:r w:rsidRPr="000B2AEF">
                    <w:rPr>
                      <w:rFonts w:ascii="Arial" w:hAnsi="Arial" w:cs="Arial"/>
                      <w:b/>
                      <w:sz w:val="14"/>
                      <w:szCs w:val="14"/>
                    </w:rPr>
                    <w:t>HOMBRES</w:t>
                  </w:r>
                </w:p>
              </w:tc>
              <w:tc>
                <w:tcPr>
                  <w:tcW w:w="926" w:type="dxa"/>
                  <w:shd w:val="clear" w:color="auto" w:fill="D9D9D9" w:themeFill="background1" w:themeFillShade="D9"/>
                </w:tcPr>
                <w:p w14:paraId="393C8F80" w14:textId="77777777" w:rsidR="00285332" w:rsidRPr="000B2AEF" w:rsidRDefault="00285332" w:rsidP="00285332">
                  <w:pPr>
                    <w:spacing w:after="0" w:line="240" w:lineRule="auto"/>
                    <w:jc w:val="center"/>
                    <w:rPr>
                      <w:rFonts w:ascii="Arial" w:hAnsi="Arial" w:cs="Arial"/>
                      <w:b/>
                      <w:sz w:val="14"/>
                      <w:szCs w:val="14"/>
                    </w:rPr>
                  </w:pPr>
                  <w:r w:rsidRPr="000B2AEF">
                    <w:rPr>
                      <w:rFonts w:ascii="Arial" w:hAnsi="Arial" w:cs="Arial"/>
                      <w:b/>
                      <w:sz w:val="14"/>
                      <w:szCs w:val="14"/>
                    </w:rPr>
                    <w:t>MUJERES</w:t>
                  </w:r>
                </w:p>
              </w:tc>
              <w:tc>
                <w:tcPr>
                  <w:tcW w:w="683" w:type="dxa"/>
                  <w:shd w:val="clear" w:color="auto" w:fill="D9D9D9" w:themeFill="background1" w:themeFillShade="D9"/>
                </w:tcPr>
                <w:p w14:paraId="6359E6BB" w14:textId="77777777" w:rsidR="00285332" w:rsidRPr="000B2AEF" w:rsidRDefault="00285332" w:rsidP="00285332">
                  <w:pPr>
                    <w:spacing w:after="0" w:line="240" w:lineRule="auto"/>
                    <w:jc w:val="center"/>
                    <w:rPr>
                      <w:rFonts w:ascii="Arial" w:hAnsi="Arial" w:cs="Arial"/>
                      <w:b/>
                      <w:sz w:val="14"/>
                      <w:szCs w:val="14"/>
                    </w:rPr>
                  </w:pPr>
                  <w:r w:rsidRPr="000B2AEF">
                    <w:rPr>
                      <w:rFonts w:ascii="Arial" w:hAnsi="Arial" w:cs="Arial"/>
                      <w:b/>
                      <w:sz w:val="14"/>
                      <w:szCs w:val="14"/>
                    </w:rPr>
                    <w:t>TOTAL</w:t>
                  </w:r>
                </w:p>
              </w:tc>
            </w:tr>
            <w:tr w:rsidR="000B2AEF" w:rsidRPr="000B2AEF" w14:paraId="2CBBD944" w14:textId="77777777" w:rsidTr="00D06E8B">
              <w:tc>
                <w:tcPr>
                  <w:tcW w:w="1303" w:type="dxa"/>
                </w:tcPr>
                <w:p w14:paraId="094F5F41"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2013</w:t>
                  </w:r>
                </w:p>
              </w:tc>
              <w:tc>
                <w:tcPr>
                  <w:tcW w:w="1002" w:type="dxa"/>
                </w:tcPr>
                <w:p w14:paraId="4505F48A"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12</w:t>
                  </w:r>
                </w:p>
              </w:tc>
              <w:tc>
                <w:tcPr>
                  <w:tcW w:w="926" w:type="dxa"/>
                </w:tcPr>
                <w:p w14:paraId="10832741"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25</w:t>
                  </w:r>
                </w:p>
              </w:tc>
              <w:tc>
                <w:tcPr>
                  <w:tcW w:w="683" w:type="dxa"/>
                </w:tcPr>
                <w:p w14:paraId="1285A948"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37</w:t>
                  </w:r>
                </w:p>
              </w:tc>
            </w:tr>
            <w:tr w:rsidR="000B2AEF" w:rsidRPr="000B2AEF" w14:paraId="13E911AE" w14:textId="77777777" w:rsidTr="00D06E8B">
              <w:tc>
                <w:tcPr>
                  <w:tcW w:w="1303" w:type="dxa"/>
                </w:tcPr>
                <w:p w14:paraId="3D8AE2B1"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2014</w:t>
                  </w:r>
                </w:p>
              </w:tc>
              <w:tc>
                <w:tcPr>
                  <w:tcW w:w="1002" w:type="dxa"/>
                </w:tcPr>
                <w:p w14:paraId="142763BD"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23</w:t>
                  </w:r>
                </w:p>
              </w:tc>
              <w:tc>
                <w:tcPr>
                  <w:tcW w:w="926" w:type="dxa"/>
                </w:tcPr>
                <w:p w14:paraId="462A0F6B"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26</w:t>
                  </w:r>
                </w:p>
              </w:tc>
              <w:tc>
                <w:tcPr>
                  <w:tcW w:w="683" w:type="dxa"/>
                </w:tcPr>
                <w:p w14:paraId="569E59D5"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49</w:t>
                  </w:r>
                </w:p>
              </w:tc>
            </w:tr>
            <w:tr w:rsidR="000B2AEF" w:rsidRPr="000B2AEF" w14:paraId="3636F968" w14:textId="77777777" w:rsidTr="00D06E8B">
              <w:tc>
                <w:tcPr>
                  <w:tcW w:w="1303" w:type="dxa"/>
                </w:tcPr>
                <w:p w14:paraId="6F57F6C2"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2015</w:t>
                  </w:r>
                </w:p>
              </w:tc>
              <w:tc>
                <w:tcPr>
                  <w:tcW w:w="1002" w:type="dxa"/>
                </w:tcPr>
                <w:p w14:paraId="1CA2534F"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16</w:t>
                  </w:r>
                </w:p>
              </w:tc>
              <w:tc>
                <w:tcPr>
                  <w:tcW w:w="926" w:type="dxa"/>
                </w:tcPr>
                <w:p w14:paraId="1A62C7A8"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16</w:t>
                  </w:r>
                </w:p>
              </w:tc>
              <w:tc>
                <w:tcPr>
                  <w:tcW w:w="683" w:type="dxa"/>
                </w:tcPr>
                <w:p w14:paraId="5A923638"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32</w:t>
                  </w:r>
                </w:p>
              </w:tc>
            </w:tr>
            <w:tr w:rsidR="000B2AEF" w:rsidRPr="000B2AEF" w14:paraId="28DAA812" w14:textId="77777777" w:rsidTr="00D06E8B">
              <w:tc>
                <w:tcPr>
                  <w:tcW w:w="1303" w:type="dxa"/>
                </w:tcPr>
                <w:p w14:paraId="760AD64E"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2016</w:t>
                  </w:r>
                </w:p>
              </w:tc>
              <w:tc>
                <w:tcPr>
                  <w:tcW w:w="1002" w:type="dxa"/>
                </w:tcPr>
                <w:p w14:paraId="18CC7223"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27</w:t>
                  </w:r>
                </w:p>
              </w:tc>
              <w:tc>
                <w:tcPr>
                  <w:tcW w:w="926" w:type="dxa"/>
                </w:tcPr>
                <w:p w14:paraId="76436FAB"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26</w:t>
                  </w:r>
                </w:p>
              </w:tc>
              <w:tc>
                <w:tcPr>
                  <w:tcW w:w="683" w:type="dxa"/>
                </w:tcPr>
                <w:p w14:paraId="141FF3DA"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53</w:t>
                  </w:r>
                </w:p>
              </w:tc>
            </w:tr>
            <w:tr w:rsidR="000B2AEF" w:rsidRPr="000B2AEF" w14:paraId="15220253" w14:textId="77777777" w:rsidTr="00D06E8B">
              <w:tc>
                <w:tcPr>
                  <w:tcW w:w="1303" w:type="dxa"/>
                </w:tcPr>
                <w:p w14:paraId="676E8504"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2017</w:t>
                  </w:r>
                </w:p>
              </w:tc>
              <w:tc>
                <w:tcPr>
                  <w:tcW w:w="1002" w:type="dxa"/>
                </w:tcPr>
                <w:p w14:paraId="15F1D96D"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54</w:t>
                  </w:r>
                </w:p>
              </w:tc>
              <w:tc>
                <w:tcPr>
                  <w:tcW w:w="926" w:type="dxa"/>
                </w:tcPr>
                <w:p w14:paraId="7A2EDE72"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72</w:t>
                  </w:r>
                </w:p>
              </w:tc>
              <w:tc>
                <w:tcPr>
                  <w:tcW w:w="683" w:type="dxa"/>
                </w:tcPr>
                <w:p w14:paraId="7318AFED"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126</w:t>
                  </w:r>
                </w:p>
              </w:tc>
            </w:tr>
            <w:tr w:rsidR="000B2AEF" w:rsidRPr="000B2AEF" w14:paraId="3125BCDB" w14:textId="77777777" w:rsidTr="00D06E8B">
              <w:tc>
                <w:tcPr>
                  <w:tcW w:w="1303" w:type="dxa"/>
                </w:tcPr>
                <w:p w14:paraId="54BFDAEE"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2018*</w:t>
                  </w:r>
                </w:p>
              </w:tc>
              <w:tc>
                <w:tcPr>
                  <w:tcW w:w="1002" w:type="dxa"/>
                </w:tcPr>
                <w:p w14:paraId="5F3EBFD0"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22</w:t>
                  </w:r>
                </w:p>
              </w:tc>
              <w:tc>
                <w:tcPr>
                  <w:tcW w:w="926" w:type="dxa"/>
                </w:tcPr>
                <w:p w14:paraId="05518939"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37</w:t>
                  </w:r>
                </w:p>
              </w:tc>
              <w:tc>
                <w:tcPr>
                  <w:tcW w:w="683" w:type="dxa"/>
                </w:tcPr>
                <w:p w14:paraId="240A1072" w14:textId="77777777" w:rsidR="00285332" w:rsidRPr="000B2AEF" w:rsidRDefault="00285332" w:rsidP="00285332">
                  <w:pPr>
                    <w:spacing w:after="0" w:line="240" w:lineRule="auto"/>
                    <w:jc w:val="center"/>
                    <w:rPr>
                      <w:rFonts w:ascii="Arial" w:hAnsi="Arial" w:cs="Arial"/>
                      <w:sz w:val="14"/>
                      <w:szCs w:val="14"/>
                    </w:rPr>
                  </w:pPr>
                  <w:r w:rsidRPr="000B2AEF">
                    <w:rPr>
                      <w:rFonts w:ascii="Arial" w:hAnsi="Arial" w:cs="Arial"/>
                      <w:sz w:val="14"/>
                      <w:szCs w:val="14"/>
                    </w:rPr>
                    <w:t>59</w:t>
                  </w:r>
                </w:p>
              </w:tc>
            </w:tr>
            <w:tr w:rsidR="000B2AEF" w:rsidRPr="000B2AEF" w14:paraId="0827632E" w14:textId="77777777" w:rsidTr="00D06E8B">
              <w:tc>
                <w:tcPr>
                  <w:tcW w:w="1303" w:type="dxa"/>
                  <w:shd w:val="clear" w:color="auto" w:fill="D9D9D9" w:themeFill="background1" w:themeFillShade="D9"/>
                </w:tcPr>
                <w:p w14:paraId="0FCAF66D" w14:textId="77777777" w:rsidR="00285332" w:rsidRPr="000B2AEF" w:rsidRDefault="00285332" w:rsidP="00285332">
                  <w:pPr>
                    <w:spacing w:after="0" w:line="240" w:lineRule="auto"/>
                    <w:jc w:val="center"/>
                    <w:rPr>
                      <w:rFonts w:ascii="Arial" w:hAnsi="Arial" w:cs="Arial"/>
                      <w:b/>
                      <w:sz w:val="14"/>
                      <w:szCs w:val="14"/>
                    </w:rPr>
                  </w:pPr>
                  <w:r w:rsidRPr="000B2AEF">
                    <w:rPr>
                      <w:rFonts w:ascii="Arial" w:hAnsi="Arial" w:cs="Arial"/>
                      <w:b/>
                      <w:sz w:val="14"/>
                      <w:szCs w:val="14"/>
                    </w:rPr>
                    <w:t>TOTALES</w:t>
                  </w:r>
                </w:p>
              </w:tc>
              <w:tc>
                <w:tcPr>
                  <w:tcW w:w="1002" w:type="dxa"/>
                  <w:shd w:val="clear" w:color="auto" w:fill="D9D9D9" w:themeFill="background1" w:themeFillShade="D9"/>
                </w:tcPr>
                <w:p w14:paraId="785C7768" w14:textId="77777777" w:rsidR="00285332" w:rsidRPr="000B2AEF" w:rsidRDefault="00285332" w:rsidP="00285332">
                  <w:pPr>
                    <w:spacing w:after="0" w:line="240" w:lineRule="auto"/>
                    <w:jc w:val="center"/>
                    <w:rPr>
                      <w:rFonts w:ascii="Arial" w:hAnsi="Arial" w:cs="Arial"/>
                      <w:b/>
                      <w:sz w:val="14"/>
                      <w:szCs w:val="14"/>
                    </w:rPr>
                  </w:pPr>
                  <w:r w:rsidRPr="000B2AEF">
                    <w:rPr>
                      <w:rFonts w:ascii="Arial" w:hAnsi="Arial" w:cs="Arial"/>
                      <w:b/>
                      <w:sz w:val="14"/>
                      <w:szCs w:val="14"/>
                    </w:rPr>
                    <w:t>154</w:t>
                  </w:r>
                </w:p>
              </w:tc>
              <w:tc>
                <w:tcPr>
                  <w:tcW w:w="926" w:type="dxa"/>
                  <w:shd w:val="clear" w:color="auto" w:fill="D9D9D9" w:themeFill="background1" w:themeFillShade="D9"/>
                </w:tcPr>
                <w:p w14:paraId="0E5DB962" w14:textId="77777777" w:rsidR="00285332" w:rsidRPr="000B2AEF" w:rsidRDefault="00285332" w:rsidP="00285332">
                  <w:pPr>
                    <w:spacing w:after="0" w:line="240" w:lineRule="auto"/>
                    <w:jc w:val="center"/>
                    <w:rPr>
                      <w:rFonts w:ascii="Arial" w:hAnsi="Arial" w:cs="Arial"/>
                      <w:b/>
                      <w:sz w:val="14"/>
                      <w:szCs w:val="14"/>
                    </w:rPr>
                  </w:pPr>
                  <w:r w:rsidRPr="000B2AEF">
                    <w:rPr>
                      <w:rFonts w:ascii="Arial" w:hAnsi="Arial" w:cs="Arial"/>
                      <w:b/>
                      <w:sz w:val="14"/>
                      <w:szCs w:val="14"/>
                    </w:rPr>
                    <w:t>202</w:t>
                  </w:r>
                </w:p>
              </w:tc>
              <w:tc>
                <w:tcPr>
                  <w:tcW w:w="683" w:type="dxa"/>
                  <w:shd w:val="clear" w:color="auto" w:fill="D9D9D9" w:themeFill="background1" w:themeFillShade="D9"/>
                </w:tcPr>
                <w:p w14:paraId="3C9DADF5" w14:textId="77777777" w:rsidR="00285332" w:rsidRPr="000B2AEF" w:rsidRDefault="00285332" w:rsidP="00285332">
                  <w:pPr>
                    <w:spacing w:after="0" w:line="240" w:lineRule="auto"/>
                    <w:jc w:val="center"/>
                    <w:rPr>
                      <w:rFonts w:ascii="Arial" w:hAnsi="Arial" w:cs="Arial"/>
                      <w:b/>
                      <w:sz w:val="14"/>
                      <w:szCs w:val="14"/>
                    </w:rPr>
                  </w:pPr>
                  <w:r w:rsidRPr="000B2AEF">
                    <w:rPr>
                      <w:rFonts w:ascii="Arial" w:hAnsi="Arial" w:cs="Arial"/>
                      <w:b/>
                      <w:sz w:val="14"/>
                      <w:szCs w:val="14"/>
                    </w:rPr>
                    <w:t>356</w:t>
                  </w:r>
                </w:p>
              </w:tc>
            </w:tr>
          </w:tbl>
          <w:p w14:paraId="6A1480A6" w14:textId="77777777" w:rsidR="00285332" w:rsidRPr="000B2AEF" w:rsidRDefault="00285332" w:rsidP="00285332">
            <w:pPr>
              <w:spacing w:after="0" w:line="240" w:lineRule="auto"/>
              <w:rPr>
                <w:rFonts w:ascii="Arial" w:hAnsi="Arial" w:cs="Arial"/>
                <w:sz w:val="14"/>
                <w:szCs w:val="14"/>
              </w:rPr>
            </w:pPr>
            <w:r w:rsidRPr="000B2AEF">
              <w:rPr>
                <w:rFonts w:ascii="Arial" w:hAnsi="Arial" w:cs="Arial"/>
                <w:sz w:val="14"/>
                <w:szCs w:val="14"/>
              </w:rPr>
              <w:t>Corte a mayo 2018*</w:t>
            </w:r>
          </w:p>
        </w:tc>
      </w:tr>
    </w:tbl>
    <w:p w14:paraId="2FA935AD" w14:textId="77777777" w:rsidR="008B1D49" w:rsidRPr="00017DC9" w:rsidRDefault="008B1D49" w:rsidP="008B1D49">
      <w:pPr>
        <w:pStyle w:val="wordsection1"/>
        <w:spacing w:before="0" w:beforeAutospacing="0" w:after="0" w:afterAutospacing="0"/>
        <w:jc w:val="both"/>
        <w:rPr>
          <w:rFonts w:ascii="Arial" w:hAnsi="Arial" w:cs="Arial"/>
          <w:sz w:val="16"/>
          <w:szCs w:val="16"/>
        </w:rPr>
      </w:pPr>
      <w:r w:rsidRPr="00017DC9">
        <w:rPr>
          <w:rFonts w:ascii="Arial" w:hAnsi="Arial" w:cs="Arial"/>
          <w:sz w:val="16"/>
          <w:szCs w:val="16"/>
        </w:rPr>
        <w:t xml:space="preserve">Fuente: Información proporcionada por </w:t>
      </w:r>
      <w:r>
        <w:rPr>
          <w:rFonts w:ascii="Arial" w:hAnsi="Arial" w:cs="Arial"/>
          <w:sz w:val="16"/>
          <w:szCs w:val="16"/>
        </w:rPr>
        <w:t>la CDI</w:t>
      </w:r>
      <w:r w:rsidRPr="00017DC9">
        <w:rPr>
          <w:rFonts w:ascii="Arial" w:hAnsi="Arial" w:cs="Arial"/>
          <w:sz w:val="16"/>
          <w:szCs w:val="16"/>
        </w:rPr>
        <w:t xml:space="preserve"> </w:t>
      </w:r>
    </w:p>
    <w:p w14:paraId="01232AC7" w14:textId="77777777" w:rsidR="007D4BD3" w:rsidRDefault="007D4BD3" w:rsidP="00C4710D">
      <w:pPr>
        <w:pStyle w:val="wordsection1"/>
        <w:spacing w:before="0" w:beforeAutospacing="0" w:after="0" w:afterAutospacing="0"/>
        <w:jc w:val="both"/>
        <w:rPr>
          <w:rFonts w:ascii="Soberana Sans" w:hAnsi="Soberana Sans" w:cs="Arial"/>
          <w:sz w:val="22"/>
          <w:szCs w:val="22"/>
        </w:rPr>
      </w:pPr>
    </w:p>
    <w:p w14:paraId="38E44E85" w14:textId="77777777" w:rsidR="00344E1E" w:rsidRPr="002C151A" w:rsidRDefault="00344E1E" w:rsidP="00344E1E">
      <w:pPr>
        <w:pStyle w:val="wordsection1"/>
        <w:spacing w:before="0" w:beforeAutospacing="0" w:after="0" w:afterAutospacing="0"/>
        <w:jc w:val="both"/>
        <w:rPr>
          <w:rFonts w:ascii="Arial" w:hAnsi="Arial" w:cs="Arial"/>
        </w:rPr>
      </w:pPr>
      <w:r w:rsidRPr="002C151A">
        <w:rPr>
          <w:rFonts w:ascii="Arial" w:hAnsi="Arial" w:cs="Arial"/>
        </w:rPr>
        <w:t>Las becas de Educación Superior, otorgadas a la población estudiantil indígena, han sido fundamentales para lograr que cada vez más jóvenes puedan optar por mejorar su nivel educativo, formando profesionistas en distintas ramas y especialidades, provenientes de 50 pueblos indígenas, de más de 29 Estados de la República Mexicana. El lograr concluir con sus estudios profesionales, permite a los jóvenes incorporarse como agentes de cambio en sus comunidades de origen, siendo ellos los principales promotores e incentivadores de que la población indígena cada día aspire a acceder y concluir con sus estudios profesionales.</w:t>
      </w:r>
    </w:p>
    <w:p w14:paraId="7369B226" w14:textId="77777777" w:rsidR="00344E1E" w:rsidRDefault="00344E1E" w:rsidP="00530CD3">
      <w:pPr>
        <w:pStyle w:val="wordsection1"/>
        <w:spacing w:before="0" w:beforeAutospacing="0" w:after="0" w:afterAutospacing="0"/>
        <w:jc w:val="both"/>
        <w:rPr>
          <w:rFonts w:ascii="Arial" w:hAnsi="Arial" w:cs="Arial"/>
        </w:rPr>
      </w:pPr>
    </w:p>
    <w:p w14:paraId="67BACB9E" w14:textId="77777777" w:rsidR="00344E1E" w:rsidRPr="002C151A" w:rsidRDefault="00344E1E" w:rsidP="00344E1E">
      <w:pPr>
        <w:pStyle w:val="wordsection1"/>
        <w:spacing w:before="0" w:beforeAutospacing="0" w:after="0" w:afterAutospacing="0"/>
        <w:jc w:val="both"/>
        <w:rPr>
          <w:rFonts w:ascii="Arial" w:hAnsi="Arial" w:cs="Arial"/>
        </w:rPr>
      </w:pPr>
      <w:r w:rsidRPr="000B2AEF">
        <w:rPr>
          <w:rFonts w:ascii="Arial" w:hAnsi="Arial" w:cs="Arial"/>
        </w:rPr>
        <w:t xml:space="preserve">Como una fortaleza del Programa se incorpora la modalidad de “Becas de Educación Superior y Apoyo a Titulación”, </w:t>
      </w:r>
      <w:r w:rsidRPr="002C151A">
        <w:rPr>
          <w:rFonts w:ascii="Arial" w:hAnsi="Arial" w:cs="Arial"/>
        </w:rPr>
        <w:t>en este rubro, se busca que los estudiantes logren no sólo concluir de manera satisfactoria una carrera universitaria, sino que además tengan la oportunidad de titularse, esto se realiza a través del otorgamiento de un apoyo económico por única ocasión que les permite cubrir los costos que implican el obtener el título universitario correspondiente. Este apoyo asciende a la cantidad de $5,000.00 (Cinco mil pesos 00/100) y cubre los gastos administrativos derivados para la expedición del título.</w:t>
      </w:r>
    </w:p>
    <w:p w14:paraId="666C6710" w14:textId="77777777" w:rsidR="00344E1E" w:rsidRDefault="00344E1E" w:rsidP="00530CD3">
      <w:pPr>
        <w:pStyle w:val="wordsection1"/>
        <w:spacing w:before="0" w:beforeAutospacing="0" w:after="0" w:afterAutospacing="0"/>
        <w:jc w:val="both"/>
        <w:rPr>
          <w:rFonts w:ascii="Arial" w:hAnsi="Arial" w:cs="Arial"/>
        </w:rPr>
      </w:pPr>
    </w:p>
    <w:p w14:paraId="58F3E214" w14:textId="77777777" w:rsidR="00344E1E" w:rsidRPr="002C151A" w:rsidRDefault="00344E1E" w:rsidP="00344E1E">
      <w:pPr>
        <w:pStyle w:val="wordsection1"/>
        <w:spacing w:before="0" w:beforeAutospacing="0" w:after="0" w:afterAutospacing="0"/>
        <w:jc w:val="both"/>
        <w:rPr>
          <w:rFonts w:ascii="Arial" w:hAnsi="Arial" w:cs="Arial"/>
        </w:rPr>
      </w:pPr>
      <w:r w:rsidRPr="002C151A">
        <w:rPr>
          <w:rFonts w:ascii="Arial" w:hAnsi="Arial" w:cs="Arial"/>
        </w:rPr>
        <w:t>La CDI ha incrementado de manera sustancial el apoyo a través de las becas, tal como se puede observar en el cuadro “Becas de Educación Superior” que se incluyó en el apartado del art</w:t>
      </w:r>
      <w:r>
        <w:rPr>
          <w:rFonts w:ascii="Arial" w:hAnsi="Arial" w:cs="Arial"/>
        </w:rPr>
        <w:t>í</w:t>
      </w:r>
      <w:r w:rsidRPr="002C151A">
        <w:rPr>
          <w:rFonts w:ascii="Arial" w:hAnsi="Arial" w:cs="Arial"/>
        </w:rPr>
        <w:t xml:space="preserve">culo 26 de este informe. Es decir, ante la demanda de apoyos por parte de la población indígena y el incremento del interés de jóvenes indígenas por acceder a las universidades del </w:t>
      </w:r>
      <w:r>
        <w:rPr>
          <w:rFonts w:ascii="Arial" w:hAnsi="Arial" w:cs="Arial"/>
        </w:rPr>
        <w:t>p</w:t>
      </w:r>
      <w:r w:rsidRPr="002C151A">
        <w:rPr>
          <w:rFonts w:ascii="Arial" w:hAnsi="Arial" w:cs="Arial"/>
        </w:rPr>
        <w:t xml:space="preserve">aís, muestra la coherencia del Estado mexicano para atender esta demanda. El camino sin duda aún es largo, sin embargo, la CDI no es ajena a las necesidades de la población indígena, </w:t>
      </w:r>
      <w:r>
        <w:rPr>
          <w:rFonts w:ascii="Arial" w:hAnsi="Arial" w:cs="Arial"/>
        </w:rPr>
        <w:t>y</w:t>
      </w:r>
      <w:r w:rsidRPr="002C151A">
        <w:rPr>
          <w:rFonts w:ascii="Arial" w:hAnsi="Arial" w:cs="Arial"/>
        </w:rPr>
        <w:t xml:space="preserve"> el coadyuvar a que la población indígena logre sus objetivos para permanecer en la educación, es una tarea que el Gobierno mexicano, a través de la CDI  y de la S</w:t>
      </w:r>
      <w:r>
        <w:rPr>
          <w:rFonts w:ascii="Arial" w:hAnsi="Arial" w:cs="Arial"/>
        </w:rPr>
        <w:t>ecretaría de Educación Pública (SEP)</w:t>
      </w:r>
      <w:r w:rsidRPr="002C151A">
        <w:rPr>
          <w:rFonts w:ascii="Arial" w:hAnsi="Arial" w:cs="Arial"/>
        </w:rPr>
        <w:t xml:space="preserve"> continuará impulsando, a fin de lograr que cada día, más jóvenes logren sus sueños universitarios.</w:t>
      </w:r>
    </w:p>
    <w:p w14:paraId="3600D4E3" w14:textId="77777777" w:rsidR="00344E1E" w:rsidRDefault="00344E1E" w:rsidP="00530CD3">
      <w:pPr>
        <w:pStyle w:val="wordsection1"/>
        <w:spacing w:before="0" w:beforeAutospacing="0" w:after="0" w:afterAutospacing="0"/>
        <w:jc w:val="both"/>
        <w:rPr>
          <w:rFonts w:ascii="Arial" w:hAnsi="Arial" w:cs="Arial"/>
        </w:rPr>
      </w:pPr>
    </w:p>
    <w:p w14:paraId="3D2CC034" w14:textId="77777777" w:rsidR="00A403C2" w:rsidRPr="000B2AEF" w:rsidRDefault="00A403C2" w:rsidP="00530CD3">
      <w:pPr>
        <w:pStyle w:val="wordsection1"/>
        <w:spacing w:before="0" w:beforeAutospacing="0" w:after="0" w:afterAutospacing="0"/>
        <w:jc w:val="both"/>
        <w:rPr>
          <w:rFonts w:ascii="Arial" w:hAnsi="Arial" w:cs="Arial"/>
        </w:rPr>
      </w:pPr>
      <w:r w:rsidRPr="000B2AEF">
        <w:rPr>
          <w:rFonts w:ascii="Arial" w:hAnsi="Arial" w:cs="Arial"/>
        </w:rPr>
        <w:t xml:space="preserve">A </w:t>
      </w:r>
      <w:r w:rsidR="006C2B16" w:rsidRPr="000B2AEF">
        <w:rPr>
          <w:rFonts w:ascii="Arial" w:hAnsi="Arial" w:cs="Arial"/>
        </w:rPr>
        <w:t>través</w:t>
      </w:r>
      <w:r w:rsidRPr="000B2AEF">
        <w:rPr>
          <w:rFonts w:ascii="Arial" w:hAnsi="Arial" w:cs="Arial"/>
        </w:rPr>
        <w:t xml:space="preserve"> del P</w:t>
      </w:r>
      <w:r w:rsidR="00434AE9">
        <w:rPr>
          <w:rFonts w:ascii="Arial" w:hAnsi="Arial" w:cs="Arial"/>
        </w:rPr>
        <w:t>AEI</w:t>
      </w:r>
      <w:r w:rsidRPr="000B2AEF">
        <w:rPr>
          <w:rFonts w:ascii="Arial" w:hAnsi="Arial" w:cs="Arial"/>
        </w:rPr>
        <w:t xml:space="preserve"> se ha invertido un monto por el orden de los 5,277 </w:t>
      </w:r>
      <w:r w:rsidR="00434AE9">
        <w:rPr>
          <w:rFonts w:ascii="Arial" w:hAnsi="Arial" w:cs="Arial"/>
        </w:rPr>
        <w:t>millones de pesos</w:t>
      </w:r>
      <w:r w:rsidRPr="000B2AEF">
        <w:rPr>
          <w:rFonts w:ascii="Arial" w:hAnsi="Arial" w:cs="Arial"/>
        </w:rPr>
        <w:t>, con cifras al corte del primer trimestre de 2018.</w:t>
      </w:r>
    </w:p>
    <w:p w14:paraId="78D64F4C" w14:textId="77777777" w:rsidR="00A403C2" w:rsidRPr="000B2AEF" w:rsidRDefault="00A403C2" w:rsidP="00C4710D">
      <w:pPr>
        <w:pStyle w:val="wordsection1"/>
        <w:spacing w:before="0" w:beforeAutospacing="0" w:after="0" w:afterAutospacing="0"/>
        <w:jc w:val="both"/>
        <w:rPr>
          <w:rFonts w:ascii="Arial" w:hAnsi="Arial" w:cs="Arial"/>
        </w:rPr>
      </w:pPr>
    </w:p>
    <w:tbl>
      <w:tblPr>
        <w:tblStyle w:val="TableGrid"/>
        <w:tblW w:w="0" w:type="auto"/>
        <w:tblInd w:w="2405" w:type="dxa"/>
        <w:tblLook w:val="04A0" w:firstRow="1" w:lastRow="0" w:firstColumn="1" w:lastColumn="0" w:noHBand="0" w:noVBand="1"/>
      </w:tblPr>
      <w:tblGrid>
        <w:gridCol w:w="2409"/>
        <w:gridCol w:w="2694"/>
      </w:tblGrid>
      <w:tr w:rsidR="00A403C2" w:rsidRPr="000B2AEF" w14:paraId="3406DA68" w14:textId="77777777" w:rsidTr="00A403C2">
        <w:tc>
          <w:tcPr>
            <w:tcW w:w="2409" w:type="dxa"/>
          </w:tcPr>
          <w:p w14:paraId="50AD1C0E"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EJERCICIO FISCAL</w:t>
            </w:r>
          </w:p>
        </w:tc>
        <w:tc>
          <w:tcPr>
            <w:tcW w:w="2694" w:type="dxa"/>
          </w:tcPr>
          <w:p w14:paraId="1C1A3242"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MONTO</w:t>
            </w:r>
          </w:p>
        </w:tc>
      </w:tr>
      <w:tr w:rsidR="00A403C2" w:rsidRPr="000B2AEF" w14:paraId="4E51F663" w14:textId="77777777" w:rsidTr="00A403C2">
        <w:tc>
          <w:tcPr>
            <w:tcW w:w="2409" w:type="dxa"/>
          </w:tcPr>
          <w:p w14:paraId="05F585C0"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2013</w:t>
            </w:r>
          </w:p>
        </w:tc>
        <w:tc>
          <w:tcPr>
            <w:tcW w:w="2694" w:type="dxa"/>
          </w:tcPr>
          <w:p w14:paraId="3718D28B" w14:textId="77777777" w:rsidR="00A403C2" w:rsidRPr="000B2AEF" w:rsidRDefault="00A403C2" w:rsidP="000B2AEF">
            <w:pPr>
              <w:pStyle w:val="wordsection1"/>
              <w:spacing w:before="0" w:beforeAutospacing="0" w:after="0" w:afterAutospacing="0"/>
              <w:jc w:val="center"/>
              <w:rPr>
                <w:rFonts w:ascii="Arial" w:hAnsi="Arial" w:cs="Arial"/>
                <w:sz w:val="20"/>
                <w:szCs w:val="20"/>
              </w:rPr>
            </w:pPr>
            <w:r w:rsidRPr="000B2AEF">
              <w:rPr>
                <w:rFonts w:ascii="Arial" w:hAnsi="Arial" w:cs="Arial"/>
                <w:sz w:val="20"/>
                <w:szCs w:val="20"/>
              </w:rPr>
              <w:t>928,995,014.80</w:t>
            </w:r>
          </w:p>
        </w:tc>
      </w:tr>
      <w:tr w:rsidR="00A403C2" w:rsidRPr="000B2AEF" w14:paraId="48EC2002" w14:textId="77777777" w:rsidTr="00A403C2">
        <w:tc>
          <w:tcPr>
            <w:tcW w:w="2409" w:type="dxa"/>
          </w:tcPr>
          <w:p w14:paraId="39661047"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2014</w:t>
            </w:r>
          </w:p>
        </w:tc>
        <w:tc>
          <w:tcPr>
            <w:tcW w:w="2694" w:type="dxa"/>
          </w:tcPr>
          <w:p w14:paraId="1B8B453E" w14:textId="77777777" w:rsidR="00A403C2" w:rsidRPr="000B2AEF" w:rsidRDefault="00A403C2" w:rsidP="000B2AEF">
            <w:pPr>
              <w:pStyle w:val="wordsection1"/>
              <w:spacing w:before="0" w:beforeAutospacing="0" w:after="0" w:afterAutospacing="0"/>
              <w:jc w:val="center"/>
              <w:rPr>
                <w:rFonts w:ascii="Arial" w:hAnsi="Arial" w:cs="Arial"/>
                <w:sz w:val="20"/>
                <w:szCs w:val="20"/>
              </w:rPr>
            </w:pPr>
            <w:r w:rsidRPr="000B2AEF">
              <w:rPr>
                <w:rFonts w:ascii="Arial" w:hAnsi="Arial" w:cs="Arial"/>
                <w:sz w:val="20"/>
                <w:szCs w:val="20"/>
              </w:rPr>
              <w:t>949,288,351.00</w:t>
            </w:r>
          </w:p>
        </w:tc>
      </w:tr>
      <w:tr w:rsidR="00A403C2" w:rsidRPr="000B2AEF" w14:paraId="782CA4A0" w14:textId="77777777" w:rsidTr="00A403C2">
        <w:tc>
          <w:tcPr>
            <w:tcW w:w="2409" w:type="dxa"/>
          </w:tcPr>
          <w:p w14:paraId="2594C751"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2015</w:t>
            </w:r>
          </w:p>
        </w:tc>
        <w:tc>
          <w:tcPr>
            <w:tcW w:w="2694" w:type="dxa"/>
          </w:tcPr>
          <w:p w14:paraId="57AF390E" w14:textId="77777777" w:rsidR="00A403C2" w:rsidRPr="000B2AEF" w:rsidRDefault="00A403C2" w:rsidP="000B2AEF">
            <w:pPr>
              <w:pStyle w:val="wordsection1"/>
              <w:spacing w:before="0" w:beforeAutospacing="0" w:after="0" w:afterAutospacing="0"/>
              <w:jc w:val="center"/>
              <w:rPr>
                <w:rFonts w:ascii="Arial" w:hAnsi="Arial" w:cs="Arial"/>
                <w:sz w:val="20"/>
                <w:szCs w:val="20"/>
              </w:rPr>
            </w:pPr>
            <w:r w:rsidRPr="000B2AEF">
              <w:rPr>
                <w:rFonts w:ascii="Arial" w:hAnsi="Arial" w:cs="Arial"/>
                <w:sz w:val="20"/>
                <w:szCs w:val="20"/>
              </w:rPr>
              <w:t>1,076,941,740.24</w:t>
            </w:r>
          </w:p>
        </w:tc>
      </w:tr>
      <w:tr w:rsidR="00A403C2" w:rsidRPr="000B2AEF" w14:paraId="057CA20D" w14:textId="77777777" w:rsidTr="00A403C2">
        <w:tc>
          <w:tcPr>
            <w:tcW w:w="2409" w:type="dxa"/>
          </w:tcPr>
          <w:p w14:paraId="63B48675"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2016</w:t>
            </w:r>
          </w:p>
        </w:tc>
        <w:tc>
          <w:tcPr>
            <w:tcW w:w="2694" w:type="dxa"/>
          </w:tcPr>
          <w:p w14:paraId="1F972BEB" w14:textId="77777777" w:rsidR="00A403C2" w:rsidRPr="000B2AEF" w:rsidRDefault="00A403C2" w:rsidP="000B2AEF">
            <w:pPr>
              <w:pStyle w:val="wordsection1"/>
              <w:spacing w:before="0" w:beforeAutospacing="0" w:after="0" w:afterAutospacing="0"/>
              <w:jc w:val="center"/>
              <w:rPr>
                <w:rFonts w:ascii="Arial" w:hAnsi="Arial" w:cs="Arial"/>
                <w:sz w:val="20"/>
                <w:szCs w:val="20"/>
              </w:rPr>
            </w:pPr>
            <w:r w:rsidRPr="000B2AEF">
              <w:rPr>
                <w:rFonts w:ascii="Arial" w:hAnsi="Arial" w:cs="Arial"/>
                <w:sz w:val="20"/>
                <w:szCs w:val="20"/>
              </w:rPr>
              <w:t>982,453,789.16</w:t>
            </w:r>
          </w:p>
        </w:tc>
      </w:tr>
      <w:tr w:rsidR="00A403C2" w:rsidRPr="000B2AEF" w14:paraId="3071A655" w14:textId="77777777" w:rsidTr="00A403C2">
        <w:tc>
          <w:tcPr>
            <w:tcW w:w="2409" w:type="dxa"/>
          </w:tcPr>
          <w:p w14:paraId="196191BC"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2017</w:t>
            </w:r>
          </w:p>
        </w:tc>
        <w:tc>
          <w:tcPr>
            <w:tcW w:w="2694" w:type="dxa"/>
          </w:tcPr>
          <w:p w14:paraId="4F2097F0" w14:textId="77777777" w:rsidR="00A403C2" w:rsidRPr="000B2AEF" w:rsidRDefault="00A403C2" w:rsidP="000B2AEF">
            <w:pPr>
              <w:pStyle w:val="wordsection1"/>
              <w:spacing w:before="0" w:beforeAutospacing="0" w:after="0" w:afterAutospacing="0"/>
              <w:jc w:val="center"/>
              <w:rPr>
                <w:rFonts w:ascii="Arial" w:hAnsi="Arial" w:cs="Arial"/>
                <w:sz w:val="20"/>
                <w:szCs w:val="20"/>
              </w:rPr>
            </w:pPr>
            <w:r w:rsidRPr="000B2AEF">
              <w:rPr>
                <w:rFonts w:ascii="Arial" w:hAnsi="Arial" w:cs="Arial"/>
                <w:sz w:val="20"/>
                <w:szCs w:val="20"/>
              </w:rPr>
              <w:t>970,450,382.44</w:t>
            </w:r>
          </w:p>
        </w:tc>
      </w:tr>
      <w:tr w:rsidR="00A403C2" w:rsidRPr="000B2AEF" w14:paraId="39E84054" w14:textId="77777777" w:rsidTr="00A403C2">
        <w:tc>
          <w:tcPr>
            <w:tcW w:w="2409" w:type="dxa"/>
          </w:tcPr>
          <w:p w14:paraId="1306E40C"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2018*</w:t>
            </w:r>
          </w:p>
        </w:tc>
        <w:tc>
          <w:tcPr>
            <w:tcW w:w="2694" w:type="dxa"/>
          </w:tcPr>
          <w:p w14:paraId="0A6759AF" w14:textId="77777777" w:rsidR="00A403C2" w:rsidRPr="000B2AEF" w:rsidRDefault="00A403C2" w:rsidP="000B2AEF">
            <w:pPr>
              <w:pStyle w:val="wordsection1"/>
              <w:spacing w:before="0" w:beforeAutospacing="0" w:after="0" w:afterAutospacing="0"/>
              <w:jc w:val="center"/>
              <w:rPr>
                <w:rFonts w:ascii="Arial" w:hAnsi="Arial" w:cs="Arial"/>
                <w:sz w:val="20"/>
                <w:szCs w:val="20"/>
              </w:rPr>
            </w:pPr>
            <w:r w:rsidRPr="000B2AEF">
              <w:rPr>
                <w:rFonts w:ascii="Arial" w:hAnsi="Arial" w:cs="Arial"/>
                <w:sz w:val="20"/>
                <w:szCs w:val="20"/>
              </w:rPr>
              <w:t>368,938,484.79</w:t>
            </w:r>
          </w:p>
        </w:tc>
      </w:tr>
      <w:tr w:rsidR="00A403C2" w:rsidRPr="000B2AEF" w14:paraId="2C2C7931" w14:textId="77777777" w:rsidTr="00A403C2">
        <w:tc>
          <w:tcPr>
            <w:tcW w:w="2409" w:type="dxa"/>
          </w:tcPr>
          <w:p w14:paraId="1DF8A15F"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TOTAL</w:t>
            </w:r>
          </w:p>
        </w:tc>
        <w:tc>
          <w:tcPr>
            <w:tcW w:w="2694" w:type="dxa"/>
          </w:tcPr>
          <w:p w14:paraId="66537E98" w14:textId="77777777" w:rsidR="00A403C2" w:rsidRPr="000B2AEF" w:rsidRDefault="00A403C2" w:rsidP="000B2AEF">
            <w:pPr>
              <w:pStyle w:val="wordsection1"/>
              <w:spacing w:before="0" w:beforeAutospacing="0" w:after="0" w:afterAutospacing="0"/>
              <w:jc w:val="center"/>
              <w:rPr>
                <w:rFonts w:ascii="Arial" w:hAnsi="Arial" w:cs="Arial"/>
                <w:b/>
                <w:sz w:val="20"/>
                <w:szCs w:val="20"/>
              </w:rPr>
            </w:pPr>
            <w:r w:rsidRPr="000B2AEF">
              <w:rPr>
                <w:rFonts w:ascii="Arial" w:hAnsi="Arial" w:cs="Arial"/>
                <w:b/>
                <w:sz w:val="20"/>
                <w:szCs w:val="20"/>
              </w:rPr>
              <w:t>5,277,067,762.43</w:t>
            </w:r>
          </w:p>
        </w:tc>
      </w:tr>
    </w:tbl>
    <w:p w14:paraId="41321CD3" w14:textId="77777777" w:rsidR="00A403C2" w:rsidRPr="000B2AEF" w:rsidRDefault="006D1E64" w:rsidP="006D1E64">
      <w:pPr>
        <w:pStyle w:val="wordsection1"/>
        <w:spacing w:before="0" w:beforeAutospacing="0" w:after="0" w:afterAutospacing="0"/>
        <w:ind w:left="2520"/>
        <w:jc w:val="both"/>
        <w:rPr>
          <w:rFonts w:ascii="Arial" w:hAnsi="Arial" w:cs="Arial"/>
          <w:sz w:val="16"/>
          <w:szCs w:val="16"/>
        </w:rPr>
      </w:pPr>
      <w:r w:rsidRPr="000B2AEF">
        <w:rPr>
          <w:rFonts w:ascii="Arial" w:hAnsi="Arial" w:cs="Arial"/>
          <w:sz w:val="16"/>
          <w:szCs w:val="16"/>
        </w:rPr>
        <w:t>*Cifras al corte del primer trimestre de 2018</w:t>
      </w:r>
    </w:p>
    <w:p w14:paraId="097CF81B" w14:textId="77777777" w:rsidR="008B1D49" w:rsidRPr="00017DC9" w:rsidRDefault="008B1D49" w:rsidP="008B1D49">
      <w:pPr>
        <w:pStyle w:val="wordsection1"/>
        <w:spacing w:before="0" w:beforeAutospacing="0" w:after="0" w:afterAutospacing="0"/>
        <w:ind w:left="1812" w:firstLine="708"/>
        <w:jc w:val="both"/>
        <w:rPr>
          <w:rFonts w:ascii="Arial" w:hAnsi="Arial" w:cs="Arial"/>
          <w:sz w:val="16"/>
          <w:szCs w:val="16"/>
        </w:rPr>
      </w:pPr>
      <w:r w:rsidRPr="00017DC9">
        <w:rPr>
          <w:rFonts w:ascii="Arial" w:hAnsi="Arial" w:cs="Arial"/>
          <w:sz w:val="16"/>
          <w:szCs w:val="16"/>
        </w:rPr>
        <w:t xml:space="preserve">Fuente: Información proporcionada por </w:t>
      </w:r>
      <w:r>
        <w:rPr>
          <w:rFonts w:ascii="Arial" w:hAnsi="Arial" w:cs="Arial"/>
          <w:sz w:val="16"/>
          <w:szCs w:val="16"/>
        </w:rPr>
        <w:t>la CDI</w:t>
      </w:r>
      <w:r w:rsidRPr="00017DC9">
        <w:rPr>
          <w:rFonts w:ascii="Arial" w:hAnsi="Arial" w:cs="Arial"/>
          <w:sz w:val="16"/>
          <w:szCs w:val="16"/>
        </w:rPr>
        <w:t xml:space="preserve"> </w:t>
      </w:r>
    </w:p>
    <w:p w14:paraId="3A88A431" w14:textId="77777777" w:rsidR="006D1E64" w:rsidRPr="000B2AEF" w:rsidRDefault="006D1E64" w:rsidP="00D11C60">
      <w:pPr>
        <w:pStyle w:val="wordsection1"/>
        <w:spacing w:before="0" w:beforeAutospacing="0" w:after="0" w:afterAutospacing="0"/>
        <w:rPr>
          <w:rFonts w:ascii="Arial" w:hAnsi="Arial" w:cs="Arial"/>
        </w:rPr>
      </w:pPr>
    </w:p>
    <w:p w14:paraId="270FC7F7" w14:textId="77777777" w:rsidR="008D722D" w:rsidRPr="000B2AEF" w:rsidRDefault="006D1E64" w:rsidP="006D1E64">
      <w:pPr>
        <w:pStyle w:val="wordsection1"/>
        <w:spacing w:before="0" w:beforeAutospacing="0" w:after="0" w:afterAutospacing="0"/>
        <w:jc w:val="both"/>
        <w:rPr>
          <w:rFonts w:ascii="Arial" w:hAnsi="Arial" w:cs="Arial"/>
        </w:rPr>
      </w:pPr>
      <w:r w:rsidRPr="000B2AEF">
        <w:rPr>
          <w:rFonts w:ascii="Arial" w:hAnsi="Arial" w:cs="Arial"/>
        </w:rPr>
        <w:t>Por otra parte, p</w:t>
      </w:r>
      <w:r w:rsidR="008D722D" w:rsidRPr="000B2AEF">
        <w:rPr>
          <w:rFonts w:ascii="Arial" w:hAnsi="Arial" w:cs="Arial"/>
        </w:rPr>
        <w:t>ara abatir el abandono escolar, la SEP propuso en el Objetivo 3 del Programa Sectorial de Educación 2012-2018 “Asegurar mayor cobertura, inclusión y equidad educativa entre todos los grupos de la población para la construcción de una sociedad más justa.</w:t>
      </w:r>
    </w:p>
    <w:p w14:paraId="2377123E" w14:textId="77777777" w:rsidR="008D722D" w:rsidRPr="000B2AEF" w:rsidRDefault="008D722D" w:rsidP="00D11C60">
      <w:pPr>
        <w:pStyle w:val="wordsection1"/>
        <w:spacing w:before="0" w:beforeAutospacing="0" w:after="0" w:afterAutospacing="0"/>
        <w:rPr>
          <w:rFonts w:ascii="Arial" w:hAnsi="Arial" w:cs="Arial"/>
        </w:rPr>
      </w:pPr>
    </w:p>
    <w:p w14:paraId="2A03A140" w14:textId="77777777" w:rsidR="000A46A2" w:rsidRPr="000B2AEF" w:rsidRDefault="000A46A2" w:rsidP="000A46A2">
      <w:pPr>
        <w:pStyle w:val="wordsection1"/>
        <w:spacing w:before="0" w:beforeAutospacing="0" w:after="0" w:afterAutospacing="0"/>
        <w:jc w:val="both"/>
        <w:rPr>
          <w:rFonts w:ascii="Arial" w:hAnsi="Arial" w:cs="Arial"/>
        </w:rPr>
      </w:pPr>
      <w:r w:rsidRPr="000B2AEF">
        <w:rPr>
          <w:rFonts w:ascii="Arial" w:hAnsi="Arial" w:cs="Arial"/>
        </w:rPr>
        <w:t>En lo que se refiere a la educación indígena, el referido Programa Sectorial señala que “Habrá que priorizar los apoyos a las escuelas indígenas y a las ubicadas en localidad</w:t>
      </w:r>
      <w:r w:rsidR="001065F8">
        <w:rPr>
          <w:rFonts w:ascii="Arial" w:hAnsi="Arial" w:cs="Arial"/>
        </w:rPr>
        <w:t>es</w:t>
      </w:r>
      <w:r w:rsidRPr="000B2AEF">
        <w:rPr>
          <w:rFonts w:ascii="Arial" w:hAnsi="Arial" w:cs="Arial"/>
        </w:rPr>
        <w:t xml:space="preserve"> dispersas para impulsar la equidad en la educación. Asimismo habrá que asegurar la pertinencia de los apoyos en función de los destinatarios y su contexto”.</w:t>
      </w:r>
    </w:p>
    <w:p w14:paraId="684DEE16" w14:textId="77777777" w:rsidR="000A46A2" w:rsidRPr="000B2AEF" w:rsidRDefault="000A46A2" w:rsidP="000A46A2">
      <w:pPr>
        <w:pStyle w:val="wordsection1"/>
        <w:spacing w:before="0" w:beforeAutospacing="0" w:after="0" w:afterAutospacing="0"/>
        <w:jc w:val="both"/>
        <w:rPr>
          <w:rFonts w:ascii="Arial" w:hAnsi="Arial" w:cs="Arial"/>
        </w:rPr>
      </w:pPr>
    </w:p>
    <w:p w14:paraId="10B3BA08" w14:textId="77777777" w:rsidR="000A46A2" w:rsidRPr="000B2AEF" w:rsidRDefault="000A46A2" w:rsidP="000A46A2">
      <w:pPr>
        <w:pStyle w:val="wordsection1"/>
        <w:spacing w:before="0" w:beforeAutospacing="0" w:after="0" w:afterAutospacing="0"/>
        <w:jc w:val="both"/>
        <w:rPr>
          <w:rFonts w:ascii="Arial" w:hAnsi="Arial" w:cs="Arial"/>
        </w:rPr>
      </w:pPr>
      <w:r w:rsidRPr="000B2AEF">
        <w:rPr>
          <w:rFonts w:ascii="Arial" w:hAnsi="Arial" w:cs="Arial"/>
        </w:rPr>
        <w:t>De 2012 a 2016, los supuestos pedagógicos en educación indígena se basaron en los Parámetros Curriculares de la Asignatura de Lengua Indígena de Educación Básica, incorporaron en el currículum la asignatura Lengua Indígena, en la que además de los aspectos gramaticales</w:t>
      </w:r>
      <w:r w:rsidR="001065F8">
        <w:rPr>
          <w:rFonts w:ascii="Arial" w:hAnsi="Arial" w:cs="Arial"/>
        </w:rPr>
        <w:t xml:space="preserve"> se</w:t>
      </w:r>
      <w:r w:rsidRPr="000B2AEF">
        <w:rPr>
          <w:rFonts w:ascii="Arial" w:hAnsi="Arial" w:cs="Arial"/>
        </w:rPr>
        <w:t xml:space="preserve"> enseña la lengua como una forma de expresión que remite a concepciones culturales particulares y que permiten apreciar la riqueza de la diversidad. </w:t>
      </w:r>
    </w:p>
    <w:p w14:paraId="59F477EE" w14:textId="77777777" w:rsidR="000A46A2" w:rsidRPr="000B2AEF" w:rsidRDefault="000A46A2" w:rsidP="000A46A2">
      <w:pPr>
        <w:pStyle w:val="wordsection1"/>
        <w:spacing w:before="0" w:beforeAutospacing="0" w:after="0" w:afterAutospacing="0"/>
        <w:jc w:val="both"/>
        <w:rPr>
          <w:rFonts w:ascii="Arial" w:hAnsi="Arial" w:cs="Arial"/>
        </w:rPr>
      </w:pPr>
    </w:p>
    <w:p w14:paraId="12A9DA0D" w14:textId="77777777" w:rsidR="008D722D" w:rsidRPr="000B2AEF" w:rsidRDefault="000A46A2" w:rsidP="000A46A2">
      <w:pPr>
        <w:pStyle w:val="wordsection1"/>
        <w:spacing w:before="0" w:beforeAutospacing="0" w:after="0" w:afterAutospacing="0"/>
        <w:jc w:val="both"/>
        <w:rPr>
          <w:rFonts w:ascii="Arial" w:hAnsi="Arial" w:cs="Arial"/>
        </w:rPr>
      </w:pPr>
      <w:r w:rsidRPr="000B2AEF">
        <w:rPr>
          <w:rFonts w:ascii="Arial" w:hAnsi="Arial" w:cs="Arial"/>
        </w:rPr>
        <w:t>Cabe mencionar que el resto de las modalidades de educación no contaban con una propuesta dedicada a la educación indígena durante el periodo mencionado. Dentro del Nuevo Modelo Educativo, la asignatura de Lengua se transformó en la asignatura de Lengua Materna. Lengua indígena, que se incorporó al Campo de Formación Académica y Lenguaje y Comunicación, a la vez que se creó la asignatura de Segunda Lengua Materna.</w:t>
      </w:r>
    </w:p>
    <w:p w14:paraId="191EF07A" w14:textId="77777777" w:rsidR="000A46A2" w:rsidRPr="00267F32" w:rsidRDefault="000A46A2" w:rsidP="00267F32">
      <w:pPr>
        <w:pStyle w:val="wordsection1"/>
        <w:spacing w:before="0" w:beforeAutospacing="0" w:after="0" w:afterAutospacing="0"/>
        <w:jc w:val="both"/>
        <w:rPr>
          <w:rFonts w:ascii="Arial" w:hAnsi="Arial" w:cs="Arial"/>
        </w:rPr>
      </w:pPr>
    </w:p>
    <w:p w14:paraId="4BC0F35F" w14:textId="0B84A6E2" w:rsidR="00267F32" w:rsidRDefault="00267F32" w:rsidP="00267F32">
      <w:pPr>
        <w:spacing w:after="0" w:line="240" w:lineRule="auto"/>
        <w:jc w:val="both"/>
        <w:rPr>
          <w:rFonts w:ascii="Arial" w:hAnsi="Arial" w:cs="Arial"/>
          <w:sz w:val="24"/>
          <w:szCs w:val="24"/>
        </w:rPr>
      </w:pPr>
      <w:r w:rsidRPr="00267F32">
        <w:rPr>
          <w:rFonts w:ascii="Arial" w:hAnsi="Arial" w:cs="Arial"/>
          <w:sz w:val="24"/>
          <w:szCs w:val="24"/>
        </w:rPr>
        <w:t xml:space="preserve">La implementación del nuevo modelo Educativo se encuentra organizada por etapas, tal como lo estipula el documento </w:t>
      </w:r>
      <w:r w:rsidRPr="00267F32">
        <w:rPr>
          <w:rFonts w:ascii="Arial" w:hAnsi="Arial" w:cs="Arial"/>
          <w:i/>
          <w:sz w:val="24"/>
          <w:szCs w:val="24"/>
        </w:rPr>
        <w:t>Ruta para la Implementación del Nuevo Modelo Educativo</w:t>
      </w:r>
      <w:r>
        <w:rPr>
          <w:rFonts w:ascii="Arial" w:hAnsi="Arial" w:cs="Arial"/>
          <w:i/>
          <w:sz w:val="24"/>
          <w:szCs w:val="24"/>
        </w:rPr>
        <w:t xml:space="preserve"> (</w:t>
      </w:r>
      <w:r w:rsidRPr="00267F32">
        <w:rPr>
          <w:rFonts w:ascii="Arial" w:hAnsi="Arial" w:cs="Arial"/>
          <w:b/>
          <w:sz w:val="24"/>
          <w:szCs w:val="24"/>
        </w:rPr>
        <w:t xml:space="preserve">ANEXO </w:t>
      </w:r>
      <w:r w:rsidR="00B2062F">
        <w:rPr>
          <w:rFonts w:ascii="Arial" w:hAnsi="Arial" w:cs="Arial"/>
          <w:b/>
          <w:sz w:val="24"/>
          <w:szCs w:val="24"/>
        </w:rPr>
        <w:t>20</w:t>
      </w:r>
      <w:r>
        <w:rPr>
          <w:rFonts w:ascii="Arial" w:hAnsi="Arial" w:cs="Arial"/>
          <w:i/>
          <w:sz w:val="24"/>
          <w:szCs w:val="24"/>
        </w:rPr>
        <w:t>)</w:t>
      </w:r>
      <w:r w:rsidRPr="00267F32">
        <w:rPr>
          <w:rFonts w:ascii="Arial" w:hAnsi="Arial" w:cs="Arial"/>
          <w:sz w:val="24"/>
          <w:szCs w:val="24"/>
        </w:rPr>
        <w:t>. En el documento en cuestión se precisa que durante el ciclo escolar 2017-2018 se llevó a cabo una prueba piloto de los planes y programas de estudios en 51 escuelas indígenas de preescolar y 27 escuelas primarias indígenas. Los resultados obtenidos se darán a conocer en el ciclo escolar 2018-2019.</w:t>
      </w:r>
    </w:p>
    <w:p w14:paraId="37E9D04D" w14:textId="77777777" w:rsidR="00267F32" w:rsidRPr="00267F32" w:rsidRDefault="00267F32" w:rsidP="00267F32">
      <w:pPr>
        <w:spacing w:after="0" w:line="240" w:lineRule="auto"/>
        <w:jc w:val="both"/>
        <w:rPr>
          <w:rFonts w:ascii="Arial" w:hAnsi="Arial" w:cs="Arial"/>
          <w:sz w:val="24"/>
          <w:szCs w:val="24"/>
        </w:rPr>
      </w:pPr>
    </w:p>
    <w:p w14:paraId="44455E2D" w14:textId="47923D13" w:rsidR="00267F32" w:rsidRDefault="00267F32" w:rsidP="00267F32">
      <w:pPr>
        <w:spacing w:after="0" w:line="240" w:lineRule="auto"/>
        <w:jc w:val="both"/>
        <w:rPr>
          <w:rFonts w:ascii="Arial" w:hAnsi="Arial" w:cs="Arial"/>
          <w:sz w:val="24"/>
          <w:szCs w:val="24"/>
        </w:rPr>
      </w:pPr>
      <w:r w:rsidRPr="00267F32">
        <w:rPr>
          <w:rFonts w:ascii="Arial" w:hAnsi="Arial" w:cs="Arial"/>
          <w:sz w:val="24"/>
          <w:szCs w:val="24"/>
        </w:rPr>
        <w:t xml:space="preserve">Junto con </w:t>
      </w:r>
      <w:r>
        <w:rPr>
          <w:rFonts w:ascii="Arial" w:hAnsi="Arial" w:cs="Arial"/>
          <w:sz w:val="24"/>
          <w:szCs w:val="24"/>
        </w:rPr>
        <w:t xml:space="preserve">la prueba </w:t>
      </w:r>
      <w:r w:rsidRPr="00267F32">
        <w:rPr>
          <w:rFonts w:ascii="Arial" w:hAnsi="Arial" w:cs="Arial"/>
          <w:sz w:val="24"/>
          <w:szCs w:val="24"/>
        </w:rPr>
        <w:t>piloto</w:t>
      </w:r>
      <w:r>
        <w:rPr>
          <w:rFonts w:ascii="Arial" w:hAnsi="Arial" w:cs="Arial"/>
          <w:sz w:val="24"/>
          <w:szCs w:val="24"/>
        </w:rPr>
        <w:t xml:space="preserve"> mencionada</w:t>
      </w:r>
      <w:r w:rsidRPr="00267F32">
        <w:rPr>
          <w:rFonts w:ascii="Arial" w:hAnsi="Arial" w:cs="Arial"/>
          <w:sz w:val="24"/>
          <w:szCs w:val="24"/>
        </w:rPr>
        <w:t>, también se aplicó otra prueba para el rubro de Autonomía Curricular, en la cual participaron escuelas de educación indígena de las siguientes entidades:</w:t>
      </w:r>
    </w:p>
    <w:p w14:paraId="503DDE4A" w14:textId="77777777" w:rsidR="00267F32" w:rsidRPr="00267F32" w:rsidRDefault="00267F32" w:rsidP="00267F32">
      <w:pPr>
        <w:spacing w:after="0" w:line="240" w:lineRule="auto"/>
        <w:jc w:val="both"/>
        <w:rPr>
          <w:rFonts w:ascii="Arial" w:hAnsi="Arial" w:cs="Arial"/>
          <w:sz w:val="24"/>
          <w:szCs w:val="24"/>
        </w:rPr>
      </w:pPr>
    </w:p>
    <w:p w14:paraId="343AB5F2" w14:textId="65B71240" w:rsidR="00267F32" w:rsidRDefault="00267F32" w:rsidP="00267F32">
      <w:pPr>
        <w:spacing w:after="0" w:line="240" w:lineRule="auto"/>
        <w:jc w:val="both"/>
        <w:rPr>
          <w:rFonts w:ascii="Arial" w:hAnsi="Arial" w:cs="Arial"/>
          <w:sz w:val="24"/>
          <w:szCs w:val="24"/>
        </w:rPr>
      </w:pPr>
      <w:r w:rsidRPr="00267F32">
        <w:rPr>
          <w:rFonts w:ascii="Arial" w:hAnsi="Arial" w:cs="Arial"/>
          <w:sz w:val="24"/>
          <w:szCs w:val="24"/>
        </w:rPr>
        <w:t>Baja California, Campeche, Chihuahua, Durango, Estado de México, Guanajuato, Guerrero, Hidalgo, Jalisco, Michoacán, Morelos, Nayarit y Nuevo León, con un total de 12,378 alumnos, de los cuales 8,311 son de preescolar y 4,067 de primaria</w:t>
      </w:r>
      <w:r w:rsidR="007C7D40">
        <w:rPr>
          <w:rFonts w:ascii="Arial" w:hAnsi="Arial" w:cs="Arial"/>
          <w:sz w:val="24"/>
          <w:szCs w:val="24"/>
        </w:rPr>
        <w:t xml:space="preserve"> (</w:t>
      </w:r>
      <w:r w:rsidR="007C7D40" w:rsidRPr="00B2062F">
        <w:rPr>
          <w:rFonts w:ascii="Arial" w:hAnsi="Arial" w:cs="Arial"/>
          <w:b/>
          <w:sz w:val="24"/>
          <w:szCs w:val="24"/>
        </w:rPr>
        <w:t xml:space="preserve">ANEXO </w:t>
      </w:r>
      <w:r w:rsidR="00B2062F" w:rsidRPr="00B2062F">
        <w:rPr>
          <w:rFonts w:ascii="Arial" w:hAnsi="Arial" w:cs="Arial"/>
          <w:b/>
          <w:sz w:val="24"/>
          <w:szCs w:val="24"/>
        </w:rPr>
        <w:t>21</w:t>
      </w:r>
      <w:r w:rsidR="007C7D40">
        <w:rPr>
          <w:rFonts w:ascii="Arial" w:hAnsi="Arial" w:cs="Arial"/>
          <w:sz w:val="24"/>
          <w:szCs w:val="24"/>
        </w:rPr>
        <w:t>)</w:t>
      </w:r>
      <w:r w:rsidRPr="00267F32">
        <w:rPr>
          <w:rFonts w:ascii="Arial" w:hAnsi="Arial" w:cs="Arial"/>
          <w:sz w:val="24"/>
          <w:szCs w:val="24"/>
        </w:rPr>
        <w:t xml:space="preserve">. Además de la recopilación de estadísticas, la Dirección General de Desarrollo Curricular dio a conocer vídeos y demás material multimedia en que se recopilan las experiencias de los docentes que participaron en la prueba piloto referida y que puede ser consultada en el vínculo </w:t>
      </w:r>
      <w:hyperlink r:id="rId46" w:history="1">
        <w:r w:rsidRPr="00267F32">
          <w:rPr>
            <w:rStyle w:val="Hyperlink"/>
            <w:rFonts w:ascii="Arial" w:hAnsi="Arial" w:cs="Arial"/>
            <w:sz w:val="24"/>
            <w:szCs w:val="24"/>
          </w:rPr>
          <w:t>http://www.aprendizajesclave.sep.gob.mx/autonomia/son/index-autonomia-son.html</w:t>
        </w:r>
      </w:hyperlink>
      <w:r w:rsidRPr="00267F32">
        <w:rPr>
          <w:rFonts w:ascii="Arial" w:hAnsi="Arial" w:cs="Arial"/>
          <w:sz w:val="24"/>
          <w:szCs w:val="24"/>
        </w:rPr>
        <w:t xml:space="preserve">. </w:t>
      </w:r>
    </w:p>
    <w:p w14:paraId="5D527AE8" w14:textId="77777777" w:rsidR="007C7D40" w:rsidRPr="00267F32" w:rsidRDefault="007C7D40" w:rsidP="00267F32">
      <w:pPr>
        <w:spacing w:after="0" w:line="240" w:lineRule="auto"/>
        <w:jc w:val="both"/>
        <w:rPr>
          <w:rFonts w:ascii="Arial" w:hAnsi="Arial" w:cs="Arial"/>
          <w:sz w:val="24"/>
          <w:szCs w:val="24"/>
        </w:rPr>
      </w:pPr>
    </w:p>
    <w:p w14:paraId="5B9925C9" w14:textId="4B62D756" w:rsidR="00267F32" w:rsidRDefault="00267F32" w:rsidP="00267F32">
      <w:pPr>
        <w:pStyle w:val="wordsection1"/>
        <w:spacing w:before="0" w:beforeAutospacing="0" w:after="0" w:afterAutospacing="0"/>
        <w:jc w:val="both"/>
        <w:rPr>
          <w:rFonts w:ascii="Arial" w:hAnsi="Arial" w:cs="Arial"/>
        </w:rPr>
      </w:pPr>
      <w:r w:rsidRPr="00267F32">
        <w:rPr>
          <w:rFonts w:ascii="Arial" w:hAnsi="Arial" w:cs="Arial"/>
        </w:rPr>
        <w:t xml:space="preserve">También se llevaron a cabo las acciones de “Desarrollar o actualizar materiales para la atención a la diversidad lingüística y cultural,” así como “Producción y actualización de contenidos para la Asignatura de Lengua materna y literatura Lenguas Originarias para la contextualización y aprendizaje y la pertinencia cultural y lingüística en las escuelas”, indicadas en el referido documento </w:t>
      </w:r>
      <w:r w:rsidRPr="00267F32">
        <w:rPr>
          <w:rFonts w:ascii="Arial" w:hAnsi="Arial" w:cs="Arial"/>
          <w:i/>
        </w:rPr>
        <w:t>Ruta de Implementación del Nuevo Modelo Educativo</w:t>
      </w:r>
      <w:r w:rsidRPr="00267F32">
        <w:rPr>
          <w:rFonts w:ascii="Arial" w:hAnsi="Arial" w:cs="Arial"/>
        </w:rPr>
        <w:t>, entre abril de 2017 a mayo de 2018.</w:t>
      </w:r>
    </w:p>
    <w:p w14:paraId="4041F404" w14:textId="77777777" w:rsidR="007C7D40" w:rsidRPr="00267F32" w:rsidRDefault="007C7D40" w:rsidP="00267F32">
      <w:pPr>
        <w:pStyle w:val="wordsection1"/>
        <w:spacing w:before="0" w:beforeAutospacing="0" w:after="0" w:afterAutospacing="0"/>
        <w:jc w:val="both"/>
        <w:rPr>
          <w:rFonts w:ascii="Arial" w:hAnsi="Arial" w:cs="Arial"/>
        </w:rPr>
      </w:pPr>
    </w:p>
    <w:p w14:paraId="52FC444C" w14:textId="77777777" w:rsidR="000A46A2" w:rsidRPr="000B2AEF" w:rsidRDefault="000A46A2" w:rsidP="000A46A2">
      <w:pPr>
        <w:pStyle w:val="wordsection1"/>
        <w:spacing w:before="0" w:beforeAutospacing="0" w:after="0" w:afterAutospacing="0"/>
        <w:jc w:val="both"/>
        <w:rPr>
          <w:rFonts w:ascii="Arial" w:hAnsi="Arial" w:cs="Arial"/>
        </w:rPr>
      </w:pPr>
      <w:r w:rsidRPr="000B2AEF">
        <w:rPr>
          <w:rFonts w:ascii="Arial" w:hAnsi="Arial" w:cs="Arial"/>
        </w:rPr>
        <w:t>En la parte curricular, las políticas de inclusión del Nuevo Modelo Educativo “Transformar la cultura, la organización y las prácticas educativas de las escuelas regulares para atender la diversidad de necesidades educativas del alumnado, que son resultado de su origen social y cultural y de sus características personales en cuanto a competencias, intereses y motivaciones”.</w:t>
      </w:r>
    </w:p>
    <w:p w14:paraId="32D4F87E" w14:textId="77777777" w:rsidR="000A46A2" w:rsidRPr="000B2AEF" w:rsidRDefault="000A46A2" w:rsidP="000A46A2">
      <w:pPr>
        <w:pStyle w:val="wordsection1"/>
        <w:spacing w:before="0" w:beforeAutospacing="0" w:after="0" w:afterAutospacing="0"/>
        <w:jc w:val="both"/>
        <w:rPr>
          <w:rFonts w:ascii="Arial" w:hAnsi="Arial" w:cs="Arial"/>
        </w:rPr>
      </w:pPr>
    </w:p>
    <w:p w14:paraId="2F4DCE4B" w14:textId="77777777" w:rsidR="000A46A2" w:rsidRPr="000B2AEF" w:rsidRDefault="000A46A2" w:rsidP="000A46A2">
      <w:pPr>
        <w:pStyle w:val="wordsection1"/>
        <w:spacing w:before="0" w:beforeAutospacing="0" w:after="0" w:afterAutospacing="0"/>
        <w:jc w:val="both"/>
        <w:rPr>
          <w:rFonts w:ascii="Arial" w:hAnsi="Arial" w:cs="Arial"/>
        </w:rPr>
      </w:pPr>
      <w:r w:rsidRPr="000B2AEF">
        <w:rPr>
          <w:rFonts w:ascii="Arial" w:hAnsi="Arial" w:cs="Arial"/>
        </w:rPr>
        <w:t xml:space="preserve">El nuevo modelo educativo ha planteado estrategias de inclusión y equidad, con el propósito de impartir una educación pertinente a todas las niñas, niños y adolescentes. Muchas de ellas forman parte de programas operativos, otros constituyen acciones transversales con </w:t>
      </w:r>
      <w:r w:rsidR="001065F8">
        <w:rPr>
          <w:rFonts w:ascii="Arial" w:hAnsi="Arial" w:cs="Arial"/>
        </w:rPr>
        <w:t xml:space="preserve">el Programa </w:t>
      </w:r>
      <w:r w:rsidRPr="000B2AEF">
        <w:rPr>
          <w:rFonts w:ascii="Arial" w:hAnsi="Arial" w:cs="Arial"/>
        </w:rPr>
        <w:t>P</w:t>
      </w:r>
      <w:r w:rsidR="001065F8">
        <w:rPr>
          <w:rFonts w:ascii="Arial" w:hAnsi="Arial" w:cs="Arial"/>
        </w:rPr>
        <w:t>ROSPERA</w:t>
      </w:r>
      <w:r w:rsidRPr="000B2AEF">
        <w:rPr>
          <w:rFonts w:ascii="Arial" w:hAnsi="Arial" w:cs="Arial"/>
        </w:rPr>
        <w:t>.</w:t>
      </w:r>
    </w:p>
    <w:p w14:paraId="56EFE8E3" w14:textId="77777777" w:rsidR="000A46A2" w:rsidRPr="000B2AEF" w:rsidRDefault="000A46A2" w:rsidP="000A46A2">
      <w:pPr>
        <w:pStyle w:val="wordsection1"/>
        <w:spacing w:before="0" w:beforeAutospacing="0" w:after="0" w:afterAutospacing="0"/>
        <w:jc w:val="both"/>
        <w:rPr>
          <w:rFonts w:ascii="Arial" w:hAnsi="Arial" w:cs="Arial"/>
        </w:rPr>
      </w:pPr>
    </w:p>
    <w:p w14:paraId="4CC63DE8" w14:textId="77777777" w:rsidR="000A46A2" w:rsidRPr="000B2AEF" w:rsidRDefault="000A46A2" w:rsidP="00A71767">
      <w:pPr>
        <w:pStyle w:val="wordsection1"/>
        <w:numPr>
          <w:ilvl w:val="0"/>
          <w:numId w:val="9"/>
        </w:numPr>
        <w:spacing w:before="0" w:beforeAutospacing="0" w:after="0" w:afterAutospacing="0"/>
        <w:jc w:val="both"/>
        <w:rPr>
          <w:rFonts w:ascii="Arial" w:hAnsi="Arial" w:cs="Arial"/>
        </w:rPr>
      </w:pPr>
      <w:r w:rsidRPr="000B2AEF">
        <w:rPr>
          <w:rFonts w:ascii="Arial" w:hAnsi="Arial" w:cs="Arial"/>
        </w:rPr>
        <w:t>Intensificar la modalidad educativa intergeneracional.</w:t>
      </w:r>
    </w:p>
    <w:p w14:paraId="6C41C745" w14:textId="77777777" w:rsidR="000A46A2" w:rsidRPr="000B2AEF" w:rsidRDefault="000A46A2" w:rsidP="000B2AEF">
      <w:pPr>
        <w:pStyle w:val="wordsection1"/>
        <w:spacing w:before="0" w:beforeAutospacing="0" w:after="0" w:afterAutospacing="0"/>
        <w:ind w:left="1134" w:hanging="425"/>
        <w:jc w:val="both"/>
        <w:rPr>
          <w:rFonts w:ascii="Arial" w:hAnsi="Arial" w:cs="Arial"/>
        </w:rPr>
      </w:pPr>
      <w:r w:rsidRPr="000B2AEF">
        <w:rPr>
          <w:rFonts w:ascii="Arial" w:hAnsi="Arial" w:cs="Arial"/>
        </w:rPr>
        <w:t xml:space="preserve">1) Estrategia de Desarrollo Infantil Temprano y Educación Inicial a través de </w:t>
      </w:r>
      <w:r w:rsidR="00737B02" w:rsidRPr="000B2AEF">
        <w:rPr>
          <w:rFonts w:ascii="Arial" w:hAnsi="Arial" w:cs="Arial"/>
        </w:rPr>
        <w:t>PROSPERA</w:t>
      </w:r>
      <w:r w:rsidRPr="000B2AEF">
        <w:rPr>
          <w:rFonts w:ascii="Arial" w:hAnsi="Arial" w:cs="Arial"/>
        </w:rPr>
        <w:t>.</w:t>
      </w:r>
    </w:p>
    <w:p w14:paraId="328681AD" w14:textId="77777777" w:rsidR="000A46A2" w:rsidRPr="000B2AEF" w:rsidRDefault="000A46A2" w:rsidP="000B2AEF">
      <w:pPr>
        <w:pStyle w:val="wordsection1"/>
        <w:spacing w:before="0" w:beforeAutospacing="0" w:after="0" w:afterAutospacing="0"/>
        <w:ind w:left="1134" w:hanging="425"/>
        <w:jc w:val="both"/>
        <w:rPr>
          <w:rFonts w:ascii="Arial" w:hAnsi="Arial" w:cs="Arial"/>
        </w:rPr>
      </w:pPr>
      <w:r w:rsidRPr="000B2AEF">
        <w:rPr>
          <w:rFonts w:ascii="Arial" w:hAnsi="Arial" w:cs="Arial"/>
        </w:rPr>
        <w:t xml:space="preserve">2) Fortalecimiento del Programa de Educación Inicial del </w:t>
      </w:r>
      <w:r w:rsidR="00737B02">
        <w:rPr>
          <w:rFonts w:ascii="Arial" w:hAnsi="Arial" w:cs="Arial"/>
        </w:rPr>
        <w:t>Consejo Nacional de Fomento Educativo (</w:t>
      </w:r>
      <w:r w:rsidRPr="000B2AEF">
        <w:rPr>
          <w:rFonts w:ascii="Arial" w:hAnsi="Arial" w:cs="Arial"/>
        </w:rPr>
        <w:t>CONAFE</w:t>
      </w:r>
      <w:r w:rsidR="00737B02">
        <w:rPr>
          <w:rFonts w:ascii="Arial" w:hAnsi="Arial" w:cs="Arial"/>
        </w:rPr>
        <w:t>)</w:t>
      </w:r>
      <w:r w:rsidRPr="000B2AEF">
        <w:rPr>
          <w:rFonts w:ascii="Arial" w:hAnsi="Arial" w:cs="Arial"/>
        </w:rPr>
        <w:t>.</w:t>
      </w:r>
    </w:p>
    <w:p w14:paraId="6D299AFE" w14:textId="77777777" w:rsidR="000A46A2" w:rsidRPr="000B2AEF" w:rsidRDefault="000A46A2" w:rsidP="00A71767">
      <w:pPr>
        <w:pStyle w:val="wordsection1"/>
        <w:numPr>
          <w:ilvl w:val="0"/>
          <w:numId w:val="9"/>
        </w:numPr>
        <w:spacing w:before="0" w:beforeAutospacing="0" w:after="0" w:afterAutospacing="0"/>
        <w:jc w:val="both"/>
        <w:rPr>
          <w:rFonts w:ascii="Arial" w:hAnsi="Arial" w:cs="Arial"/>
        </w:rPr>
      </w:pPr>
      <w:r w:rsidRPr="000B2AEF">
        <w:rPr>
          <w:rFonts w:ascii="Arial" w:hAnsi="Arial" w:cs="Arial"/>
        </w:rPr>
        <w:t xml:space="preserve">Acceso a las </w:t>
      </w:r>
      <w:r w:rsidR="00737B02" w:rsidRPr="000B2AEF">
        <w:rPr>
          <w:rFonts w:ascii="Arial" w:hAnsi="Arial" w:cs="Arial"/>
        </w:rPr>
        <w:t xml:space="preserve">oportunidades educativas de los grupos </w:t>
      </w:r>
      <w:r w:rsidR="00CF4142" w:rsidRPr="000B2AEF">
        <w:rPr>
          <w:rFonts w:ascii="Arial" w:hAnsi="Arial" w:cs="Arial"/>
        </w:rPr>
        <w:t>en desventaja.</w:t>
      </w:r>
    </w:p>
    <w:p w14:paraId="702BF79C" w14:textId="77777777" w:rsidR="008D722D" w:rsidRPr="000B2AEF" w:rsidRDefault="008D722D" w:rsidP="00D11C60">
      <w:pPr>
        <w:pStyle w:val="wordsection1"/>
        <w:spacing w:before="0" w:beforeAutospacing="0" w:after="0" w:afterAutospacing="0"/>
        <w:rPr>
          <w:rFonts w:ascii="Arial" w:hAnsi="Arial" w:cs="Arial"/>
        </w:rPr>
      </w:pPr>
    </w:p>
    <w:p w14:paraId="61C706E4" w14:textId="77777777" w:rsidR="00CF4142" w:rsidRPr="000B2AEF" w:rsidRDefault="00CF4142" w:rsidP="00CF4142">
      <w:pPr>
        <w:pStyle w:val="wordsection1"/>
        <w:spacing w:before="0" w:beforeAutospacing="0" w:after="0" w:afterAutospacing="0"/>
        <w:jc w:val="both"/>
        <w:rPr>
          <w:rFonts w:ascii="Arial" w:hAnsi="Arial" w:cs="Arial"/>
        </w:rPr>
      </w:pPr>
      <w:r w:rsidRPr="000B2AEF">
        <w:rPr>
          <w:rFonts w:ascii="Arial" w:hAnsi="Arial" w:cs="Arial"/>
        </w:rPr>
        <w:t>Consiste en una amplia oferta de servicios educativos a la distancia:</w:t>
      </w:r>
    </w:p>
    <w:p w14:paraId="2B605656" w14:textId="77777777" w:rsidR="00CF4142" w:rsidRPr="000B2AEF" w:rsidRDefault="00CF4142" w:rsidP="00CF4142">
      <w:pPr>
        <w:pStyle w:val="wordsection1"/>
        <w:spacing w:before="0" w:beforeAutospacing="0" w:after="0" w:afterAutospacing="0"/>
        <w:jc w:val="both"/>
        <w:rPr>
          <w:rFonts w:ascii="Arial" w:hAnsi="Arial" w:cs="Arial"/>
        </w:rPr>
      </w:pPr>
    </w:p>
    <w:p w14:paraId="29DCDE3C" w14:textId="77777777" w:rsidR="00CF4142" w:rsidRPr="000B2AEF" w:rsidRDefault="00CF4142" w:rsidP="00CF4142">
      <w:pPr>
        <w:pStyle w:val="wordsection1"/>
        <w:spacing w:before="0" w:beforeAutospacing="0" w:after="0" w:afterAutospacing="0"/>
        <w:jc w:val="both"/>
        <w:rPr>
          <w:rFonts w:ascii="Arial" w:hAnsi="Arial" w:cs="Arial"/>
        </w:rPr>
      </w:pPr>
      <w:r w:rsidRPr="000B2AEF">
        <w:rPr>
          <w:rFonts w:ascii="Arial" w:hAnsi="Arial" w:cs="Arial"/>
        </w:rPr>
        <w:t>1.- La Universidad Abierta y a Distancia de México (UnADM).</w:t>
      </w:r>
    </w:p>
    <w:p w14:paraId="19467818" w14:textId="77777777" w:rsidR="00CF4142" w:rsidRPr="000B2AEF" w:rsidRDefault="00CF4142" w:rsidP="00CF4142">
      <w:pPr>
        <w:pStyle w:val="wordsection1"/>
        <w:spacing w:before="0" w:beforeAutospacing="0" w:after="0" w:afterAutospacing="0"/>
        <w:jc w:val="both"/>
        <w:rPr>
          <w:rFonts w:ascii="Arial" w:hAnsi="Arial" w:cs="Arial"/>
        </w:rPr>
      </w:pPr>
      <w:r w:rsidRPr="000B2AEF">
        <w:rPr>
          <w:rFonts w:ascii="Arial" w:hAnsi="Arial" w:cs="Arial"/>
        </w:rPr>
        <w:t>2.- Los Telebachilleratos comunitarios.</w:t>
      </w:r>
    </w:p>
    <w:p w14:paraId="3F79F175" w14:textId="77777777" w:rsidR="00CF4142" w:rsidRPr="000B2AEF" w:rsidRDefault="00CF4142" w:rsidP="00CF4142">
      <w:pPr>
        <w:pStyle w:val="wordsection1"/>
        <w:spacing w:before="0" w:beforeAutospacing="0" w:after="0" w:afterAutospacing="0"/>
        <w:jc w:val="both"/>
        <w:rPr>
          <w:rFonts w:ascii="Arial" w:hAnsi="Arial" w:cs="Arial"/>
        </w:rPr>
      </w:pPr>
      <w:r w:rsidRPr="000B2AEF">
        <w:rPr>
          <w:rFonts w:ascii="Arial" w:hAnsi="Arial" w:cs="Arial"/>
        </w:rPr>
        <w:t>3.- La Prepa</w:t>
      </w:r>
      <w:r w:rsidR="007C767B">
        <w:rPr>
          <w:rFonts w:ascii="Arial" w:hAnsi="Arial" w:cs="Arial"/>
        </w:rPr>
        <w:t>ratoria</w:t>
      </w:r>
      <w:r w:rsidRPr="000B2AEF">
        <w:rPr>
          <w:rFonts w:ascii="Arial" w:hAnsi="Arial" w:cs="Arial"/>
        </w:rPr>
        <w:t xml:space="preserve"> en Línea-SEP.</w:t>
      </w:r>
    </w:p>
    <w:p w14:paraId="4430ECF2" w14:textId="77777777" w:rsidR="00CF4142" w:rsidRPr="000B2AEF" w:rsidRDefault="00CF4142" w:rsidP="00CF4142">
      <w:pPr>
        <w:pStyle w:val="wordsection1"/>
        <w:spacing w:before="0" w:beforeAutospacing="0" w:after="0" w:afterAutospacing="0"/>
        <w:jc w:val="both"/>
        <w:rPr>
          <w:rFonts w:ascii="Arial" w:hAnsi="Arial" w:cs="Arial"/>
        </w:rPr>
      </w:pPr>
      <w:r w:rsidRPr="000B2AEF">
        <w:rPr>
          <w:rFonts w:ascii="Arial" w:hAnsi="Arial" w:cs="Arial"/>
        </w:rPr>
        <w:t>4.- La Prepa</w:t>
      </w:r>
      <w:r w:rsidR="007C767B">
        <w:rPr>
          <w:rFonts w:ascii="Arial" w:hAnsi="Arial" w:cs="Arial"/>
        </w:rPr>
        <w:t>ratoria</w:t>
      </w:r>
      <w:r w:rsidRPr="000B2AEF">
        <w:rPr>
          <w:rFonts w:ascii="Arial" w:hAnsi="Arial" w:cs="Arial"/>
        </w:rPr>
        <w:t xml:space="preserve"> Abierta.</w:t>
      </w:r>
    </w:p>
    <w:p w14:paraId="23FED8C8" w14:textId="77777777" w:rsidR="00CF4142" w:rsidRDefault="00CF4142" w:rsidP="00CF4142">
      <w:pPr>
        <w:pStyle w:val="wordsection1"/>
        <w:spacing w:before="0" w:beforeAutospacing="0" w:after="0" w:afterAutospacing="0"/>
        <w:jc w:val="both"/>
        <w:rPr>
          <w:rFonts w:ascii="Arial" w:hAnsi="Arial" w:cs="Arial"/>
        </w:rPr>
      </w:pPr>
      <w:r w:rsidRPr="000B2AEF">
        <w:rPr>
          <w:rFonts w:ascii="Arial" w:hAnsi="Arial" w:cs="Arial"/>
        </w:rPr>
        <w:t>5.- Las Universidades Interculturales.</w:t>
      </w:r>
    </w:p>
    <w:p w14:paraId="316AAE3F" w14:textId="77777777" w:rsidR="00344E1E" w:rsidRDefault="00344E1E" w:rsidP="007C7D40">
      <w:pPr>
        <w:pStyle w:val="wordsection1"/>
        <w:spacing w:before="0" w:beforeAutospacing="0" w:after="0" w:afterAutospacing="0"/>
        <w:jc w:val="both"/>
        <w:rPr>
          <w:rFonts w:ascii="Arial" w:hAnsi="Arial" w:cs="Arial"/>
        </w:rPr>
      </w:pPr>
    </w:p>
    <w:p w14:paraId="1FE9AE9A" w14:textId="77777777" w:rsidR="00344E1E" w:rsidRPr="002C151A" w:rsidRDefault="00344E1E" w:rsidP="007C7D40">
      <w:pPr>
        <w:pStyle w:val="wordsection1"/>
        <w:spacing w:before="0" w:beforeAutospacing="0" w:after="0" w:afterAutospacing="0"/>
        <w:jc w:val="both"/>
        <w:rPr>
          <w:rFonts w:ascii="Arial" w:hAnsi="Arial" w:cs="Arial"/>
        </w:rPr>
      </w:pPr>
      <w:r>
        <w:rPr>
          <w:rFonts w:ascii="Arial" w:hAnsi="Arial" w:cs="Arial"/>
        </w:rPr>
        <w:t>Por ejemplo, e</w:t>
      </w:r>
      <w:r w:rsidRPr="002C151A">
        <w:rPr>
          <w:rFonts w:ascii="Arial" w:hAnsi="Arial" w:cs="Arial"/>
        </w:rPr>
        <w:t>n cuanto a la Universidad Intercultural del Estado de Hidalgo (UICEH), es importante referir que atiende la región de la Sierra Otomí-Tepehua que cubre 6 municipios (Agua Blanca, Acaxochitlán, Metepec, Tenango, San Bartolo y Huehuetla).</w:t>
      </w:r>
    </w:p>
    <w:p w14:paraId="62DC0BBB" w14:textId="77777777" w:rsidR="00344E1E" w:rsidRPr="002C151A" w:rsidRDefault="00344E1E" w:rsidP="007C7D40">
      <w:pPr>
        <w:pStyle w:val="wordsection1"/>
        <w:spacing w:before="0" w:beforeAutospacing="0" w:after="0" w:afterAutospacing="0"/>
        <w:jc w:val="both"/>
        <w:rPr>
          <w:rFonts w:ascii="Arial" w:hAnsi="Arial" w:cs="Arial"/>
        </w:rPr>
      </w:pPr>
    </w:p>
    <w:p w14:paraId="2EBAF135" w14:textId="77777777" w:rsidR="00344E1E" w:rsidRPr="002C151A" w:rsidRDefault="00344E1E" w:rsidP="007C7D40">
      <w:pPr>
        <w:pStyle w:val="wordsection1"/>
        <w:spacing w:before="0" w:beforeAutospacing="0" w:after="0" w:afterAutospacing="0"/>
        <w:jc w:val="both"/>
        <w:rPr>
          <w:rFonts w:ascii="Arial" w:hAnsi="Arial" w:cs="Arial"/>
        </w:rPr>
      </w:pPr>
      <w:r w:rsidRPr="002C151A">
        <w:rPr>
          <w:rFonts w:ascii="Arial" w:hAnsi="Arial" w:cs="Arial"/>
        </w:rPr>
        <w:t>La matrícula de la UICEH actualmente es de 157 estudiantes (enero-junio, 2018) los cuales cursan 61 materias, impartidas por 10 profesores de tiempo completo, 3 coordinadores de carrera y 8 docentes por asignatura. El programa de estudios contempla una clase de lengua originaria para todos (as) los y las estudiantes durante los primeros 6 semestres de la licenciatura</w:t>
      </w:r>
      <w:r>
        <w:rPr>
          <w:rFonts w:ascii="Arial" w:hAnsi="Arial" w:cs="Arial"/>
        </w:rPr>
        <w:t>,</w:t>
      </w:r>
      <w:r w:rsidRPr="002C151A">
        <w:rPr>
          <w:rFonts w:ascii="Arial" w:hAnsi="Arial" w:cs="Arial"/>
        </w:rPr>
        <w:t xml:space="preserve"> la cual puede ser otomí en sus variantes, ñuñu y hñshñu, náhuatl de Acoxochitlán y Tepehua.</w:t>
      </w:r>
    </w:p>
    <w:p w14:paraId="64AB6FB7" w14:textId="77777777" w:rsidR="00344E1E" w:rsidRPr="000B2AEF" w:rsidRDefault="00344E1E" w:rsidP="007C7D40">
      <w:pPr>
        <w:pStyle w:val="wordsection1"/>
        <w:spacing w:before="0" w:beforeAutospacing="0" w:after="0" w:afterAutospacing="0"/>
        <w:jc w:val="both"/>
        <w:rPr>
          <w:rFonts w:ascii="Arial" w:hAnsi="Arial" w:cs="Arial"/>
        </w:rPr>
      </w:pPr>
    </w:p>
    <w:p w14:paraId="02CF3478" w14:textId="77777777" w:rsidR="00CF4142" w:rsidRPr="000B2AEF" w:rsidRDefault="00CF4142" w:rsidP="00CF4142">
      <w:pPr>
        <w:pStyle w:val="wordsection1"/>
        <w:spacing w:before="0" w:beforeAutospacing="0" w:after="0" w:afterAutospacing="0"/>
        <w:jc w:val="both"/>
        <w:rPr>
          <w:rFonts w:ascii="Arial" w:hAnsi="Arial" w:cs="Arial"/>
        </w:rPr>
      </w:pPr>
      <w:r w:rsidRPr="000B2AEF">
        <w:rPr>
          <w:rFonts w:ascii="Arial" w:hAnsi="Arial" w:cs="Arial"/>
        </w:rPr>
        <w:t>6.- Los Bachilleratos Interculturales.</w:t>
      </w:r>
    </w:p>
    <w:p w14:paraId="621CA1D4" w14:textId="77777777" w:rsidR="00CF4142" w:rsidRPr="000B2AEF" w:rsidRDefault="00CF4142" w:rsidP="00CF4142">
      <w:pPr>
        <w:pStyle w:val="wordsection1"/>
        <w:spacing w:before="0" w:beforeAutospacing="0" w:after="0" w:afterAutospacing="0"/>
        <w:jc w:val="both"/>
        <w:rPr>
          <w:rFonts w:ascii="Arial" w:hAnsi="Arial" w:cs="Arial"/>
        </w:rPr>
      </w:pPr>
      <w:r w:rsidRPr="000B2AEF">
        <w:rPr>
          <w:rFonts w:ascii="Arial" w:hAnsi="Arial" w:cs="Arial"/>
        </w:rPr>
        <w:t>7.- Ampliación de las oportunidades educativas.</w:t>
      </w:r>
    </w:p>
    <w:p w14:paraId="7F7931BC" w14:textId="77777777" w:rsidR="00CF4142" w:rsidRDefault="00CF4142" w:rsidP="00CF4142">
      <w:pPr>
        <w:pStyle w:val="wordsection1"/>
        <w:spacing w:before="0" w:beforeAutospacing="0" w:after="0" w:afterAutospacing="0"/>
        <w:jc w:val="both"/>
        <w:rPr>
          <w:rFonts w:ascii="Arial" w:hAnsi="Arial" w:cs="Arial"/>
        </w:rPr>
      </w:pPr>
    </w:p>
    <w:p w14:paraId="6775E378" w14:textId="77777777" w:rsidR="00CF4142" w:rsidRPr="000B2AEF" w:rsidRDefault="00CF4142" w:rsidP="00A71767">
      <w:pPr>
        <w:pStyle w:val="wordsection1"/>
        <w:numPr>
          <w:ilvl w:val="0"/>
          <w:numId w:val="9"/>
        </w:numPr>
        <w:spacing w:before="0" w:beforeAutospacing="0" w:after="0" w:afterAutospacing="0"/>
        <w:jc w:val="both"/>
        <w:rPr>
          <w:rFonts w:ascii="Arial" w:hAnsi="Arial" w:cs="Arial"/>
        </w:rPr>
      </w:pPr>
      <w:r w:rsidRPr="000B2AEF">
        <w:rPr>
          <w:rFonts w:ascii="Arial" w:hAnsi="Arial" w:cs="Arial"/>
        </w:rPr>
        <w:t>Permanencia en el Sistema Educativo y Lucha contra el Abandono.</w:t>
      </w:r>
    </w:p>
    <w:p w14:paraId="30A45B45" w14:textId="77777777" w:rsidR="00CF4142" w:rsidRPr="000B2AEF" w:rsidRDefault="00CF4142" w:rsidP="00CF4142">
      <w:pPr>
        <w:pStyle w:val="wordsection1"/>
        <w:spacing w:before="0" w:beforeAutospacing="0" w:after="0" w:afterAutospacing="0"/>
        <w:jc w:val="both"/>
        <w:rPr>
          <w:rFonts w:ascii="Arial" w:hAnsi="Arial" w:cs="Arial"/>
        </w:rPr>
      </w:pPr>
    </w:p>
    <w:p w14:paraId="2C4E3664" w14:textId="77777777" w:rsidR="00CF4142" w:rsidRPr="000B2AEF" w:rsidRDefault="00CF4142" w:rsidP="00CF4142">
      <w:pPr>
        <w:pStyle w:val="wordsection1"/>
        <w:spacing w:before="0" w:beforeAutospacing="0" w:after="0" w:afterAutospacing="0"/>
        <w:jc w:val="both"/>
        <w:rPr>
          <w:rFonts w:ascii="Arial" w:hAnsi="Arial" w:cs="Arial"/>
        </w:rPr>
      </w:pPr>
      <w:r w:rsidRPr="000B2AEF">
        <w:rPr>
          <w:rFonts w:ascii="Arial" w:hAnsi="Arial" w:cs="Arial"/>
        </w:rPr>
        <w:t>Incluye el Sistema de alerta temprana de abandono escolar y bajo rendimiento escolar, con el que las autoridades escolares toman medidas compensatorias y de otro tipo, en cuanto los alumnos comienzan a faltar a clases o se rezague</w:t>
      </w:r>
      <w:r w:rsidR="001065F8">
        <w:rPr>
          <w:rFonts w:ascii="Arial" w:hAnsi="Arial" w:cs="Arial"/>
        </w:rPr>
        <w:t>n</w:t>
      </w:r>
      <w:r w:rsidRPr="000B2AEF">
        <w:rPr>
          <w:rFonts w:ascii="Arial" w:hAnsi="Arial" w:cs="Arial"/>
        </w:rPr>
        <w:t xml:space="preserve"> con el proceso de aprendizaje.</w:t>
      </w:r>
    </w:p>
    <w:p w14:paraId="4F896960" w14:textId="77777777" w:rsidR="00243C55" w:rsidRPr="000B2AEF" w:rsidRDefault="00243C55" w:rsidP="00CF4142">
      <w:pPr>
        <w:pStyle w:val="wordsection1"/>
        <w:spacing w:before="0" w:beforeAutospacing="0" w:after="0" w:afterAutospacing="0"/>
        <w:jc w:val="both"/>
        <w:rPr>
          <w:rFonts w:ascii="Arial" w:hAnsi="Arial" w:cs="Arial"/>
        </w:rPr>
      </w:pPr>
    </w:p>
    <w:p w14:paraId="659C79EA" w14:textId="77777777" w:rsidR="00CF4142" w:rsidRPr="000B2AEF" w:rsidRDefault="00CF4142" w:rsidP="00A71767">
      <w:pPr>
        <w:pStyle w:val="wordsection1"/>
        <w:numPr>
          <w:ilvl w:val="0"/>
          <w:numId w:val="9"/>
        </w:numPr>
        <w:spacing w:before="0" w:beforeAutospacing="0" w:after="0" w:afterAutospacing="0"/>
        <w:jc w:val="both"/>
        <w:rPr>
          <w:rFonts w:ascii="Arial" w:hAnsi="Arial" w:cs="Arial"/>
        </w:rPr>
      </w:pPr>
      <w:r w:rsidRPr="000B2AEF">
        <w:rPr>
          <w:rFonts w:ascii="Arial" w:hAnsi="Arial" w:cs="Arial"/>
        </w:rPr>
        <w:t>Terminación de ciclos y transiciones entre niveles educativos.</w:t>
      </w:r>
    </w:p>
    <w:p w14:paraId="3EFDF161" w14:textId="77777777" w:rsidR="00243C55" w:rsidRPr="000B2AEF" w:rsidRDefault="00243C55" w:rsidP="00CF4142">
      <w:pPr>
        <w:pStyle w:val="wordsection1"/>
        <w:spacing w:before="0" w:beforeAutospacing="0" w:after="0" w:afterAutospacing="0"/>
        <w:jc w:val="both"/>
        <w:rPr>
          <w:rFonts w:ascii="Arial" w:hAnsi="Arial" w:cs="Arial"/>
        </w:rPr>
      </w:pPr>
    </w:p>
    <w:p w14:paraId="2F21FB3E" w14:textId="77777777" w:rsidR="00CF4142" w:rsidRPr="000B2AEF" w:rsidRDefault="00CF4142" w:rsidP="00CF4142">
      <w:pPr>
        <w:pStyle w:val="wordsection1"/>
        <w:spacing w:before="0" w:beforeAutospacing="0" w:after="0" w:afterAutospacing="0"/>
        <w:jc w:val="both"/>
        <w:rPr>
          <w:rFonts w:ascii="Arial" w:hAnsi="Arial" w:cs="Arial"/>
        </w:rPr>
      </w:pPr>
      <w:r w:rsidRPr="000B2AEF">
        <w:rPr>
          <w:rFonts w:ascii="Arial" w:hAnsi="Arial" w:cs="Arial"/>
        </w:rPr>
        <w:t>Las alumnas y los alumnos que viven en condiciones precarias y que terminan el ciclo de educación básica (secundaria) se encuentran en riesgo de no continuar los estudios de educación media superior. Por ello debe realizarse un seguimiento de los docentes que incluya orientación vocacional y psicológica. Tal medida aumenta el trabajo de los docentes, quienes no sólo deben impartir clases y calificar a los alumnos, sino dedicarse a seguir la trayectoria extra-académica del alumno.</w:t>
      </w:r>
    </w:p>
    <w:p w14:paraId="45B04DAB" w14:textId="77777777" w:rsidR="00CF4142" w:rsidRDefault="00CF4142" w:rsidP="00CF4142">
      <w:pPr>
        <w:pStyle w:val="wordsection1"/>
        <w:spacing w:before="0" w:beforeAutospacing="0" w:after="0" w:afterAutospacing="0"/>
        <w:jc w:val="both"/>
        <w:rPr>
          <w:rFonts w:ascii="Arial" w:hAnsi="Arial" w:cs="Arial"/>
        </w:rPr>
      </w:pPr>
    </w:p>
    <w:p w14:paraId="17A0724A" w14:textId="77777777" w:rsidR="00CF4142" w:rsidRPr="000B2AEF" w:rsidRDefault="00CF4142" w:rsidP="00A71767">
      <w:pPr>
        <w:pStyle w:val="wordsection1"/>
        <w:numPr>
          <w:ilvl w:val="0"/>
          <w:numId w:val="9"/>
        </w:numPr>
        <w:spacing w:before="0" w:beforeAutospacing="0" w:after="0" w:afterAutospacing="0"/>
        <w:jc w:val="both"/>
        <w:rPr>
          <w:rFonts w:ascii="Arial" w:hAnsi="Arial" w:cs="Arial"/>
        </w:rPr>
      </w:pPr>
      <w:r w:rsidRPr="000B2AEF">
        <w:rPr>
          <w:rFonts w:ascii="Arial" w:hAnsi="Arial" w:cs="Arial"/>
        </w:rPr>
        <w:t>Elevar la calidad de la oferta educativa.</w:t>
      </w:r>
    </w:p>
    <w:p w14:paraId="014D3A35" w14:textId="77777777" w:rsidR="00243C55" w:rsidRPr="000B2AEF" w:rsidRDefault="00243C55" w:rsidP="00CF4142">
      <w:pPr>
        <w:pStyle w:val="wordsection1"/>
        <w:spacing w:before="0" w:beforeAutospacing="0" w:after="0" w:afterAutospacing="0"/>
        <w:jc w:val="both"/>
        <w:rPr>
          <w:rFonts w:ascii="Arial" w:hAnsi="Arial" w:cs="Arial"/>
        </w:rPr>
      </w:pPr>
    </w:p>
    <w:p w14:paraId="0ABEB503" w14:textId="77777777" w:rsidR="00CF4142" w:rsidRDefault="00CF4142" w:rsidP="00CF4142">
      <w:pPr>
        <w:pStyle w:val="wordsection1"/>
        <w:spacing w:before="0" w:beforeAutospacing="0" w:after="0" w:afterAutospacing="0"/>
        <w:jc w:val="both"/>
        <w:rPr>
          <w:rFonts w:ascii="Arial" w:hAnsi="Arial" w:cs="Arial"/>
        </w:rPr>
      </w:pPr>
      <w:r w:rsidRPr="000B2AEF">
        <w:rPr>
          <w:rFonts w:ascii="Arial" w:hAnsi="Arial" w:cs="Arial"/>
        </w:rPr>
        <w:t>Significa mejorar la infraestructura de los centros escolares. En varias escuelas indígenas, se dedica tiempo comunitario o tequio para remozar las instalaciones. También está disponible el programa presupuestal Escuelas al Cien, que destina recursos para la mejora de la infraestructura. De 2013 a 2015, a través del Programa Escuelas dignas, se atendió a poco más de 16</w:t>
      </w:r>
      <w:r w:rsidR="007C767B">
        <w:rPr>
          <w:rFonts w:ascii="Arial" w:hAnsi="Arial" w:cs="Arial"/>
        </w:rPr>
        <w:t>,000</w:t>
      </w:r>
      <w:r w:rsidRPr="000B2AEF">
        <w:rPr>
          <w:rFonts w:ascii="Arial" w:hAnsi="Arial" w:cs="Arial"/>
        </w:rPr>
        <w:t xml:space="preserve"> planteles educativos. Destaca la rehabilitación de 7,800 escuelas en localidades indígenas del país y la adecuación de cerca de 5</w:t>
      </w:r>
      <w:r w:rsidR="007C767B">
        <w:rPr>
          <w:rFonts w:ascii="Arial" w:hAnsi="Arial" w:cs="Arial"/>
        </w:rPr>
        <w:t>,</w:t>
      </w:r>
      <w:r w:rsidRPr="000B2AEF">
        <w:rPr>
          <w:rFonts w:ascii="Arial" w:hAnsi="Arial" w:cs="Arial"/>
        </w:rPr>
        <w:t>900 inmuebles para garantizar la movilidad de niños con discapacidad, mediante la adaptación de módulos sanitarios, rampas y a partir de 2016, Escuelas al CIEN da continuidad a la atención de estos planteles.</w:t>
      </w:r>
    </w:p>
    <w:p w14:paraId="5132D895" w14:textId="77777777" w:rsidR="005325ED" w:rsidRPr="000B2AEF" w:rsidRDefault="005325ED" w:rsidP="00CF4142">
      <w:pPr>
        <w:pStyle w:val="wordsection1"/>
        <w:spacing w:before="0" w:beforeAutospacing="0" w:after="0" w:afterAutospacing="0"/>
        <w:jc w:val="both"/>
        <w:rPr>
          <w:rFonts w:ascii="Arial" w:hAnsi="Arial" w:cs="Arial"/>
        </w:rPr>
      </w:pPr>
    </w:p>
    <w:p w14:paraId="26AB9CB7" w14:textId="77777777" w:rsidR="007438AF" w:rsidRPr="000B2AEF" w:rsidRDefault="007438AF" w:rsidP="00CF4142">
      <w:pPr>
        <w:pStyle w:val="wordsection1"/>
        <w:spacing w:before="0" w:beforeAutospacing="0" w:after="0" w:afterAutospacing="0"/>
        <w:jc w:val="both"/>
        <w:rPr>
          <w:rFonts w:ascii="Arial" w:hAnsi="Arial" w:cs="Arial"/>
        </w:rPr>
      </w:pPr>
      <w:r w:rsidRPr="000B2AEF">
        <w:rPr>
          <w:rFonts w:ascii="Arial" w:hAnsi="Arial" w:cs="Arial"/>
        </w:rPr>
        <w:t>En el ciclo escolar 2016-2017, cinco escuelas de educación indígena inicial, 1</w:t>
      </w:r>
      <w:r w:rsidR="005325ED">
        <w:rPr>
          <w:rFonts w:ascii="Arial" w:hAnsi="Arial" w:cs="Arial"/>
        </w:rPr>
        <w:t>,</w:t>
      </w:r>
      <w:r w:rsidRPr="000B2AEF">
        <w:rPr>
          <w:rFonts w:ascii="Arial" w:hAnsi="Arial" w:cs="Arial"/>
        </w:rPr>
        <w:t>036 de educación preescolar indígena y 1</w:t>
      </w:r>
      <w:r w:rsidR="005325ED">
        <w:rPr>
          <w:rFonts w:ascii="Arial" w:hAnsi="Arial" w:cs="Arial"/>
        </w:rPr>
        <w:t>,</w:t>
      </w:r>
      <w:r w:rsidRPr="000B2AEF">
        <w:rPr>
          <w:rFonts w:ascii="Arial" w:hAnsi="Arial" w:cs="Arial"/>
        </w:rPr>
        <w:t>132 escuelas de educación primaria indígena fueron beneficiadas con Escuelas al CIEN.</w:t>
      </w:r>
    </w:p>
    <w:p w14:paraId="20A7ECB4" w14:textId="77777777" w:rsidR="007438AF" w:rsidRPr="000B2AEF" w:rsidRDefault="007438AF" w:rsidP="00CF4142">
      <w:pPr>
        <w:pStyle w:val="wordsection1"/>
        <w:spacing w:before="0" w:beforeAutospacing="0" w:after="0" w:afterAutospacing="0"/>
        <w:jc w:val="both"/>
        <w:rPr>
          <w:rFonts w:ascii="Arial" w:hAnsi="Arial" w:cs="Arial"/>
        </w:rPr>
      </w:pPr>
    </w:p>
    <w:p w14:paraId="65306F29" w14:textId="77777777" w:rsidR="00BA6DA5" w:rsidRPr="000B2AEF" w:rsidRDefault="00BA6DA5" w:rsidP="00CF4142">
      <w:pPr>
        <w:pStyle w:val="wordsection1"/>
        <w:spacing w:before="0" w:beforeAutospacing="0" w:after="0" w:afterAutospacing="0"/>
        <w:jc w:val="both"/>
        <w:rPr>
          <w:rFonts w:ascii="Arial" w:hAnsi="Arial" w:cs="Arial"/>
        </w:rPr>
      </w:pPr>
      <w:r w:rsidRPr="000B2AEF">
        <w:rPr>
          <w:rFonts w:ascii="Arial" w:hAnsi="Arial" w:cs="Arial"/>
        </w:rPr>
        <w:t xml:space="preserve">De acuerdo con los resultados de la Encuesta Intercensal 2015, la tasa de asistencia entre hablantes y no hablantes de </w:t>
      </w:r>
      <w:r w:rsidR="0074525E">
        <w:rPr>
          <w:rFonts w:ascii="Arial" w:hAnsi="Arial" w:cs="Arial"/>
        </w:rPr>
        <w:t>l</w:t>
      </w:r>
      <w:r w:rsidRPr="000B2AEF">
        <w:rPr>
          <w:rFonts w:ascii="Arial" w:hAnsi="Arial" w:cs="Arial"/>
        </w:rPr>
        <w:t xml:space="preserve">engua </w:t>
      </w:r>
      <w:r w:rsidR="0074525E">
        <w:rPr>
          <w:rFonts w:ascii="Arial" w:hAnsi="Arial" w:cs="Arial"/>
        </w:rPr>
        <w:t>i</w:t>
      </w:r>
      <w:r w:rsidRPr="000B2AEF">
        <w:rPr>
          <w:rFonts w:ascii="Arial" w:hAnsi="Arial" w:cs="Arial"/>
        </w:rPr>
        <w:t xml:space="preserve">ndígena 2015 es de 64.4-63.7 entre hablantes de lengua indígena y no hablantes en el Grupo etario de 6 a 11 años; 96.-98.1 en niños, respectivamente, en niños de 12 a 14 años; 56.8 – 74.5 en niños de 15 a 17 años; y de 17.4 – 38.6 en el </w:t>
      </w:r>
      <w:r w:rsidR="0074525E">
        <w:rPr>
          <w:rFonts w:ascii="Arial" w:hAnsi="Arial" w:cs="Arial"/>
        </w:rPr>
        <w:t>g</w:t>
      </w:r>
      <w:r w:rsidRPr="000B2AEF">
        <w:rPr>
          <w:rFonts w:ascii="Arial" w:hAnsi="Arial" w:cs="Arial"/>
        </w:rPr>
        <w:t>rupo de estudiantes entre 18 a 22 años. Como puede observarse, la tasa de asistencia entre hablantes de lenguas indígenas disminuye de manera drástica después de la educación básica.</w:t>
      </w:r>
      <w:r w:rsidRPr="000B2AEF">
        <w:rPr>
          <w:rStyle w:val="FootnoteReference"/>
          <w:rFonts w:ascii="Arial" w:hAnsi="Arial" w:cs="Arial"/>
        </w:rPr>
        <w:footnoteReference w:id="20"/>
      </w:r>
    </w:p>
    <w:p w14:paraId="0E255376" w14:textId="77777777" w:rsidR="00BA6DA5" w:rsidRPr="000B2AEF" w:rsidRDefault="00BA6DA5" w:rsidP="00CF4142">
      <w:pPr>
        <w:pStyle w:val="wordsection1"/>
        <w:spacing w:before="0" w:beforeAutospacing="0" w:after="0" w:afterAutospacing="0"/>
        <w:jc w:val="both"/>
        <w:rPr>
          <w:rFonts w:ascii="Arial" w:hAnsi="Arial" w:cs="Arial"/>
        </w:rPr>
      </w:pPr>
    </w:p>
    <w:p w14:paraId="48FF87FE" w14:textId="77777777" w:rsidR="001F3B2F" w:rsidRPr="000B2AEF" w:rsidRDefault="001F3B2F" w:rsidP="001F3B2F">
      <w:pPr>
        <w:pStyle w:val="wordsection1"/>
        <w:spacing w:before="0" w:beforeAutospacing="0" w:after="0" w:afterAutospacing="0"/>
        <w:jc w:val="both"/>
        <w:rPr>
          <w:rFonts w:ascii="Arial" w:hAnsi="Arial" w:cs="Arial"/>
        </w:rPr>
      </w:pPr>
      <w:r w:rsidRPr="00D32AD7">
        <w:rPr>
          <w:rFonts w:ascii="Arial" w:hAnsi="Arial" w:cs="Arial"/>
        </w:rPr>
        <w:t>Durante el ciclo escolar 2016-2017 hubo 1,968 centros de educación inicial indígena, 9,838 preescolar y 10,195 primarias. Se atendieron a 45,984 alumnos de educación inicial indígena y 423,344 alumnos de educación primaria indígena. La matrícula de alumnos en las 1,056 escuelas migrantes fue de 2,197 alumnos de inicial, 7,885 de preescolar, 27,585 de primaria y 2,806 de secundaria, con un total de 40,426 niños migrantes. En el caso de secundaria, 423,344 de los estudiantes eran indígenas de un total de 6,669,603 estudiantes.</w:t>
      </w:r>
      <w:r w:rsidRPr="00D32AD7">
        <w:rPr>
          <w:rStyle w:val="FootnoteReference"/>
          <w:rFonts w:ascii="Arial" w:hAnsi="Arial" w:cs="Arial"/>
        </w:rPr>
        <w:footnoteReference w:id="21"/>
      </w:r>
    </w:p>
    <w:p w14:paraId="0E1108F9" w14:textId="77777777" w:rsidR="001F3B2F" w:rsidRPr="000B2AEF" w:rsidRDefault="001F3B2F" w:rsidP="001F3B2F">
      <w:pPr>
        <w:pStyle w:val="wordsection1"/>
        <w:spacing w:before="0" w:beforeAutospacing="0" w:after="0" w:afterAutospacing="0"/>
        <w:jc w:val="both"/>
        <w:rPr>
          <w:rFonts w:ascii="Arial" w:hAnsi="Arial" w:cs="Arial"/>
        </w:rPr>
      </w:pPr>
    </w:p>
    <w:p w14:paraId="3E91E8F0"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En comparación, en el ciclo 2014-2015 hubo 2,102 centros de educación indígena, 9,673 de preescolar indígena y 10,133 de educación primaria indígena. Se atendieron a 49,328 alumnos de educación inicial indígena, 411,140 de preescolar indígena, 837,628 de primaria indígena y 47,176 migrantes.</w:t>
      </w:r>
      <w:r w:rsidRPr="000B2AEF">
        <w:rPr>
          <w:rStyle w:val="FootnoteReference"/>
          <w:rFonts w:ascii="Arial" w:hAnsi="Arial" w:cs="Arial"/>
        </w:rPr>
        <w:footnoteReference w:id="22"/>
      </w:r>
    </w:p>
    <w:p w14:paraId="7EA206AA" w14:textId="77777777" w:rsidR="001F3B2F" w:rsidRPr="000B2AEF" w:rsidRDefault="001F3B2F" w:rsidP="001F3B2F">
      <w:pPr>
        <w:pStyle w:val="wordsection1"/>
        <w:spacing w:before="0" w:beforeAutospacing="0" w:after="0" w:afterAutospacing="0"/>
        <w:jc w:val="both"/>
        <w:rPr>
          <w:rFonts w:ascii="Arial" w:hAnsi="Arial" w:cs="Arial"/>
        </w:rPr>
      </w:pPr>
    </w:p>
    <w:p w14:paraId="28E6B2E7"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En cuanto al número de docentes en educación indígena, en el ciclo escolar 2016-2017, se contabilizaron 2,377 docentes de educación indígena inicial, 19,031 de preescolar y 37,037 en primaria indígena. En cuanto a las escuelas migrantes, se registraron 2,039 docentes.</w:t>
      </w:r>
    </w:p>
    <w:p w14:paraId="356A073C" w14:textId="77777777" w:rsidR="001F3B2F" w:rsidRPr="000B2AEF" w:rsidRDefault="001F3B2F" w:rsidP="001F3B2F">
      <w:pPr>
        <w:pStyle w:val="wordsection1"/>
        <w:spacing w:before="0" w:beforeAutospacing="0" w:after="0" w:afterAutospacing="0"/>
        <w:jc w:val="both"/>
        <w:rPr>
          <w:rFonts w:ascii="Arial" w:hAnsi="Arial" w:cs="Arial"/>
        </w:rPr>
      </w:pPr>
    </w:p>
    <w:p w14:paraId="3FA44EEE"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Los Estados en los que se imparte educación indígena básica</w:t>
      </w:r>
      <w:r>
        <w:rPr>
          <w:rFonts w:ascii="Arial" w:hAnsi="Arial" w:cs="Arial"/>
        </w:rPr>
        <w:t xml:space="preserve"> son: B</w:t>
      </w:r>
      <w:r w:rsidRPr="000B2AEF">
        <w:rPr>
          <w:rFonts w:ascii="Arial" w:hAnsi="Arial" w:cs="Arial"/>
        </w:rPr>
        <w:t xml:space="preserve">aja </w:t>
      </w:r>
      <w:r>
        <w:rPr>
          <w:rFonts w:ascii="Arial" w:hAnsi="Arial" w:cs="Arial"/>
        </w:rPr>
        <w:t>C</w:t>
      </w:r>
      <w:r w:rsidRPr="000B2AEF">
        <w:rPr>
          <w:rFonts w:ascii="Arial" w:hAnsi="Arial" w:cs="Arial"/>
        </w:rPr>
        <w:t xml:space="preserve">alifornia, Campeche, Chiapas, Chihuahua, Durango, Guanajuato, Guerrero, Hidalgo, Jalisco, </w:t>
      </w:r>
      <w:r>
        <w:rPr>
          <w:rFonts w:ascii="Arial" w:hAnsi="Arial" w:cs="Arial"/>
        </w:rPr>
        <w:t xml:space="preserve">Estado de </w:t>
      </w:r>
      <w:r w:rsidRPr="000B2AEF">
        <w:rPr>
          <w:rFonts w:ascii="Arial" w:hAnsi="Arial" w:cs="Arial"/>
        </w:rPr>
        <w:t>México, Michoacán, Morelos, Nayarit, Oaxaca, Puebla, Querétaro, Quintana Roo, San Luis Potosí, Sinaloa, Tabasco, Tlaxcala y Veracruz.</w:t>
      </w:r>
    </w:p>
    <w:p w14:paraId="1D74DAE7" w14:textId="77777777" w:rsidR="001F3B2F" w:rsidRDefault="001F3B2F" w:rsidP="001F3B2F">
      <w:pPr>
        <w:pStyle w:val="wordsection1"/>
        <w:spacing w:before="0" w:beforeAutospacing="0" w:after="0" w:afterAutospacing="0"/>
        <w:jc w:val="both"/>
        <w:rPr>
          <w:rFonts w:ascii="Soberana Sans" w:hAnsi="Soberana Sans" w:cs="Arial"/>
          <w:sz w:val="22"/>
          <w:szCs w:val="22"/>
        </w:rPr>
      </w:pPr>
    </w:p>
    <w:p w14:paraId="26FE8C9D" w14:textId="77777777" w:rsidR="001F3B2F" w:rsidRPr="000B2AEF" w:rsidRDefault="001F3B2F" w:rsidP="001F3B2F">
      <w:pPr>
        <w:pStyle w:val="wordsection1"/>
        <w:spacing w:before="0" w:beforeAutospacing="0" w:after="0" w:afterAutospacing="0"/>
        <w:jc w:val="center"/>
        <w:rPr>
          <w:rFonts w:ascii="Arial" w:hAnsi="Arial" w:cs="Arial"/>
          <w:b/>
          <w:u w:val="single"/>
        </w:rPr>
      </w:pPr>
      <w:r w:rsidRPr="000B2AEF">
        <w:rPr>
          <w:rFonts w:ascii="Arial" w:hAnsi="Arial" w:cs="Arial"/>
          <w:b/>
          <w:u w:val="single"/>
        </w:rPr>
        <w:t>Artículo 27</w:t>
      </w:r>
    </w:p>
    <w:p w14:paraId="0E651B76" w14:textId="77777777" w:rsidR="001F3B2F" w:rsidRDefault="001F3B2F" w:rsidP="001F3B2F">
      <w:pPr>
        <w:pStyle w:val="wordsection1"/>
        <w:spacing w:before="0" w:beforeAutospacing="0" w:after="0" w:afterAutospacing="0"/>
        <w:jc w:val="both"/>
        <w:rPr>
          <w:rFonts w:ascii="Soberana Sans" w:hAnsi="Soberana Sans" w:cs="Arial"/>
          <w:sz w:val="22"/>
          <w:szCs w:val="22"/>
        </w:rPr>
      </w:pPr>
    </w:p>
    <w:p w14:paraId="57DB28BA" w14:textId="77777777" w:rsidR="001F3B2F" w:rsidRPr="000B2AEF" w:rsidRDefault="001F3B2F" w:rsidP="001F3B2F">
      <w:pPr>
        <w:spacing w:after="0" w:line="240" w:lineRule="auto"/>
        <w:ind w:left="1418" w:right="1134"/>
        <w:jc w:val="both"/>
        <w:rPr>
          <w:rFonts w:ascii="Arial" w:hAnsi="Arial" w:cs="Arial"/>
          <w:sz w:val="20"/>
          <w:szCs w:val="20"/>
        </w:rPr>
      </w:pPr>
      <w:r w:rsidRPr="000B2AEF">
        <w:rPr>
          <w:rFonts w:ascii="Arial" w:hAnsi="Arial" w:cs="Arial"/>
          <w:sz w:val="20"/>
          <w:szCs w:val="20"/>
        </w:rPr>
        <w:t xml:space="preserve">1. Los programas y los servicios de educación destinados a los pueblos interesados deberán desarrollarse y aplicarse en cooperación con éstos a fin de responder a sus necesidades particulares, y deberán abarcar su historia, sus conocimientos y técnicas, sus sistemas de valores y todas sus demás aspiraciones sociales económicas y culturales. </w:t>
      </w:r>
    </w:p>
    <w:p w14:paraId="0DB63D84" w14:textId="77777777" w:rsidR="001F3B2F" w:rsidRPr="000B2AEF" w:rsidRDefault="001F3B2F" w:rsidP="001F3B2F">
      <w:pPr>
        <w:spacing w:after="0" w:line="240" w:lineRule="auto"/>
        <w:ind w:left="1418" w:right="1134"/>
        <w:jc w:val="both"/>
        <w:rPr>
          <w:rFonts w:ascii="Arial" w:hAnsi="Arial" w:cs="Arial"/>
          <w:sz w:val="20"/>
          <w:szCs w:val="20"/>
        </w:rPr>
      </w:pPr>
      <w:r w:rsidRPr="000B2AEF">
        <w:rPr>
          <w:rFonts w:ascii="Arial" w:hAnsi="Arial" w:cs="Arial"/>
          <w:sz w:val="20"/>
          <w:szCs w:val="20"/>
        </w:rPr>
        <w:t xml:space="preserve">2. La autoridad competente deberá asegurar la formación de miembros de estos pueblos y su participación en la formulación y ejecución de programas de educación, con miras a transferir progresivamente a dichos pueblos la responsabilidad de la realización de esos programas cuando haya lugar. </w:t>
      </w:r>
    </w:p>
    <w:p w14:paraId="2362B18B" w14:textId="77777777" w:rsidR="001F3B2F" w:rsidRPr="000B2AEF" w:rsidRDefault="001F3B2F" w:rsidP="001F3B2F">
      <w:pPr>
        <w:spacing w:after="0" w:line="240" w:lineRule="auto"/>
        <w:ind w:left="1418" w:right="1134"/>
        <w:jc w:val="both"/>
        <w:rPr>
          <w:rFonts w:ascii="Arial" w:hAnsi="Arial" w:cs="Arial"/>
          <w:sz w:val="20"/>
          <w:szCs w:val="20"/>
        </w:rPr>
      </w:pPr>
      <w:r w:rsidRPr="000B2AEF">
        <w:rPr>
          <w:rFonts w:ascii="Arial" w:hAnsi="Arial" w:cs="Arial"/>
          <w:sz w:val="20"/>
          <w:szCs w:val="20"/>
        </w:rPr>
        <w:t>3. Además, los gobiernos deberán reconocer el derecho de esos pueblos a crear sus propias instituciones y medios de educación, siempre que tales instituciones satisfagan las normas mínimas establecidas por la autoridad competente en consulta con esos pueblos. Deberán facilitárseles recursos apropiados con tal fin.</w:t>
      </w:r>
    </w:p>
    <w:p w14:paraId="1C41EB01" w14:textId="77777777" w:rsidR="001F3B2F" w:rsidRDefault="001F3B2F" w:rsidP="001F3B2F">
      <w:pPr>
        <w:pStyle w:val="wordsection1"/>
        <w:spacing w:before="0" w:beforeAutospacing="0" w:after="0" w:afterAutospacing="0"/>
        <w:jc w:val="both"/>
        <w:rPr>
          <w:rFonts w:ascii="Soberana Sans" w:hAnsi="Soberana Sans" w:cs="Arial"/>
          <w:sz w:val="22"/>
          <w:szCs w:val="22"/>
        </w:rPr>
      </w:pPr>
    </w:p>
    <w:p w14:paraId="27E1401C"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En los últimos años ha aumentado el número de niños indígenas que abandonan sus comunidades con sus familias en busca de trabajo agrícola en los Estados del norte de México. Debido al carácter itinerante, precisan de una atención especializada que tome en cuenta la diversidad lingüística y cultural. El Programa de Inclusión y Equidad Educativa (PIEE) proporciona asesoría y recursos materiales para las escuelas indígenas y de migrantes que lo requieran. En el ciclo escolar 2016-2017, el PIEE destinó $275, 296,646.39 a servicios educativos y demás acciones encaminadas a la educación de los indígenas y migrantes.</w:t>
      </w:r>
    </w:p>
    <w:p w14:paraId="0765353D" w14:textId="77777777" w:rsidR="001F3B2F" w:rsidRPr="000B2AEF" w:rsidRDefault="001F3B2F" w:rsidP="001F3B2F">
      <w:pPr>
        <w:pStyle w:val="wordsection1"/>
        <w:spacing w:before="0" w:beforeAutospacing="0" w:after="0" w:afterAutospacing="0"/>
        <w:jc w:val="both"/>
        <w:rPr>
          <w:rFonts w:ascii="Arial" w:hAnsi="Arial" w:cs="Arial"/>
        </w:rPr>
      </w:pPr>
    </w:p>
    <w:p w14:paraId="50B80813"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 xml:space="preserve">Con respecto a la participación de los pueblos indígenas en la educación de sus hijas e hijos, entre el 7 de febrero al 16 de junio de 2014, se llevaron a cabo 18 foros regionales y tres reuniones nacionales de consulta, con más de 28,000 participantes y casi 15,000 propuestas y planteamientos que orientaron la transformación del modelo educativo en su conjunto y, como parte de este esfuerzo, en julio de 2016 se dieron a conocer tres documentos para discutir y construir un nuevo paradigma de la Educación Básica y Media Superior en México: </w:t>
      </w:r>
    </w:p>
    <w:p w14:paraId="3F1AB378" w14:textId="77777777" w:rsidR="001F3B2F" w:rsidRPr="000B2AEF" w:rsidRDefault="001F3B2F" w:rsidP="001F3B2F">
      <w:pPr>
        <w:pStyle w:val="wordsection1"/>
        <w:spacing w:before="0" w:beforeAutospacing="0" w:after="0" w:afterAutospacing="0"/>
        <w:jc w:val="both"/>
        <w:rPr>
          <w:rFonts w:ascii="Arial" w:hAnsi="Arial" w:cs="Arial"/>
        </w:rPr>
      </w:pPr>
    </w:p>
    <w:p w14:paraId="7E63D204" w14:textId="77777777" w:rsidR="001F3B2F" w:rsidRPr="000B2AEF" w:rsidRDefault="001F3B2F" w:rsidP="00A71767">
      <w:pPr>
        <w:pStyle w:val="wordsection1"/>
        <w:numPr>
          <w:ilvl w:val="0"/>
          <w:numId w:val="10"/>
        </w:numPr>
        <w:spacing w:before="0" w:beforeAutospacing="0" w:after="0" w:afterAutospacing="0"/>
        <w:jc w:val="both"/>
        <w:rPr>
          <w:rFonts w:ascii="Arial" w:hAnsi="Arial" w:cs="Arial"/>
        </w:rPr>
      </w:pPr>
      <w:r w:rsidRPr="000B2AEF">
        <w:rPr>
          <w:rFonts w:ascii="Arial" w:hAnsi="Arial" w:cs="Arial"/>
        </w:rPr>
        <w:t>La Carta sobre los Fines de la Educación en el Siglo XXI</w:t>
      </w:r>
    </w:p>
    <w:p w14:paraId="567CD1F9" w14:textId="77777777" w:rsidR="001F3B2F" w:rsidRPr="000B2AEF" w:rsidRDefault="001F3B2F" w:rsidP="00A71767">
      <w:pPr>
        <w:pStyle w:val="wordsection1"/>
        <w:numPr>
          <w:ilvl w:val="0"/>
          <w:numId w:val="10"/>
        </w:numPr>
        <w:spacing w:before="0" w:beforeAutospacing="0" w:after="0" w:afterAutospacing="0"/>
        <w:jc w:val="both"/>
        <w:rPr>
          <w:rFonts w:ascii="Arial" w:hAnsi="Arial" w:cs="Arial"/>
        </w:rPr>
      </w:pPr>
      <w:r w:rsidRPr="000B2AEF">
        <w:rPr>
          <w:rFonts w:ascii="Arial" w:hAnsi="Arial" w:cs="Arial"/>
        </w:rPr>
        <w:t xml:space="preserve">El Modelo Educativo </w:t>
      </w:r>
    </w:p>
    <w:p w14:paraId="0D90144D" w14:textId="77777777" w:rsidR="001F3B2F" w:rsidRPr="000B2AEF" w:rsidRDefault="001F3B2F" w:rsidP="00A71767">
      <w:pPr>
        <w:pStyle w:val="wordsection1"/>
        <w:numPr>
          <w:ilvl w:val="0"/>
          <w:numId w:val="10"/>
        </w:numPr>
        <w:spacing w:before="0" w:beforeAutospacing="0" w:after="0" w:afterAutospacing="0"/>
        <w:jc w:val="both"/>
        <w:rPr>
          <w:rFonts w:ascii="Arial" w:hAnsi="Arial" w:cs="Arial"/>
        </w:rPr>
      </w:pPr>
      <w:r w:rsidRPr="000B2AEF">
        <w:rPr>
          <w:rFonts w:ascii="Arial" w:hAnsi="Arial" w:cs="Arial"/>
        </w:rPr>
        <w:t>La Nueva Propuesta Curricular.</w:t>
      </w:r>
    </w:p>
    <w:p w14:paraId="6B679574" w14:textId="77777777" w:rsidR="001F3B2F" w:rsidRPr="000B2AEF" w:rsidRDefault="001F3B2F" w:rsidP="001F3B2F">
      <w:pPr>
        <w:pStyle w:val="wordsection1"/>
        <w:spacing w:before="0" w:beforeAutospacing="0" w:after="0" w:afterAutospacing="0"/>
        <w:jc w:val="both"/>
        <w:rPr>
          <w:rFonts w:ascii="Arial" w:hAnsi="Arial" w:cs="Arial"/>
        </w:rPr>
      </w:pPr>
    </w:p>
    <w:p w14:paraId="7FDD67EA"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La Carta expone de manera concisa qué tipo de mexicanas y mexicanos se busca formar: ciudadanos con valores, informados y responsables, que participen en la vida social, económica y política de México. Incluye una síntesis de los logros académicos esperados desde el nivel preescolar hasta concluir la Educación Media Superior. Por su parte, el Modelo Educativo representa un nuevo planteamiento pedagógico y consta de cinco grandes ejes: Escuela al Centro; Formación y Desarrollo Profesional Docente; Inclusión y Equidad; Gobernanza del Sistema Educativo, y Planteamiento Curricular.</w:t>
      </w:r>
    </w:p>
    <w:p w14:paraId="6BE8880C" w14:textId="77777777" w:rsidR="001F3B2F" w:rsidRPr="000B2AEF" w:rsidRDefault="001F3B2F" w:rsidP="001F3B2F">
      <w:pPr>
        <w:pStyle w:val="wordsection1"/>
        <w:spacing w:before="0" w:beforeAutospacing="0" w:after="0" w:afterAutospacing="0"/>
        <w:jc w:val="both"/>
        <w:rPr>
          <w:rFonts w:ascii="Arial" w:hAnsi="Arial" w:cs="Arial"/>
        </w:rPr>
      </w:pPr>
    </w:p>
    <w:p w14:paraId="52B820EE" w14:textId="77777777" w:rsidR="00F85918" w:rsidRDefault="001F3B2F" w:rsidP="00B500BB">
      <w:pPr>
        <w:pStyle w:val="wordsection1"/>
        <w:spacing w:before="0" w:beforeAutospacing="0" w:after="0" w:afterAutospacing="0"/>
        <w:jc w:val="both"/>
        <w:rPr>
          <w:rFonts w:ascii="Arial" w:hAnsi="Arial" w:cs="Arial"/>
        </w:rPr>
      </w:pPr>
      <w:r w:rsidRPr="000B2AEF">
        <w:rPr>
          <w:rFonts w:ascii="Arial" w:hAnsi="Arial" w:cs="Arial"/>
        </w:rPr>
        <w:t>Otra forma de participación a la que pueden acceder los miembros de la comunidad indígena es la colaboración de los padres de familia a través de los Consejos Escolares de Participación Social (CEPSE), en los que se busca la creación de “un espacio clave para impulsar la corresponsabilidad de padres de familia y escuela en el aprendizaje y desarrollo integral de los niños y adolescentes”</w:t>
      </w:r>
      <w:r w:rsidRPr="000B2AEF">
        <w:rPr>
          <w:rStyle w:val="FootnoteReference"/>
          <w:rFonts w:ascii="Arial" w:hAnsi="Arial" w:cs="Arial"/>
        </w:rPr>
        <w:footnoteReference w:id="23"/>
      </w:r>
      <w:r w:rsidRPr="000B2AEF">
        <w:rPr>
          <w:rFonts w:ascii="Arial" w:hAnsi="Arial" w:cs="Arial"/>
        </w:rPr>
        <w:t xml:space="preserve">. </w:t>
      </w:r>
    </w:p>
    <w:p w14:paraId="7CD42BF0" w14:textId="77777777" w:rsidR="00F85918" w:rsidRDefault="00F85918" w:rsidP="00B500BB">
      <w:pPr>
        <w:pStyle w:val="wordsection1"/>
        <w:spacing w:before="0" w:beforeAutospacing="0" w:after="0" w:afterAutospacing="0"/>
        <w:jc w:val="both"/>
        <w:rPr>
          <w:rFonts w:ascii="Arial" w:hAnsi="Arial" w:cs="Arial"/>
        </w:rPr>
      </w:pPr>
    </w:p>
    <w:p w14:paraId="72A6A273" w14:textId="77777777" w:rsidR="001F3B2F" w:rsidRPr="000B2AEF" w:rsidRDefault="001F3B2F" w:rsidP="00B500BB">
      <w:pPr>
        <w:pStyle w:val="wordsection1"/>
        <w:spacing w:before="0" w:beforeAutospacing="0" w:after="0" w:afterAutospacing="0"/>
        <w:jc w:val="both"/>
        <w:rPr>
          <w:rFonts w:ascii="Arial" w:hAnsi="Arial" w:cs="Arial"/>
        </w:rPr>
      </w:pPr>
      <w:r w:rsidRPr="000B2AEF">
        <w:rPr>
          <w:rFonts w:ascii="Arial" w:hAnsi="Arial" w:cs="Arial"/>
        </w:rPr>
        <w:t xml:space="preserve">El Instituto Nacional para la Evaluación de la Educación (INEE) propuso “Robustecer el vínculo entre la escuela y la comunidad, como ejercicio de los derechos de los pueblos indígenas, y base de la pertenencia y la calidad de la educación que reciben, </w:t>
      </w:r>
      <w:r>
        <w:rPr>
          <w:rFonts w:ascii="Arial" w:hAnsi="Arial" w:cs="Arial"/>
        </w:rPr>
        <w:t xml:space="preserve">contenido </w:t>
      </w:r>
      <w:r w:rsidRPr="000B2AEF">
        <w:rPr>
          <w:rFonts w:ascii="Arial" w:hAnsi="Arial" w:cs="Arial"/>
        </w:rPr>
        <w:t>en las Directrices para mejorar la atención educativa de niñas, niños y adolescentes indígenas.</w:t>
      </w:r>
    </w:p>
    <w:p w14:paraId="7DB3172D" w14:textId="77777777" w:rsidR="001F3B2F" w:rsidRPr="000B2AEF" w:rsidRDefault="001F3B2F" w:rsidP="001F3B2F">
      <w:pPr>
        <w:pStyle w:val="wordsection1"/>
        <w:spacing w:before="0" w:beforeAutospacing="0" w:after="0" w:afterAutospacing="0"/>
        <w:jc w:val="both"/>
        <w:rPr>
          <w:rFonts w:ascii="Arial" w:hAnsi="Arial" w:cs="Arial"/>
        </w:rPr>
      </w:pPr>
    </w:p>
    <w:p w14:paraId="5A8D0DDC"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Como parte de la Construcción del Nuevo Modelo Educativo</w:t>
      </w:r>
      <w:r>
        <w:rPr>
          <w:rFonts w:ascii="Arial" w:hAnsi="Arial" w:cs="Arial"/>
        </w:rPr>
        <w:t>,</w:t>
      </w:r>
      <w:r w:rsidRPr="000B2AEF">
        <w:rPr>
          <w:rFonts w:ascii="Arial" w:hAnsi="Arial" w:cs="Arial"/>
        </w:rPr>
        <w:t xml:space="preserve"> la </w:t>
      </w:r>
      <w:r>
        <w:rPr>
          <w:rFonts w:ascii="Arial" w:hAnsi="Arial" w:cs="Arial"/>
        </w:rPr>
        <w:t>S</w:t>
      </w:r>
      <w:r w:rsidRPr="000B2AEF">
        <w:rPr>
          <w:rFonts w:ascii="Arial" w:hAnsi="Arial" w:cs="Arial"/>
        </w:rPr>
        <w:t>EP, a través de la Dirección General de Educación Indígena (DGEI)</w:t>
      </w:r>
      <w:r>
        <w:rPr>
          <w:rFonts w:ascii="Arial" w:hAnsi="Arial" w:cs="Arial"/>
        </w:rPr>
        <w:t>,</w:t>
      </w:r>
      <w:r w:rsidRPr="000B2AEF">
        <w:rPr>
          <w:rFonts w:ascii="Arial" w:hAnsi="Arial" w:cs="Arial"/>
        </w:rPr>
        <w:t xml:space="preserve"> trabaja al interior del país con comisiones de maestras y maestros hablantes de lenguas maternas, en la elaboración de los contenidos de 22 programas en </w:t>
      </w:r>
      <w:r w:rsidR="00F85918">
        <w:rPr>
          <w:rFonts w:ascii="Arial" w:hAnsi="Arial" w:cs="Arial"/>
        </w:rPr>
        <w:t>l</w:t>
      </w:r>
      <w:r w:rsidRPr="000B2AEF">
        <w:rPr>
          <w:rFonts w:ascii="Arial" w:hAnsi="Arial" w:cs="Arial"/>
        </w:rPr>
        <w:t xml:space="preserve">enguas </w:t>
      </w:r>
      <w:r w:rsidR="00F85918">
        <w:rPr>
          <w:rFonts w:ascii="Arial" w:hAnsi="Arial" w:cs="Arial"/>
        </w:rPr>
        <w:t>i</w:t>
      </w:r>
      <w:r w:rsidRPr="000B2AEF">
        <w:rPr>
          <w:rFonts w:ascii="Arial" w:hAnsi="Arial" w:cs="Arial"/>
        </w:rPr>
        <w:t>ndígenas (libros para el docente y libros para el Alumno de 1º y 2º grado) que renovarán los Libros de Texto Gratuitos de la década de los noventas de la niñez indígena y migrante de educación básica para el ciclo escolar 2018-2019.</w:t>
      </w:r>
      <w:r w:rsidRPr="000B2AEF">
        <w:rPr>
          <w:rStyle w:val="FootnoteReference"/>
          <w:rFonts w:ascii="Arial" w:hAnsi="Arial" w:cs="Arial"/>
        </w:rPr>
        <w:footnoteReference w:id="24"/>
      </w:r>
    </w:p>
    <w:p w14:paraId="70599C24" w14:textId="77777777" w:rsidR="001F3B2F" w:rsidRPr="000B2AEF" w:rsidRDefault="001F3B2F" w:rsidP="001F3B2F">
      <w:pPr>
        <w:pStyle w:val="wordsection1"/>
        <w:spacing w:before="0" w:beforeAutospacing="0" w:after="0" w:afterAutospacing="0"/>
        <w:jc w:val="both"/>
        <w:rPr>
          <w:rFonts w:ascii="Arial" w:hAnsi="Arial" w:cs="Arial"/>
        </w:rPr>
      </w:pPr>
    </w:p>
    <w:p w14:paraId="38C80E82"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 xml:space="preserve">En la parte dedicada a la enseñanza, </w:t>
      </w:r>
      <w:r>
        <w:rPr>
          <w:rFonts w:ascii="Arial" w:hAnsi="Arial" w:cs="Arial"/>
        </w:rPr>
        <w:t xml:space="preserve">en </w:t>
      </w:r>
      <w:r w:rsidRPr="000B2AEF">
        <w:rPr>
          <w:rFonts w:ascii="Arial" w:hAnsi="Arial" w:cs="Arial"/>
        </w:rPr>
        <w:t>el Nuevo Modelo Educativo se retomó la noción de las prácticas sociales del lenguaje, mediante las cuales el docente puede destacar los saberes comunitarios, historia local y cosmovisión a partir del empleo del lenguaje; es decir, se puede</w:t>
      </w:r>
      <w:r>
        <w:rPr>
          <w:rFonts w:ascii="Arial" w:hAnsi="Arial" w:cs="Arial"/>
        </w:rPr>
        <w:t>n</w:t>
      </w:r>
      <w:r w:rsidRPr="000B2AEF">
        <w:rPr>
          <w:rFonts w:ascii="Arial" w:hAnsi="Arial" w:cs="Arial"/>
        </w:rPr>
        <w:t xml:space="preserve"> producir conocimientos metalingüísticos –en este caso relacionados con la forma de ser comunitaria- a partir del estudio crítico del lenguaje.</w:t>
      </w:r>
      <w:r w:rsidRPr="000B2AEF">
        <w:rPr>
          <w:rStyle w:val="FootnoteReference"/>
          <w:rFonts w:ascii="Arial" w:hAnsi="Arial" w:cs="Arial"/>
        </w:rPr>
        <w:footnoteReference w:id="25"/>
      </w:r>
    </w:p>
    <w:p w14:paraId="6DE16DC3" w14:textId="77777777" w:rsidR="001F3B2F" w:rsidRPr="000B2AEF" w:rsidRDefault="001F3B2F" w:rsidP="001F3B2F">
      <w:pPr>
        <w:pStyle w:val="wordsection1"/>
        <w:spacing w:before="0" w:beforeAutospacing="0" w:after="0" w:afterAutospacing="0"/>
        <w:jc w:val="both"/>
        <w:rPr>
          <w:rFonts w:ascii="Arial" w:hAnsi="Arial" w:cs="Arial"/>
        </w:rPr>
      </w:pPr>
    </w:p>
    <w:p w14:paraId="7C3CB830"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 xml:space="preserve">El Nuevo Modelo Educativo cuenta con una flexibilidad curricular que permite que los docentes puedan cambiar el </w:t>
      </w:r>
      <w:r w:rsidR="009A4C90">
        <w:rPr>
          <w:rFonts w:ascii="Arial" w:hAnsi="Arial" w:cs="Arial"/>
        </w:rPr>
        <w:t>20%</w:t>
      </w:r>
      <w:r w:rsidRPr="000B2AEF">
        <w:rPr>
          <w:rFonts w:ascii="Arial" w:hAnsi="Arial" w:cs="Arial"/>
        </w:rPr>
        <w:t xml:space="preserve"> de los contenidos para adecuarlos a las necesidades de los educandos. En el caso de la educación indígena, se puede</w:t>
      </w:r>
      <w:r>
        <w:rPr>
          <w:rFonts w:ascii="Arial" w:hAnsi="Arial" w:cs="Arial"/>
        </w:rPr>
        <w:t>n</w:t>
      </w:r>
      <w:r w:rsidRPr="000B2AEF">
        <w:rPr>
          <w:rFonts w:ascii="Arial" w:hAnsi="Arial" w:cs="Arial"/>
        </w:rPr>
        <w:t xml:space="preserve"> introducir al plan de estudios temas relacionados con el contexto lingüístico y cultural.</w:t>
      </w:r>
    </w:p>
    <w:p w14:paraId="40730E6F" w14:textId="77777777" w:rsidR="001F3B2F" w:rsidRPr="000B2AEF" w:rsidRDefault="001F3B2F" w:rsidP="001F3B2F">
      <w:pPr>
        <w:pStyle w:val="wordsection1"/>
        <w:spacing w:before="0" w:beforeAutospacing="0" w:after="0" w:afterAutospacing="0"/>
        <w:jc w:val="both"/>
        <w:rPr>
          <w:rFonts w:ascii="Arial" w:hAnsi="Arial" w:cs="Arial"/>
        </w:rPr>
      </w:pPr>
    </w:p>
    <w:p w14:paraId="18FDA20D"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 xml:space="preserve">En cuestiones normativas del lenguaje, la Ley General de las Niñas, Niños y Adolescentes garantiza a las niñas y niños el </w:t>
      </w:r>
      <w:r w:rsidR="009A4C90">
        <w:rPr>
          <w:rFonts w:ascii="Arial" w:hAnsi="Arial" w:cs="Arial"/>
        </w:rPr>
        <w:t>d</w:t>
      </w:r>
      <w:r w:rsidRPr="000B2AEF">
        <w:rPr>
          <w:rFonts w:ascii="Arial" w:hAnsi="Arial" w:cs="Arial"/>
        </w:rPr>
        <w:t xml:space="preserve">erecho de la libertad de </w:t>
      </w:r>
      <w:r w:rsidR="009A4C90">
        <w:rPr>
          <w:rFonts w:ascii="Arial" w:hAnsi="Arial" w:cs="Arial"/>
        </w:rPr>
        <w:t>c</w:t>
      </w:r>
      <w:r w:rsidRPr="000B2AEF">
        <w:rPr>
          <w:rFonts w:ascii="Arial" w:hAnsi="Arial" w:cs="Arial"/>
        </w:rPr>
        <w:t xml:space="preserve">onvicciones </w:t>
      </w:r>
      <w:r w:rsidR="009A4C90">
        <w:rPr>
          <w:rFonts w:ascii="Arial" w:hAnsi="Arial" w:cs="Arial"/>
        </w:rPr>
        <w:t>é</w:t>
      </w:r>
      <w:r w:rsidRPr="000B2AEF">
        <w:rPr>
          <w:rFonts w:ascii="Arial" w:hAnsi="Arial" w:cs="Arial"/>
        </w:rPr>
        <w:t xml:space="preserve">ticas, </w:t>
      </w:r>
      <w:r w:rsidR="009A4C90">
        <w:rPr>
          <w:rFonts w:ascii="Arial" w:hAnsi="Arial" w:cs="Arial"/>
        </w:rPr>
        <w:t>p</w:t>
      </w:r>
      <w:r w:rsidRPr="000B2AEF">
        <w:rPr>
          <w:rFonts w:ascii="Arial" w:hAnsi="Arial" w:cs="Arial"/>
        </w:rPr>
        <w:t xml:space="preserve">ensamiento, </w:t>
      </w:r>
      <w:r w:rsidR="009A4C90">
        <w:rPr>
          <w:rFonts w:ascii="Arial" w:hAnsi="Arial" w:cs="Arial"/>
        </w:rPr>
        <w:t>c</w:t>
      </w:r>
      <w:r w:rsidRPr="000B2AEF">
        <w:rPr>
          <w:rFonts w:ascii="Arial" w:hAnsi="Arial" w:cs="Arial"/>
        </w:rPr>
        <w:t xml:space="preserve">onciencia, </w:t>
      </w:r>
      <w:r w:rsidR="009A4C90">
        <w:rPr>
          <w:rFonts w:ascii="Arial" w:hAnsi="Arial" w:cs="Arial"/>
        </w:rPr>
        <w:t>r</w:t>
      </w:r>
      <w:r w:rsidRPr="000B2AEF">
        <w:rPr>
          <w:rFonts w:ascii="Arial" w:hAnsi="Arial" w:cs="Arial"/>
        </w:rPr>
        <w:t xml:space="preserve">eligión, </w:t>
      </w:r>
      <w:r w:rsidR="009A4C90">
        <w:rPr>
          <w:rFonts w:ascii="Arial" w:hAnsi="Arial" w:cs="Arial"/>
        </w:rPr>
        <w:t>c</w:t>
      </w:r>
      <w:r w:rsidRPr="000B2AEF">
        <w:rPr>
          <w:rFonts w:ascii="Arial" w:hAnsi="Arial" w:cs="Arial"/>
        </w:rPr>
        <w:t xml:space="preserve">ultura y </w:t>
      </w:r>
      <w:r w:rsidR="009A4C90">
        <w:rPr>
          <w:rFonts w:ascii="Arial" w:hAnsi="Arial" w:cs="Arial"/>
        </w:rPr>
        <w:t>d</w:t>
      </w:r>
      <w:r w:rsidRPr="000B2AEF">
        <w:rPr>
          <w:rFonts w:ascii="Arial" w:hAnsi="Arial" w:cs="Arial"/>
        </w:rPr>
        <w:t xml:space="preserve">erecho al </w:t>
      </w:r>
      <w:r w:rsidR="009A4C90">
        <w:rPr>
          <w:rFonts w:ascii="Arial" w:hAnsi="Arial" w:cs="Arial"/>
        </w:rPr>
        <w:t>a</w:t>
      </w:r>
      <w:r w:rsidRPr="000B2AEF">
        <w:rPr>
          <w:rFonts w:ascii="Arial" w:hAnsi="Arial" w:cs="Arial"/>
        </w:rPr>
        <w:t xml:space="preserve">cceso a la </w:t>
      </w:r>
      <w:r w:rsidR="009A4C90">
        <w:rPr>
          <w:rFonts w:ascii="Arial" w:hAnsi="Arial" w:cs="Arial"/>
        </w:rPr>
        <w:t>i</w:t>
      </w:r>
      <w:r w:rsidRPr="000B2AEF">
        <w:rPr>
          <w:rFonts w:ascii="Arial" w:hAnsi="Arial" w:cs="Arial"/>
        </w:rPr>
        <w:t>nformación en cualquier lengua.</w:t>
      </w:r>
    </w:p>
    <w:p w14:paraId="553E8B83" w14:textId="77777777" w:rsidR="001F3B2F" w:rsidRPr="000B2AEF" w:rsidRDefault="001F3B2F" w:rsidP="001F3B2F">
      <w:pPr>
        <w:pStyle w:val="wordsection1"/>
        <w:spacing w:before="0" w:beforeAutospacing="0" w:after="0" w:afterAutospacing="0"/>
        <w:jc w:val="both"/>
        <w:rPr>
          <w:rFonts w:ascii="Arial" w:hAnsi="Arial" w:cs="Arial"/>
        </w:rPr>
      </w:pPr>
    </w:p>
    <w:p w14:paraId="5B7B02AB" w14:textId="77777777" w:rsidR="001F3B2F" w:rsidRPr="000B2AEF" w:rsidRDefault="001F3B2F" w:rsidP="001F3B2F">
      <w:pPr>
        <w:pStyle w:val="wordsection1"/>
        <w:spacing w:before="0" w:beforeAutospacing="0" w:after="0" w:afterAutospacing="0"/>
        <w:jc w:val="both"/>
        <w:rPr>
          <w:rFonts w:ascii="Arial" w:hAnsi="Arial" w:cs="Arial"/>
        </w:rPr>
      </w:pPr>
      <w:r w:rsidRPr="000B2AEF">
        <w:rPr>
          <w:rFonts w:ascii="Arial" w:hAnsi="Arial" w:cs="Arial"/>
        </w:rPr>
        <w:t xml:space="preserve">El enfoque intercultural propone modificar las formas de abordar y atender la diversidad en diferentes dimensiones, resaltando las diferencias de las culturas y aprovechándolas en un proceso de complementación de los conocimientos construidos y compartidos con otros sujetos y otras dimensiones de desarrollo (comunidad-región, entidad, nación, mundo). Así, la diferencia debe concebirse como una cualidad que implica comprensión y respeto recíproco entre distintas culturas; así como una relación de intercambio de conocimientos y valores en condiciones de igualdad. </w:t>
      </w:r>
    </w:p>
    <w:p w14:paraId="19225169" w14:textId="77777777" w:rsidR="001F3B2F" w:rsidRPr="000B2AEF" w:rsidRDefault="001F3B2F" w:rsidP="001F3B2F">
      <w:pPr>
        <w:pStyle w:val="wordsection1"/>
        <w:spacing w:before="0" w:beforeAutospacing="0" w:after="0" w:afterAutospacing="0"/>
        <w:jc w:val="both"/>
        <w:rPr>
          <w:rFonts w:ascii="Arial" w:hAnsi="Arial" w:cs="Arial"/>
        </w:rPr>
      </w:pPr>
    </w:p>
    <w:p w14:paraId="5499E337" w14:textId="77777777" w:rsidR="001F3B2F" w:rsidRPr="000B2AEF" w:rsidRDefault="006A652C" w:rsidP="001F3B2F">
      <w:pPr>
        <w:pStyle w:val="wordsection1"/>
        <w:spacing w:before="0" w:beforeAutospacing="0" w:after="0" w:afterAutospacing="0"/>
        <w:jc w:val="both"/>
        <w:rPr>
          <w:rFonts w:ascii="Arial" w:hAnsi="Arial" w:cs="Arial"/>
        </w:rPr>
      </w:pPr>
      <w:r>
        <w:rPr>
          <w:rFonts w:ascii="Arial" w:hAnsi="Arial" w:cs="Arial"/>
        </w:rPr>
        <w:t>Así, las Universidades Interculturales</w:t>
      </w:r>
      <w:r w:rsidR="001F3B2F" w:rsidRPr="000B2AEF">
        <w:rPr>
          <w:rFonts w:ascii="Arial" w:hAnsi="Arial" w:cs="Arial"/>
        </w:rPr>
        <w:t xml:space="preserve"> surgen con el objeto de extender las oportunidades educativas atendiendo a estudiantes de diversos orígenes, lenguas y culturas del país</w:t>
      </w:r>
      <w:r>
        <w:rPr>
          <w:rFonts w:ascii="Arial" w:hAnsi="Arial" w:cs="Arial"/>
        </w:rPr>
        <w:t>. S</w:t>
      </w:r>
      <w:r w:rsidR="001F3B2F" w:rsidRPr="000B2AEF">
        <w:rPr>
          <w:rFonts w:ascii="Arial" w:hAnsi="Arial" w:cs="Arial"/>
        </w:rPr>
        <w:t>on espacios que brindan nuevas perspectivas de desarrollo profesional y científico que conjugarán saberes y conocimientos desde diferentes perspectivas culturales que serán de gran valor para impulsar el desarrollo de los pueblos indígenas y de la sociedad, en general, siendo sus objetivos los siguientes:</w:t>
      </w:r>
    </w:p>
    <w:p w14:paraId="2EAE860E" w14:textId="77777777" w:rsidR="001F3B2F" w:rsidRPr="000B2AEF" w:rsidRDefault="001F3B2F" w:rsidP="001F3B2F">
      <w:pPr>
        <w:pStyle w:val="wordsection1"/>
        <w:spacing w:before="0" w:beforeAutospacing="0" w:after="0" w:afterAutospacing="0"/>
        <w:jc w:val="both"/>
        <w:rPr>
          <w:rFonts w:ascii="Arial" w:hAnsi="Arial" w:cs="Arial"/>
        </w:rPr>
      </w:pPr>
    </w:p>
    <w:p w14:paraId="78598F17" w14:textId="77777777" w:rsidR="001F3B2F" w:rsidRPr="000B2AEF" w:rsidRDefault="001F3B2F" w:rsidP="00A71767">
      <w:pPr>
        <w:pStyle w:val="wordsection1"/>
        <w:numPr>
          <w:ilvl w:val="0"/>
          <w:numId w:val="9"/>
        </w:numPr>
        <w:spacing w:before="0" w:beforeAutospacing="0" w:after="0" w:afterAutospacing="0"/>
        <w:jc w:val="both"/>
        <w:rPr>
          <w:rFonts w:ascii="Arial" w:hAnsi="Arial" w:cs="Arial"/>
        </w:rPr>
      </w:pPr>
      <w:r w:rsidRPr="000B2AEF">
        <w:rPr>
          <w:rFonts w:ascii="Arial" w:hAnsi="Arial" w:cs="Arial"/>
        </w:rPr>
        <w:t>Recuperar, valorar, revitalizar las lenguas, las culturas, los saberes y las experiencias de los pueblos originarios.</w:t>
      </w:r>
    </w:p>
    <w:p w14:paraId="1ED3548D" w14:textId="77777777" w:rsidR="001F3B2F" w:rsidRPr="000B2AEF" w:rsidRDefault="001F3B2F" w:rsidP="00A71767">
      <w:pPr>
        <w:pStyle w:val="wordsection1"/>
        <w:numPr>
          <w:ilvl w:val="0"/>
          <w:numId w:val="9"/>
        </w:numPr>
        <w:spacing w:before="0" w:beforeAutospacing="0" w:after="0" w:afterAutospacing="0"/>
        <w:jc w:val="both"/>
        <w:rPr>
          <w:rFonts w:ascii="Arial" w:hAnsi="Arial" w:cs="Arial"/>
        </w:rPr>
      </w:pPr>
      <w:r w:rsidRPr="000B2AEF">
        <w:rPr>
          <w:rFonts w:ascii="Arial" w:hAnsi="Arial" w:cs="Arial"/>
        </w:rPr>
        <w:t>Orientar la formación profesional de los estudiantes hacia experiencias de aprendizaje significativo en su contexto.</w:t>
      </w:r>
    </w:p>
    <w:p w14:paraId="2C5F6DFB" w14:textId="77777777" w:rsidR="001F3B2F" w:rsidRPr="000B2AEF" w:rsidRDefault="001F3B2F" w:rsidP="00A71767">
      <w:pPr>
        <w:pStyle w:val="wordsection1"/>
        <w:numPr>
          <w:ilvl w:val="0"/>
          <w:numId w:val="9"/>
        </w:numPr>
        <w:spacing w:before="0" w:beforeAutospacing="0" w:after="0" w:afterAutospacing="0"/>
        <w:jc w:val="both"/>
        <w:rPr>
          <w:rFonts w:ascii="Arial" w:hAnsi="Arial" w:cs="Arial"/>
        </w:rPr>
      </w:pPr>
      <w:r w:rsidRPr="000B2AEF">
        <w:rPr>
          <w:rFonts w:ascii="Arial" w:hAnsi="Arial" w:cs="Arial"/>
        </w:rPr>
        <w:t>Emprender acciones que ofrezcan un servicio a la comunidad de manera que se establezca un puente de comunicación e interacción que favorezca su desarrollo.</w:t>
      </w:r>
    </w:p>
    <w:p w14:paraId="640AF7F8" w14:textId="77777777" w:rsidR="001F3B2F" w:rsidRPr="000B2AEF" w:rsidRDefault="001F3B2F" w:rsidP="001F3B2F">
      <w:pPr>
        <w:pStyle w:val="wordsection1"/>
        <w:spacing w:before="0" w:beforeAutospacing="0" w:after="0" w:afterAutospacing="0"/>
        <w:jc w:val="both"/>
        <w:rPr>
          <w:rFonts w:ascii="Arial" w:hAnsi="Arial" w:cs="Arial"/>
        </w:rPr>
      </w:pPr>
    </w:p>
    <w:p w14:paraId="13D7D15E" w14:textId="77777777" w:rsidR="00437F06" w:rsidRPr="000B2AEF" w:rsidRDefault="00437F06" w:rsidP="00437F06">
      <w:pPr>
        <w:pStyle w:val="wordsection1"/>
        <w:spacing w:before="0" w:beforeAutospacing="0" w:after="0" w:afterAutospacing="0"/>
        <w:jc w:val="center"/>
        <w:rPr>
          <w:rFonts w:ascii="Arial" w:hAnsi="Arial" w:cs="Arial"/>
          <w:b/>
        </w:rPr>
      </w:pPr>
      <w:r w:rsidRPr="000B2AEF">
        <w:rPr>
          <w:rFonts w:ascii="Arial" w:hAnsi="Arial" w:cs="Arial"/>
          <w:b/>
        </w:rPr>
        <w:t>Artículo 28</w:t>
      </w:r>
    </w:p>
    <w:p w14:paraId="5987C8AE" w14:textId="77777777" w:rsidR="006C2B16" w:rsidRPr="000B2AEF" w:rsidRDefault="006C2B16" w:rsidP="00437F06">
      <w:pPr>
        <w:pStyle w:val="wordsection1"/>
        <w:spacing w:before="0" w:beforeAutospacing="0" w:after="0" w:afterAutospacing="0"/>
        <w:jc w:val="center"/>
        <w:rPr>
          <w:rFonts w:ascii="Arial" w:hAnsi="Arial" w:cs="Arial"/>
          <w:b/>
        </w:rPr>
      </w:pPr>
    </w:p>
    <w:p w14:paraId="492AAAA1" w14:textId="77777777" w:rsidR="00437F06" w:rsidRPr="000B2AEF" w:rsidRDefault="00437F06" w:rsidP="000B2AEF">
      <w:pPr>
        <w:pStyle w:val="wordsection1"/>
        <w:spacing w:before="0" w:beforeAutospacing="0" w:after="0" w:afterAutospacing="0"/>
        <w:ind w:left="1418" w:right="1134"/>
        <w:jc w:val="both"/>
        <w:rPr>
          <w:rFonts w:ascii="Arial" w:hAnsi="Arial" w:cs="Arial"/>
          <w:sz w:val="20"/>
          <w:szCs w:val="20"/>
        </w:rPr>
      </w:pPr>
      <w:r w:rsidRPr="000B2AEF">
        <w:rPr>
          <w:rFonts w:ascii="Arial" w:hAnsi="Arial" w:cs="Arial"/>
          <w:sz w:val="20"/>
          <w:szCs w:val="20"/>
        </w:rPr>
        <w:t>1. Siempre que sea viable, deberá enseñarse a los niños de los pueblos interesados a leer y a escribir en su propia lengua indígena o en la lengua que más comúnmente se hable en el grupo a que pertenezcan. Cuando ello no sea viable, las autoridades competentes deberán celebrar consultas con esos pueblos con miras a la adopción de medidas que permitan alcanzar este objetivo.</w:t>
      </w:r>
    </w:p>
    <w:p w14:paraId="04E0C027" w14:textId="77777777" w:rsidR="00437F06" w:rsidRPr="000B2AEF" w:rsidRDefault="00437F06" w:rsidP="000B2AEF">
      <w:pPr>
        <w:pStyle w:val="wordsection1"/>
        <w:spacing w:before="0" w:beforeAutospacing="0" w:after="0" w:afterAutospacing="0"/>
        <w:ind w:left="1418" w:right="1134"/>
        <w:jc w:val="both"/>
        <w:rPr>
          <w:rFonts w:ascii="Arial" w:hAnsi="Arial" w:cs="Arial"/>
          <w:sz w:val="20"/>
          <w:szCs w:val="20"/>
        </w:rPr>
      </w:pPr>
      <w:r w:rsidRPr="000B2AEF">
        <w:rPr>
          <w:rFonts w:ascii="Arial" w:hAnsi="Arial" w:cs="Arial"/>
          <w:sz w:val="20"/>
          <w:szCs w:val="20"/>
        </w:rPr>
        <w:t xml:space="preserve">2. Deberán tomarse medidas adecuadas para asegurar que esos pueblos tengan la oportunidad de llegar a dominar la lengua nacional o una de las lenguas oficiales del país. </w:t>
      </w:r>
    </w:p>
    <w:p w14:paraId="3D384D98" w14:textId="77777777" w:rsidR="00DA62A6" w:rsidRPr="000B2AEF" w:rsidRDefault="00437F06" w:rsidP="000B2AEF">
      <w:pPr>
        <w:pStyle w:val="wordsection1"/>
        <w:spacing w:before="0" w:beforeAutospacing="0" w:after="0" w:afterAutospacing="0"/>
        <w:ind w:left="1418" w:right="1134"/>
        <w:jc w:val="both"/>
        <w:rPr>
          <w:rFonts w:ascii="Arial" w:hAnsi="Arial" w:cs="Arial"/>
          <w:sz w:val="20"/>
          <w:szCs w:val="20"/>
        </w:rPr>
      </w:pPr>
      <w:r w:rsidRPr="000B2AEF">
        <w:rPr>
          <w:rFonts w:ascii="Arial" w:hAnsi="Arial" w:cs="Arial"/>
          <w:sz w:val="20"/>
          <w:szCs w:val="20"/>
        </w:rPr>
        <w:t>3. Deberán adoptarse disposiciones para preservar las lenguas indígenas de los pueblos interesados y promover el desarrollo y la práctica de las mismas.</w:t>
      </w:r>
    </w:p>
    <w:p w14:paraId="34058740" w14:textId="77777777" w:rsidR="00243C55" w:rsidRPr="00F17A73" w:rsidRDefault="00243C55" w:rsidP="00CF4142">
      <w:pPr>
        <w:pStyle w:val="wordsection1"/>
        <w:spacing w:before="0" w:beforeAutospacing="0" w:after="0" w:afterAutospacing="0"/>
        <w:jc w:val="both"/>
        <w:rPr>
          <w:rFonts w:ascii="Soberana Sans" w:hAnsi="Soberana Sans" w:cs="Arial"/>
          <w:sz w:val="22"/>
          <w:szCs w:val="22"/>
        </w:rPr>
      </w:pPr>
    </w:p>
    <w:p w14:paraId="53228395" w14:textId="77777777" w:rsidR="005C609C" w:rsidRDefault="005C609C" w:rsidP="005C609C">
      <w:pPr>
        <w:pStyle w:val="wordsection1"/>
        <w:spacing w:before="0" w:beforeAutospacing="0" w:after="0" w:afterAutospacing="0"/>
        <w:jc w:val="both"/>
        <w:rPr>
          <w:rFonts w:ascii="Arial" w:hAnsi="Arial" w:cs="Arial"/>
        </w:rPr>
      </w:pPr>
      <w:r w:rsidRPr="000B2AEF">
        <w:rPr>
          <w:rFonts w:ascii="Arial" w:hAnsi="Arial" w:cs="Arial"/>
        </w:rPr>
        <w:t>El Nuevo Modelo Educativo contempla las asignaturas Lengua Indígena, Lengua Materna y Segunda Lengua, expuestos a partir de una propuesta que contempla fundamentos teóricos y prácticos con enfoques plurilingües, multiculturales y de atención a la diversidad. Además distingue los casos de bilingüismo y plurilingüismo</w:t>
      </w:r>
      <w:r w:rsidRPr="000B2AEF">
        <w:rPr>
          <w:rStyle w:val="FootnoteReference"/>
          <w:rFonts w:ascii="Arial" w:hAnsi="Arial" w:cs="Arial"/>
        </w:rPr>
        <w:footnoteReference w:id="26"/>
      </w:r>
      <w:r w:rsidRPr="000B2AEF">
        <w:rPr>
          <w:rFonts w:ascii="Arial" w:hAnsi="Arial" w:cs="Arial"/>
        </w:rPr>
        <w:t xml:space="preserve"> (v.g las escuelas </w:t>
      </w:r>
      <w:r w:rsidR="00E0059D">
        <w:rPr>
          <w:rFonts w:ascii="Arial" w:hAnsi="Arial" w:cs="Arial"/>
        </w:rPr>
        <w:t>con alumnos</w:t>
      </w:r>
      <w:r w:rsidRPr="000B2AEF">
        <w:rPr>
          <w:rFonts w:ascii="Arial" w:hAnsi="Arial" w:cs="Arial"/>
        </w:rPr>
        <w:t xml:space="preserve"> migrantes) para proporcionar una atención focalizada. También enfatiza la manera en que debe darse la enseñanza de la asignatura de Segunda Lengua, ya que los alumnos pueden estancarse en el proceso de aprendizaje de es</w:t>
      </w:r>
      <w:r>
        <w:rPr>
          <w:rFonts w:ascii="Arial" w:hAnsi="Arial" w:cs="Arial"/>
        </w:rPr>
        <w:t>ta lengua, cuando el dominio de la misma no es tan amplio.</w:t>
      </w:r>
    </w:p>
    <w:p w14:paraId="6E1EC318" w14:textId="77777777" w:rsidR="005C609C" w:rsidRDefault="005C609C" w:rsidP="005C609C">
      <w:pPr>
        <w:pStyle w:val="wordsection1"/>
        <w:spacing w:before="0" w:beforeAutospacing="0" w:after="0" w:afterAutospacing="0"/>
        <w:jc w:val="both"/>
        <w:rPr>
          <w:rFonts w:ascii="Arial" w:hAnsi="Arial" w:cs="Arial"/>
        </w:rPr>
      </w:pPr>
    </w:p>
    <w:p w14:paraId="2D2F5300" w14:textId="2765DC26" w:rsidR="005C609C" w:rsidRPr="000B2AEF" w:rsidRDefault="005C609C" w:rsidP="005C609C">
      <w:pPr>
        <w:pStyle w:val="wordsection1"/>
        <w:spacing w:before="0" w:beforeAutospacing="0" w:after="0" w:afterAutospacing="0"/>
        <w:jc w:val="both"/>
        <w:rPr>
          <w:rFonts w:ascii="Arial" w:hAnsi="Arial" w:cs="Arial"/>
        </w:rPr>
      </w:pPr>
      <w:r w:rsidRPr="000B2AEF">
        <w:rPr>
          <w:rFonts w:ascii="Arial" w:hAnsi="Arial" w:cs="Arial"/>
        </w:rPr>
        <w:t>Como se mencionó con anterioridad, en la actualidad existe un amplio catálogo de libros de texto y de apoyos educativos en lenguas indígenas para alumnos y maestros</w:t>
      </w:r>
      <w:r w:rsidR="00553850">
        <w:rPr>
          <w:rFonts w:ascii="Arial" w:hAnsi="Arial" w:cs="Arial"/>
        </w:rPr>
        <w:t xml:space="preserve"> (</w:t>
      </w:r>
      <w:r w:rsidR="00553850" w:rsidRPr="00553850">
        <w:rPr>
          <w:rFonts w:ascii="Arial" w:hAnsi="Arial" w:cs="Arial"/>
          <w:b/>
        </w:rPr>
        <w:t xml:space="preserve">ANEXO </w:t>
      </w:r>
      <w:r w:rsidR="000401CA">
        <w:rPr>
          <w:rFonts w:ascii="Arial" w:hAnsi="Arial" w:cs="Arial"/>
          <w:b/>
        </w:rPr>
        <w:t>22</w:t>
      </w:r>
      <w:r w:rsidR="00553850">
        <w:rPr>
          <w:rFonts w:ascii="Arial" w:hAnsi="Arial" w:cs="Arial"/>
        </w:rPr>
        <w:t>)</w:t>
      </w:r>
      <w:r w:rsidRPr="000B2AEF">
        <w:rPr>
          <w:rFonts w:ascii="Arial" w:hAnsi="Arial" w:cs="Arial"/>
        </w:rPr>
        <w:t xml:space="preserve">. Se han </w:t>
      </w:r>
      <w:r>
        <w:rPr>
          <w:rFonts w:ascii="Arial" w:hAnsi="Arial" w:cs="Arial"/>
        </w:rPr>
        <w:t xml:space="preserve">elaborado </w:t>
      </w:r>
      <w:r w:rsidRPr="000B2AEF">
        <w:rPr>
          <w:rFonts w:ascii="Arial" w:hAnsi="Arial" w:cs="Arial"/>
        </w:rPr>
        <w:t>libros de Marco Curricular de Educación Indígena, Lengua Indígena y Literatura, Profesionalización docente, juegos didácticos, materiales educativos y biblioteca escolar.</w:t>
      </w:r>
    </w:p>
    <w:p w14:paraId="0B8FF468" w14:textId="77777777" w:rsidR="005C609C" w:rsidRPr="000B2AEF" w:rsidRDefault="005C609C" w:rsidP="005C609C">
      <w:pPr>
        <w:pStyle w:val="wordsection1"/>
        <w:spacing w:before="0" w:beforeAutospacing="0" w:after="0" w:afterAutospacing="0"/>
        <w:jc w:val="both"/>
        <w:rPr>
          <w:rFonts w:ascii="Arial" w:hAnsi="Arial" w:cs="Arial"/>
        </w:rPr>
      </w:pPr>
    </w:p>
    <w:p w14:paraId="2C9FDF3F" w14:textId="77777777" w:rsidR="005C609C" w:rsidRDefault="005C609C" w:rsidP="005C609C">
      <w:pPr>
        <w:pStyle w:val="wordsection1"/>
        <w:spacing w:before="0" w:beforeAutospacing="0" w:after="0" w:afterAutospacing="0"/>
        <w:jc w:val="both"/>
        <w:rPr>
          <w:rFonts w:ascii="Arial" w:hAnsi="Arial" w:cs="Arial"/>
        </w:rPr>
      </w:pPr>
      <w:r w:rsidRPr="000B2AEF">
        <w:rPr>
          <w:rFonts w:ascii="Arial" w:hAnsi="Arial" w:cs="Arial"/>
        </w:rPr>
        <w:t xml:space="preserve">Dicho Catálogo se está actualizando para que cumpla con lo exigido por los preceptos pedagógicos y de contenido del Nuevo Modelo Educativo. Por otra parte, los docentes que no cuentan con texto en lengua indígena elaboran libros cartoneros, los cuales permiten a los alumnos contar con material de lectura. Asimismo, los maestros efectúan propuestas curriculares a partir de su experiencia docente. </w:t>
      </w:r>
      <w:r>
        <w:rPr>
          <w:rFonts w:ascii="Arial" w:hAnsi="Arial" w:cs="Arial"/>
        </w:rPr>
        <w:t>Dicho</w:t>
      </w:r>
      <w:r w:rsidRPr="000B2AEF">
        <w:rPr>
          <w:rFonts w:ascii="Arial" w:hAnsi="Arial" w:cs="Arial"/>
        </w:rPr>
        <w:t xml:space="preserve"> material permite conocer lo que ocurre en contextos muy específicos y que no están contemplados en las políticas educativas.</w:t>
      </w:r>
    </w:p>
    <w:p w14:paraId="0711DA72" w14:textId="77777777" w:rsidR="00553850" w:rsidRDefault="00553850" w:rsidP="005C609C">
      <w:pPr>
        <w:pStyle w:val="wordsection1"/>
        <w:spacing w:before="0" w:beforeAutospacing="0" w:after="0" w:afterAutospacing="0"/>
        <w:jc w:val="both"/>
        <w:rPr>
          <w:rFonts w:ascii="Arial" w:hAnsi="Arial" w:cs="Arial"/>
        </w:rPr>
      </w:pPr>
    </w:p>
    <w:p w14:paraId="4E454342" w14:textId="77777777"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 xml:space="preserve">La Dirección General de Educación Indígena ha realizado diversas acciones para preservar las lenguas indígenas, entre las que se destacan: </w:t>
      </w:r>
    </w:p>
    <w:p w14:paraId="3D808E5F" w14:textId="77777777" w:rsidR="00C5576F" w:rsidRPr="00553850" w:rsidRDefault="00C5576F" w:rsidP="00553850">
      <w:pPr>
        <w:spacing w:after="0" w:line="240" w:lineRule="auto"/>
        <w:jc w:val="both"/>
        <w:rPr>
          <w:rFonts w:ascii="Arial" w:hAnsi="Arial" w:cs="Arial"/>
          <w:sz w:val="24"/>
          <w:szCs w:val="24"/>
        </w:rPr>
      </w:pPr>
    </w:p>
    <w:p w14:paraId="52322393" w14:textId="77777777"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 xml:space="preserve">Armonización de las lenguas, con el fin de crear criterios comunes de escritura, gramática y sintaxis, lo cual facilita su enseñanza, en especial en el caso de los Programas Educativos de las Lenguas Náhuatl, Hñähñu, maya y totonakú.  Además, se organizaron los Programas de Estudios de las Lenguas Yaqui, Náateri o Cora y Popoluca, los cuales todavía están en etapa de implementación. </w:t>
      </w:r>
    </w:p>
    <w:p w14:paraId="196C4978" w14:textId="77777777" w:rsidR="00553850" w:rsidRPr="00553850" w:rsidRDefault="00553850" w:rsidP="00553850">
      <w:pPr>
        <w:spacing w:after="0" w:line="240" w:lineRule="auto"/>
        <w:jc w:val="both"/>
        <w:rPr>
          <w:rFonts w:ascii="Arial" w:hAnsi="Arial" w:cs="Arial"/>
          <w:sz w:val="24"/>
          <w:szCs w:val="24"/>
        </w:rPr>
      </w:pPr>
    </w:p>
    <w:p w14:paraId="688BAE1E" w14:textId="77777777"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Asimismo, la DGEI coordinó los trabajos de 22 comisiones de maestras y maestros hablantes de las lenguas originarias para la elaboración de libros de texto para primer y segundo grado de primaria en la asignatura Lengua Materna Indígena en tojolabal, tsotsil, tzeltal, chool, yaqui, tutunakú, popoluca, cora, hñähñu, náhuatl, me'phaa, ñondaa, mazahua, p’urhépecha, o’dam/au’dam, yokotán, hñöhño, ódami, pima, ralámuli, warijó y maya. Los libros de texto serán entregados a niñas y niños indígenas en el ciclo escolar 2018-2019.</w:t>
      </w:r>
    </w:p>
    <w:p w14:paraId="701F2ED3" w14:textId="77777777" w:rsidR="00553850" w:rsidRPr="00553850" w:rsidRDefault="00553850" w:rsidP="00553850">
      <w:pPr>
        <w:spacing w:after="0" w:line="240" w:lineRule="auto"/>
        <w:jc w:val="both"/>
        <w:rPr>
          <w:rFonts w:ascii="Arial" w:hAnsi="Arial" w:cs="Arial"/>
          <w:sz w:val="24"/>
          <w:szCs w:val="24"/>
        </w:rPr>
      </w:pPr>
    </w:p>
    <w:p w14:paraId="51A3AE6E" w14:textId="77777777"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 xml:space="preserve">Como material de apoyo, se crearon </w:t>
      </w:r>
      <w:r w:rsidRPr="00553850">
        <w:rPr>
          <w:rFonts w:ascii="Arial" w:hAnsi="Arial" w:cs="Arial"/>
          <w:i/>
          <w:sz w:val="24"/>
          <w:szCs w:val="24"/>
        </w:rPr>
        <w:t>Fichas de leer y escribir en lenguas indígenas</w:t>
      </w:r>
      <w:r w:rsidRPr="00553850">
        <w:rPr>
          <w:rFonts w:ascii="Arial" w:hAnsi="Arial" w:cs="Arial"/>
          <w:sz w:val="24"/>
          <w:szCs w:val="24"/>
        </w:rPr>
        <w:t xml:space="preserve"> con el propósito ser utilizadas en los centros escolares de educación indígena que forman parte del Programa Escuelas de Tiempo Completo.</w:t>
      </w:r>
      <w:r w:rsidRPr="00553850">
        <w:rPr>
          <w:rStyle w:val="FootnoteReference"/>
          <w:rFonts w:ascii="Arial" w:hAnsi="Arial" w:cs="Arial"/>
          <w:sz w:val="24"/>
          <w:szCs w:val="24"/>
        </w:rPr>
        <w:footnoteReference w:id="27"/>
      </w:r>
    </w:p>
    <w:p w14:paraId="775451EE" w14:textId="77777777" w:rsidR="00553850" w:rsidRPr="00553850" w:rsidRDefault="00553850" w:rsidP="00553850">
      <w:pPr>
        <w:spacing w:after="0" w:line="240" w:lineRule="auto"/>
        <w:jc w:val="both"/>
        <w:rPr>
          <w:rFonts w:ascii="Arial" w:hAnsi="Arial" w:cs="Arial"/>
          <w:sz w:val="24"/>
          <w:szCs w:val="24"/>
        </w:rPr>
      </w:pPr>
    </w:p>
    <w:p w14:paraId="0F67A3A1" w14:textId="77777777"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Debido a que no se pueden producir libros de texto y de apoyo a la enseñanza de lengua indígena para una gran parte de ellas, se puso en marcha la estrategia para la elaboración de libros artesanales o cartoneros en 45 lenguas indígenas, con el fin de promover prácticas de lectura y escritura en dichas lenguas.</w:t>
      </w:r>
      <w:r w:rsidRPr="00553850">
        <w:rPr>
          <w:rStyle w:val="FootnoteReference"/>
          <w:rFonts w:ascii="Arial" w:hAnsi="Arial" w:cs="Arial"/>
          <w:sz w:val="24"/>
          <w:szCs w:val="24"/>
        </w:rPr>
        <w:footnoteReference w:id="28"/>
      </w:r>
    </w:p>
    <w:p w14:paraId="135BBA2A" w14:textId="77777777" w:rsidR="00553850" w:rsidRPr="00553850" w:rsidRDefault="00553850" w:rsidP="00553850">
      <w:pPr>
        <w:spacing w:after="0" w:line="240" w:lineRule="auto"/>
        <w:jc w:val="both"/>
        <w:rPr>
          <w:rFonts w:ascii="Arial" w:hAnsi="Arial" w:cs="Arial"/>
          <w:sz w:val="24"/>
          <w:szCs w:val="24"/>
        </w:rPr>
      </w:pPr>
    </w:p>
    <w:p w14:paraId="636E512D" w14:textId="77777777"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 xml:space="preserve">Con el propósito de auxiliar a las niñas y  niños en el aprendizaje de las lenguas se imprimieron varios juegos didácticos como la </w:t>
      </w:r>
      <w:r w:rsidRPr="00553850">
        <w:rPr>
          <w:rFonts w:ascii="Arial" w:hAnsi="Arial" w:cs="Arial"/>
          <w:i/>
          <w:sz w:val="24"/>
          <w:szCs w:val="24"/>
        </w:rPr>
        <w:t>Lotería de la Chinantla</w:t>
      </w:r>
      <w:r w:rsidRPr="00553850">
        <w:rPr>
          <w:rFonts w:ascii="Arial" w:hAnsi="Arial" w:cs="Arial"/>
          <w:sz w:val="24"/>
          <w:szCs w:val="24"/>
        </w:rPr>
        <w:t xml:space="preserve">, </w:t>
      </w:r>
      <w:r w:rsidRPr="00553850">
        <w:rPr>
          <w:rFonts w:ascii="Arial" w:hAnsi="Arial" w:cs="Arial"/>
          <w:i/>
          <w:sz w:val="24"/>
          <w:szCs w:val="24"/>
        </w:rPr>
        <w:t>la Oca Lingüística</w:t>
      </w:r>
      <w:r w:rsidRPr="00553850">
        <w:rPr>
          <w:rFonts w:ascii="Arial" w:hAnsi="Arial" w:cs="Arial"/>
          <w:sz w:val="24"/>
          <w:szCs w:val="24"/>
        </w:rPr>
        <w:t xml:space="preserve"> y</w:t>
      </w:r>
      <w:r w:rsidRPr="00553850">
        <w:rPr>
          <w:rFonts w:ascii="Arial" w:hAnsi="Arial" w:cs="Arial"/>
          <w:i/>
          <w:sz w:val="24"/>
          <w:szCs w:val="24"/>
        </w:rPr>
        <w:t xml:space="preserve"> Camino al Mictlán</w:t>
      </w:r>
      <w:r w:rsidRPr="00553850">
        <w:rPr>
          <w:rFonts w:ascii="Arial" w:hAnsi="Arial" w:cs="Arial"/>
          <w:sz w:val="24"/>
          <w:szCs w:val="24"/>
        </w:rPr>
        <w:t>,</w:t>
      </w:r>
      <w:r w:rsidRPr="00553850">
        <w:rPr>
          <w:rStyle w:val="FootnoteReference"/>
          <w:rFonts w:ascii="Arial" w:hAnsi="Arial" w:cs="Arial"/>
          <w:sz w:val="24"/>
          <w:szCs w:val="24"/>
        </w:rPr>
        <w:footnoteReference w:id="29"/>
      </w:r>
      <w:r w:rsidRPr="00553850">
        <w:rPr>
          <w:rFonts w:ascii="Arial" w:hAnsi="Arial" w:cs="Arial"/>
          <w:sz w:val="24"/>
          <w:szCs w:val="24"/>
        </w:rPr>
        <w:t xml:space="preserve"> los cuales permiten que los estudiantes conozcan aspectos relevantes de las lenguas indígenas mediante el juego. Asimismo, se elaboraron juegos que apuestan por la enseñanza de los derechos y la presencia de múltiples identidades culturales, como </w:t>
      </w:r>
      <w:r w:rsidRPr="00553850">
        <w:rPr>
          <w:rFonts w:ascii="Arial" w:hAnsi="Arial" w:cs="Arial"/>
          <w:i/>
          <w:sz w:val="24"/>
          <w:szCs w:val="24"/>
        </w:rPr>
        <w:t>Abanico de mis derechos</w:t>
      </w:r>
      <w:r w:rsidRPr="00553850">
        <w:rPr>
          <w:rFonts w:ascii="Arial" w:hAnsi="Arial" w:cs="Arial"/>
          <w:sz w:val="24"/>
          <w:szCs w:val="24"/>
        </w:rPr>
        <w:t xml:space="preserve"> e </w:t>
      </w:r>
      <w:r w:rsidRPr="00553850">
        <w:rPr>
          <w:rFonts w:ascii="Arial" w:hAnsi="Arial" w:cs="Arial"/>
          <w:i/>
          <w:sz w:val="24"/>
          <w:szCs w:val="24"/>
        </w:rPr>
        <w:t>Identimemo</w:t>
      </w:r>
      <w:r w:rsidRPr="00553850">
        <w:rPr>
          <w:rFonts w:ascii="Arial" w:hAnsi="Arial" w:cs="Arial"/>
          <w:sz w:val="24"/>
          <w:szCs w:val="24"/>
        </w:rPr>
        <w:t>.</w:t>
      </w:r>
    </w:p>
    <w:p w14:paraId="15FD2006" w14:textId="1A2D1D3E" w:rsidR="00553850" w:rsidRP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 xml:space="preserve"> </w:t>
      </w:r>
    </w:p>
    <w:p w14:paraId="2AC23310" w14:textId="77777777"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 xml:space="preserve">Otra manera de preservar las lenguas indígenas son los concursos de </w:t>
      </w:r>
      <w:r w:rsidRPr="00553850">
        <w:rPr>
          <w:rFonts w:ascii="Arial" w:hAnsi="Arial" w:cs="Arial"/>
          <w:i/>
          <w:sz w:val="24"/>
          <w:szCs w:val="24"/>
        </w:rPr>
        <w:t>Narraciones de las Niñas y Niños</w:t>
      </w:r>
      <w:r w:rsidRPr="00553850">
        <w:rPr>
          <w:rFonts w:ascii="Arial" w:hAnsi="Arial" w:cs="Arial"/>
          <w:sz w:val="24"/>
          <w:szCs w:val="24"/>
        </w:rPr>
        <w:t xml:space="preserve"> </w:t>
      </w:r>
      <w:r w:rsidRPr="00553850">
        <w:rPr>
          <w:rFonts w:ascii="Arial" w:hAnsi="Arial" w:cs="Arial"/>
          <w:i/>
          <w:sz w:val="24"/>
          <w:szCs w:val="24"/>
        </w:rPr>
        <w:t>Indígenas</w:t>
      </w:r>
      <w:r w:rsidRPr="00553850">
        <w:rPr>
          <w:rFonts w:ascii="Arial" w:hAnsi="Arial" w:cs="Arial"/>
          <w:sz w:val="24"/>
          <w:szCs w:val="24"/>
        </w:rPr>
        <w:t xml:space="preserve"> </w:t>
      </w:r>
      <w:r w:rsidRPr="00553850">
        <w:rPr>
          <w:rFonts w:ascii="Arial" w:hAnsi="Arial" w:cs="Arial"/>
          <w:i/>
          <w:sz w:val="24"/>
          <w:szCs w:val="24"/>
        </w:rPr>
        <w:t>y Migrantes</w:t>
      </w:r>
      <w:r w:rsidRPr="00553850">
        <w:rPr>
          <w:rFonts w:ascii="Arial" w:hAnsi="Arial" w:cs="Arial"/>
          <w:sz w:val="24"/>
          <w:szCs w:val="24"/>
        </w:rPr>
        <w:t>,</w:t>
      </w:r>
      <w:r w:rsidRPr="00553850">
        <w:rPr>
          <w:rFonts w:ascii="Arial" w:hAnsi="Arial" w:cs="Arial"/>
          <w:i/>
          <w:sz w:val="24"/>
          <w:szCs w:val="24"/>
        </w:rPr>
        <w:t xml:space="preserve"> </w:t>
      </w:r>
      <w:r w:rsidRPr="00553850">
        <w:rPr>
          <w:rFonts w:ascii="Arial" w:hAnsi="Arial" w:cs="Arial"/>
          <w:sz w:val="24"/>
          <w:szCs w:val="24"/>
        </w:rPr>
        <w:t xml:space="preserve">que se realizan cada año desde 1999. </w:t>
      </w:r>
      <w:r w:rsidRPr="00553850">
        <w:rPr>
          <w:rFonts w:ascii="Arial" w:hAnsi="Arial" w:cs="Arial"/>
          <w:i/>
          <w:sz w:val="24"/>
          <w:szCs w:val="24"/>
        </w:rPr>
        <w:t>Narraciones</w:t>
      </w:r>
      <w:r w:rsidRPr="00553850">
        <w:rPr>
          <w:rFonts w:ascii="Arial" w:hAnsi="Arial" w:cs="Arial"/>
          <w:sz w:val="24"/>
          <w:szCs w:val="24"/>
        </w:rPr>
        <w:t>… tiene como objetivo la recuperación  y  difusión de  los  saberes  comunitarios de  los  pueblos  originarios  y  las  experiencias  de  los  migrantes,  desde  la  mirada  de  las  alumnas  y  los  alumnos, que se encuentran cursando el quinto y sexto grados de educación primaria indígena o de los servicios de atención a la niñez migrante del Sistema Educativo Nacional.</w:t>
      </w:r>
      <w:r w:rsidRPr="00553850">
        <w:rPr>
          <w:rStyle w:val="FootnoteReference"/>
          <w:rFonts w:ascii="Arial" w:hAnsi="Arial" w:cs="Arial"/>
          <w:sz w:val="24"/>
          <w:szCs w:val="24"/>
        </w:rPr>
        <w:footnoteReference w:id="30"/>
      </w:r>
    </w:p>
    <w:p w14:paraId="4FC78A98" w14:textId="77777777" w:rsidR="00553850" w:rsidRPr="00553850" w:rsidRDefault="00553850" w:rsidP="00553850">
      <w:pPr>
        <w:spacing w:after="0" w:line="240" w:lineRule="auto"/>
        <w:jc w:val="both"/>
        <w:rPr>
          <w:rFonts w:ascii="Arial" w:hAnsi="Arial" w:cs="Arial"/>
          <w:sz w:val="24"/>
          <w:szCs w:val="24"/>
        </w:rPr>
      </w:pPr>
    </w:p>
    <w:p w14:paraId="772DBF15" w14:textId="6200BFFB"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Para erradicar el rezago educativo y el abandono escolar de las niñas y los niños, se da seguimiento a las propuestas del Plan para los Pueblos Indígenas de Banco Mundial, mediante el Sistema de Alerta Temprana (SisAT) que permiten identificar y apoyar oportunamente a estudiantes que se encuentran en riesgo de rezago educativo o de abandono escolar y del Programa de Escuelas</w:t>
      </w:r>
      <w:r>
        <w:rPr>
          <w:rFonts w:ascii="Arial" w:hAnsi="Arial" w:cs="Arial"/>
          <w:sz w:val="24"/>
          <w:szCs w:val="24"/>
        </w:rPr>
        <w:t>.</w:t>
      </w:r>
      <w:r w:rsidRPr="00553850">
        <w:rPr>
          <w:rStyle w:val="FootnoteReference"/>
          <w:rFonts w:ascii="Arial" w:hAnsi="Arial" w:cs="Arial"/>
          <w:sz w:val="24"/>
          <w:szCs w:val="24"/>
        </w:rPr>
        <w:footnoteReference w:id="31"/>
      </w:r>
    </w:p>
    <w:p w14:paraId="4B20BA32" w14:textId="77777777" w:rsidR="00553850" w:rsidRPr="00553850" w:rsidRDefault="00553850" w:rsidP="00553850">
      <w:pPr>
        <w:spacing w:after="0" w:line="240" w:lineRule="auto"/>
        <w:jc w:val="both"/>
        <w:rPr>
          <w:rFonts w:ascii="Arial" w:hAnsi="Arial" w:cs="Arial"/>
          <w:sz w:val="24"/>
          <w:szCs w:val="24"/>
        </w:rPr>
      </w:pPr>
    </w:p>
    <w:p w14:paraId="31087367" w14:textId="62F04D6C" w:rsidR="00553850" w:rsidRDefault="00553850" w:rsidP="00553850">
      <w:pPr>
        <w:spacing w:after="0" w:line="240" w:lineRule="auto"/>
        <w:jc w:val="both"/>
        <w:rPr>
          <w:rFonts w:ascii="Arial" w:hAnsi="Arial" w:cs="Arial"/>
          <w:sz w:val="24"/>
          <w:szCs w:val="24"/>
        </w:rPr>
      </w:pPr>
      <w:r>
        <w:rPr>
          <w:rFonts w:ascii="Arial" w:hAnsi="Arial" w:cs="Arial"/>
          <w:sz w:val="24"/>
          <w:szCs w:val="24"/>
        </w:rPr>
        <w:t>Tambien</w:t>
      </w:r>
      <w:r w:rsidRPr="00553850">
        <w:rPr>
          <w:rFonts w:ascii="Arial" w:hAnsi="Arial" w:cs="Arial"/>
          <w:sz w:val="24"/>
          <w:szCs w:val="24"/>
        </w:rPr>
        <w:t xml:space="preserve"> se han producido varios libros de apoyo, tanto para los docentes del primer ciclo de las lenguas Hñähñu, maya y totonakú, como para las niñas y niños, a partir de materiales didácticos que forman la colección </w:t>
      </w:r>
      <w:r w:rsidRPr="00553850">
        <w:rPr>
          <w:rFonts w:ascii="Arial" w:hAnsi="Arial" w:cs="Arial"/>
          <w:i/>
          <w:sz w:val="24"/>
          <w:szCs w:val="24"/>
        </w:rPr>
        <w:t>Semilla de Palabras</w:t>
      </w:r>
      <w:r w:rsidRPr="00553850">
        <w:rPr>
          <w:rFonts w:ascii="Arial" w:hAnsi="Arial" w:cs="Arial"/>
          <w:sz w:val="24"/>
          <w:szCs w:val="24"/>
        </w:rPr>
        <w:t>.</w:t>
      </w:r>
      <w:r w:rsidRPr="00553850">
        <w:rPr>
          <w:rStyle w:val="FootnoteReference"/>
          <w:rFonts w:ascii="Arial" w:hAnsi="Arial" w:cs="Arial"/>
          <w:sz w:val="24"/>
          <w:szCs w:val="24"/>
        </w:rPr>
        <w:footnoteReference w:id="32"/>
      </w:r>
    </w:p>
    <w:p w14:paraId="51D1FDB0" w14:textId="77777777" w:rsidR="00553850" w:rsidRPr="00553850" w:rsidRDefault="00553850" w:rsidP="00553850">
      <w:pPr>
        <w:spacing w:after="0" w:line="240" w:lineRule="auto"/>
        <w:jc w:val="both"/>
        <w:rPr>
          <w:rFonts w:ascii="Arial" w:hAnsi="Arial" w:cs="Arial"/>
          <w:sz w:val="24"/>
          <w:szCs w:val="24"/>
        </w:rPr>
      </w:pPr>
    </w:p>
    <w:p w14:paraId="2FD0D041" w14:textId="45B05646" w:rsidR="00553850" w:rsidRDefault="00553850" w:rsidP="00553850">
      <w:pPr>
        <w:spacing w:after="0" w:line="240" w:lineRule="auto"/>
        <w:jc w:val="both"/>
        <w:rPr>
          <w:rFonts w:ascii="Arial" w:hAnsi="Arial" w:cs="Arial"/>
          <w:sz w:val="24"/>
          <w:szCs w:val="24"/>
        </w:rPr>
      </w:pPr>
      <w:r>
        <w:rPr>
          <w:rFonts w:ascii="Arial" w:hAnsi="Arial" w:cs="Arial"/>
          <w:sz w:val="24"/>
          <w:szCs w:val="24"/>
        </w:rPr>
        <w:t>Por otra parte, s</w:t>
      </w:r>
      <w:r w:rsidRPr="00553850">
        <w:rPr>
          <w:rFonts w:ascii="Arial" w:hAnsi="Arial" w:cs="Arial"/>
          <w:sz w:val="24"/>
          <w:szCs w:val="24"/>
        </w:rPr>
        <w:t xml:space="preserve">e ha </w:t>
      </w:r>
      <w:r>
        <w:rPr>
          <w:rFonts w:ascii="Arial" w:hAnsi="Arial" w:cs="Arial"/>
          <w:sz w:val="24"/>
          <w:szCs w:val="24"/>
        </w:rPr>
        <w:t>subido</w:t>
      </w:r>
      <w:r w:rsidRPr="00553850">
        <w:rPr>
          <w:rFonts w:ascii="Arial" w:hAnsi="Arial" w:cs="Arial"/>
          <w:sz w:val="24"/>
          <w:szCs w:val="24"/>
        </w:rPr>
        <w:t xml:space="preserve"> en el portal de la Dirección General de Educación Indígena</w:t>
      </w:r>
      <w:r w:rsidRPr="00553850">
        <w:rPr>
          <w:rStyle w:val="FootnoteReference"/>
          <w:rFonts w:ascii="Arial" w:hAnsi="Arial" w:cs="Arial"/>
          <w:sz w:val="24"/>
          <w:szCs w:val="24"/>
        </w:rPr>
        <w:footnoteReference w:id="33"/>
      </w:r>
      <w:r w:rsidRPr="00553850">
        <w:rPr>
          <w:rFonts w:ascii="Arial" w:hAnsi="Arial" w:cs="Arial"/>
          <w:sz w:val="24"/>
          <w:szCs w:val="24"/>
        </w:rPr>
        <w:t xml:space="preserve"> diversos materiales relativos a la educación indígena, entre los que figuran un repositorio digital de libros de textos, guías para el maestro, infografías de la situación de la educación indígena desde 2014 a la fecha, así como de convocatorias relacionadas con los temas de inclusión, atención a la diversidad y grupos indígenas.</w:t>
      </w:r>
      <w:r w:rsidRPr="00553850">
        <w:rPr>
          <w:rStyle w:val="FootnoteReference"/>
          <w:rFonts w:ascii="Arial" w:hAnsi="Arial" w:cs="Arial"/>
          <w:sz w:val="24"/>
          <w:szCs w:val="24"/>
        </w:rPr>
        <w:footnoteReference w:id="34"/>
      </w:r>
      <w:r w:rsidRPr="00553850">
        <w:rPr>
          <w:rFonts w:ascii="Arial" w:hAnsi="Arial" w:cs="Arial"/>
          <w:sz w:val="24"/>
          <w:szCs w:val="24"/>
        </w:rPr>
        <w:t xml:space="preserve"> </w:t>
      </w:r>
    </w:p>
    <w:p w14:paraId="18EA8AB5" w14:textId="77777777" w:rsidR="00553850" w:rsidRPr="00553850" w:rsidRDefault="00553850" w:rsidP="00553850">
      <w:pPr>
        <w:spacing w:after="0" w:line="240" w:lineRule="auto"/>
        <w:jc w:val="both"/>
        <w:rPr>
          <w:rFonts w:ascii="Arial" w:hAnsi="Arial" w:cs="Arial"/>
          <w:sz w:val="24"/>
          <w:szCs w:val="24"/>
        </w:rPr>
      </w:pPr>
    </w:p>
    <w:p w14:paraId="78D21FA8" w14:textId="77777777"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Además, la DGEI ha participado en numerosas actividades que promueven los derechos indígenas. Por ejemplo, en el año de 2016, participó en la elaboración y traducción de la Convocatoria al VI Concurso Nacional de fotografía, que tenía como tema el racismo, a 19 lenguas indígenas.</w:t>
      </w:r>
    </w:p>
    <w:p w14:paraId="0A36E15D" w14:textId="77777777" w:rsidR="00553850" w:rsidRPr="00553850" w:rsidRDefault="00553850" w:rsidP="00553850">
      <w:pPr>
        <w:spacing w:after="0" w:line="240" w:lineRule="auto"/>
        <w:jc w:val="both"/>
        <w:rPr>
          <w:rFonts w:ascii="Arial" w:hAnsi="Arial" w:cs="Arial"/>
          <w:sz w:val="24"/>
          <w:szCs w:val="24"/>
        </w:rPr>
      </w:pPr>
    </w:p>
    <w:p w14:paraId="76705000" w14:textId="77777777" w:rsidR="00553850" w:rsidRDefault="00553850" w:rsidP="00553850">
      <w:pPr>
        <w:spacing w:after="0" w:line="240" w:lineRule="auto"/>
        <w:jc w:val="both"/>
        <w:rPr>
          <w:rStyle w:val="Hyperlink"/>
          <w:rFonts w:ascii="Arial" w:hAnsi="Arial" w:cs="Arial"/>
          <w:sz w:val="24"/>
          <w:szCs w:val="24"/>
        </w:rPr>
      </w:pPr>
      <w:r w:rsidRPr="00553850">
        <w:rPr>
          <w:rFonts w:ascii="Arial" w:hAnsi="Arial" w:cs="Arial"/>
          <w:sz w:val="24"/>
          <w:szCs w:val="24"/>
        </w:rPr>
        <w:t xml:space="preserve">Desde 2016 a la fecha se han elaborado materiales gráficos con motivo de las efemérides orientados a visibilizar el contexto, las lenguas y a la población indígena, migrante y afrodescendiente, a partir del material </w:t>
      </w:r>
      <w:hyperlink r:id="rId47" w:history="1">
        <w:r w:rsidRPr="00553850">
          <w:rPr>
            <w:rStyle w:val="Hyperlink"/>
            <w:rFonts w:ascii="Arial" w:hAnsi="Arial" w:cs="Arial"/>
            <w:sz w:val="24"/>
            <w:szCs w:val="24"/>
          </w:rPr>
          <w:t>http://dgei.basica.sep.gob.mx/es/efemerides.html</w:t>
        </w:r>
      </w:hyperlink>
      <w:r>
        <w:rPr>
          <w:rStyle w:val="Hyperlink"/>
          <w:rFonts w:ascii="Arial" w:hAnsi="Arial" w:cs="Arial"/>
          <w:sz w:val="24"/>
          <w:szCs w:val="24"/>
        </w:rPr>
        <w:t>.</w:t>
      </w:r>
    </w:p>
    <w:p w14:paraId="30156C43" w14:textId="4DB9F813" w:rsidR="00553850" w:rsidRP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 xml:space="preserve">   </w:t>
      </w:r>
    </w:p>
    <w:p w14:paraId="40E72679" w14:textId="77777777" w:rsidR="00553850" w:rsidRDefault="00553850" w:rsidP="00553850">
      <w:pPr>
        <w:spacing w:after="0" w:line="240" w:lineRule="auto"/>
        <w:jc w:val="both"/>
        <w:rPr>
          <w:rFonts w:ascii="Arial" w:hAnsi="Arial" w:cs="Arial"/>
          <w:sz w:val="24"/>
          <w:szCs w:val="24"/>
        </w:rPr>
      </w:pPr>
      <w:r w:rsidRPr="00553850">
        <w:rPr>
          <w:rFonts w:ascii="Arial" w:hAnsi="Arial" w:cs="Arial"/>
          <w:sz w:val="24"/>
          <w:szCs w:val="24"/>
        </w:rPr>
        <w:t xml:space="preserve">En cuanto a la utilización de los medios de comunicación para la difusión de tradiciones y culturas de los pueblos indígenas se menciona el programa de radio </w:t>
      </w:r>
      <w:r w:rsidRPr="00553850">
        <w:rPr>
          <w:rFonts w:ascii="Arial" w:hAnsi="Arial" w:cs="Arial"/>
          <w:i/>
          <w:sz w:val="24"/>
          <w:szCs w:val="24"/>
        </w:rPr>
        <w:t>Ecos Indígenas. La Voz de la Diversidad</w:t>
      </w:r>
      <w:r w:rsidRPr="00553850">
        <w:rPr>
          <w:rFonts w:ascii="Arial" w:hAnsi="Arial" w:cs="Arial"/>
          <w:sz w:val="24"/>
          <w:szCs w:val="24"/>
        </w:rPr>
        <w:t>, el cual es transmitido en línea por la Comisión Nacional para el Desarrollo de los Pueblos Indígenas (CDI), como una manera de difundir la diversidad cultural de México</w:t>
      </w:r>
      <w:r w:rsidRPr="00553850">
        <w:rPr>
          <w:rFonts w:ascii="Arial" w:hAnsi="Arial" w:cs="Arial"/>
          <w:i/>
          <w:sz w:val="24"/>
          <w:szCs w:val="24"/>
        </w:rPr>
        <w:t>. Ecos Indígenas</w:t>
      </w:r>
      <w:r w:rsidRPr="00553850">
        <w:rPr>
          <w:rFonts w:ascii="Arial" w:hAnsi="Arial" w:cs="Arial"/>
          <w:sz w:val="24"/>
          <w:szCs w:val="24"/>
        </w:rPr>
        <w:t xml:space="preserve"> aglutina el trabajo de 21 emisoras que integran el Sistema de Radiodifusoras Culturales Indigenistas ubicadas en las principales regiones indígenas de México. Cada una de las mencionadas radiodifusoras realiza programas en las lenguas mayoritarias de su área de cobertura y tiene como contenido expresiones culturales, musicales y artísticas de los pueblos indígenas de la región. El trabajo del Sistema de Radiodifusoras Culturales Indigenistas ha generado un importante arraigo en cientos de comunidades indígenas de México por más de tres décadas.</w:t>
      </w:r>
    </w:p>
    <w:p w14:paraId="726ED647" w14:textId="77777777" w:rsidR="00553850" w:rsidRPr="00553850" w:rsidRDefault="00553850" w:rsidP="00553850">
      <w:pPr>
        <w:spacing w:after="0" w:line="240" w:lineRule="auto"/>
        <w:jc w:val="both"/>
        <w:rPr>
          <w:rFonts w:ascii="Arial" w:hAnsi="Arial" w:cs="Arial"/>
          <w:sz w:val="24"/>
          <w:szCs w:val="24"/>
        </w:rPr>
      </w:pPr>
    </w:p>
    <w:p w14:paraId="7EBBCB84" w14:textId="77777777" w:rsidR="00553850" w:rsidRPr="00553850" w:rsidRDefault="00553850" w:rsidP="00553850">
      <w:pPr>
        <w:spacing w:after="0" w:line="240" w:lineRule="auto"/>
        <w:jc w:val="both"/>
        <w:rPr>
          <w:rFonts w:ascii="Arial" w:hAnsi="Arial" w:cs="Arial"/>
          <w:sz w:val="24"/>
          <w:szCs w:val="24"/>
        </w:rPr>
      </w:pPr>
      <w:r w:rsidRPr="00553850">
        <w:rPr>
          <w:rFonts w:ascii="Arial" w:hAnsi="Arial" w:cs="Arial"/>
          <w:i/>
          <w:sz w:val="24"/>
          <w:szCs w:val="24"/>
        </w:rPr>
        <w:t xml:space="preserve">Ecos Indígenas </w:t>
      </w:r>
      <w:r w:rsidRPr="00553850">
        <w:rPr>
          <w:rFonts w:ascii="Arial" w:hAnsi="Arial" w:cs="Arial"/>
          <w:sz w:val="24"/>
          <w:szCs w:val="24"/>
        </w:rPr>
        <w:t>ha sido transmitido en variantes regionales de las lenguas maya, náhuatl, p’urehpecha, pame, tenek, mayo, yaqui, guarijio, mazateco, cuicateco, chinanteca, zapoteca, mixe, mixteco y triqui.</w:t>
      </w:r>
      <w:r w:rsidRPr="00553850">
        <w:rPr>
          <w:rStyle w:val="FootnoteReference"/>
          <w:rFonts w:ascii="Arial" w:hAnsi="Arial" w:cs="Arial"/>
          <w:sz w:val="24"/>
          <w:szCs w:val="24"/>
        </w:rPr>
        <w:footnoteReference w:id="35"/>
      </w:r>
    </w:p>
    <w:p w14:paraId="182B400F" w14:textId="77777777" w:rsidR="00553850" w:rsidRPr="00553850" w:rsidRDefault="00553850" w:rsidP="00553850">
      <w:pPr>
        <w:pStyle w:val="wordsection1"/>
        <w:spacing w:before="0" w:beforeAutospacing="0" w:after="0" w:afterAutospacing="0"/>
        <w:jc w:val="both"/>
        <w:rPr>
          <w:rFonts w:ascii="Arial" w:hAnsi="Arial" w:cs="Arial"/>
        </w:rPr>
      </w:pPr>
    </w:p>
    <w:p w14:paraId="52F6000F" w14:textId="77777777" w:rsidR="00553850" w:rsidRPr="000B2AEF" w:rsidRDefault="00553850" w:rsidP="005C609C">
      <w:pPr>
        <w:pStyle w:val="wordsection1"/>
        <w:spacing w:before="0" w:beforeAutospacing="0" w:after="0" w:afterAutospacing="0"/>
        <w:jc w:val="both"/>
        <w:rPr>
          <w:rFonts w:ascii="Arial" w:hAnsi="Arial" w:cs="Arial"/>
        </w:rPr>
      </w:pPr>
    </w:p>
    <w:p w14:paraId="0C4446D6" w14:textId="77777777" w:rsidR="00257143" w:rsidRPr="00F17A73" w:rsidRDefault="00257143" w:rsidP="00CF4142">
      <w:pPr>
        <w:pStyle w:val="wordsection1"/>
        <w:spacing w:before="0" w:beforeAutospacing="0" w:after="0" w:afterAutospacing="0"/>
        <w:jc w:val="both"/>
        <w:rPr>
          <w:rFonts w:ascii="Soberana Sans" w:hAnsi="Soberana Sans" w:cs="Arial"/>
          <w:sz w:val="22"/>
          <w:szCs w:val="22"/>
        </w:rPr>
      </w:pPr>
    </w:p>
    <w:p w14:paraId="325E3624" w14:textId="77777777" w:rsidR="00257143" w:rsidRPr="000B2AEF" w:rsidRDefault="00257143" w:rsidP="00257143">
      <w:pPr>
        <w:pStyle w:val="wordsection1"/>
        <w:spacing w:before="0" w:beforeAutospacing="0" w:after="0" w:afterAutospacing="0"/>
        <w:jc w:val="center"/>
        <w:rPr>
          <w:rFonts w:ascii="Arial" w:hAnsi="Arial" w:cs="Arial"/>
          <w:b/>
        </w:rPr>
      </w:pPr>
      <w:r w:rsidRPr="000B2AEF">
        <w:rPr>
          <w:rFonts w:ascii="Arial" w:hAnsi="Arial" w:cs="Arial"/>
          <w:b/>
        </w:rPr>
        <w:t>Artículo 29</w:t>
      </w:r>
    </w:p>
    <w:p w14:paraId="634FD7F8" w14:textId="77777777" w:rsidR="006C2B16" w:rsidRPr="006C2B16" w:rsidRDefault="006C2B16" w:rsidP="00257143">
      <w:pPr>
        <w:pStyle w:val="wordsection1"/>
        <w:spacing w:before="0" w:beforeAutospacing="0" w:after="0" w:afterAutospacing="0"/>
        <w:jc w:val="center"/>
        <w:rPr>
          <w:rFonts w:ascii="Soberana Sans" w:hAnsi="Soberana Sans" w:cs="Arial"/>
          <w:b/>
          <w:sz w:val="22"/>
          <w:szCs w:val="22"/>
        </w:rPr>
      </w:pPr>
    </w:p>
    <w:p w14:paraId="091D3D95" w14:textId="77777777" w:rsidR="00257143" w:rsidRPr="000B2AEF" w:rsidRDefault="00257143" w:rsidP="000B2AEF">
      <w:pPr>
        <w:pStyle w:val="wordsection1"/>
        <w:spacing w:before="0" w:beforeAutospacing="0" w:after="0" w:afterAutospacing="0"/>
        <w:ind w:left="1418" w:right="1134"/>
        <w:jc w:val="both"/>
        <w:rPr>
          <w:rFonts w:ascii="Arial" w:hAnsi="Arial" w:cs="Arial"/>
          <w:sz w:val="20"/>
          <w:szCs w:val="20"/>
        </w:rPr>
      </w:pPr>
      <w:r w:rsidRPr="000B2AEF">
        <w:rPr>
          <w:rFonts w:ascii="Arial" w:hAnsi="Arial" w:cs="Arial"/>
          <w:sz w:val="20"/>
          <w:szCs w:val="20"/>
        </w:rPr>
        <w:t>Un objetivo de la educación de los niños de los pueblos interesados deberá ser impartirles conocimientos generales y aptitudes que les ayuden a participar plenamente y en pie de igualdad en la vida de su propia comunidad y en la de la comunidad nacional.</w:t>
      </w:r>
    </w:p>
    <w:p w14:paraId="41D0339A" w14:textId="77777777" w:rsidR="00257143" w:rsidRPr="00F17A73" w:rsidRDefault="00257143" w:rsidP="00CF4142">
      <w:pPr>
        <w:pStyle w:val="wordsection1"/>
        <w:spacing w:before="0" w:beforeAutospacing="0" w:after="0" w:afterAutospacing="0"/>
        <w:jc w:val="both"/>
        <w:rPr>
          <w:rFonts w:ascii="Soberana Sans" w:hAnsi="Soberana Sans"/>
          <w:sz w:val="22"/>
          <w:szCs w:val="22"/>
        </w:rPr>
      </w:pPr>
    </w:p>
    <w:p w14:paraId="6B5876CE" w14:textId="77777777" w:rsidR="005C609C" w:rsidRPr="000B2AEF" w:rsidRDefault="005C609C" w:rsidP="005C609C">
      <w:pPr>
        <w:pStyle w:val="wordsection1"/>
        <w:spacing w:before="0" w:beforeAutospacing="0" w:after="0" w:afterAutospacing="0"/>
        <w:jc w:val="both"/>
        <w:rPr>
          <w:rFonts w:ascii="Arial" w:hAnsi="Arial" w:cs="Arial"/>
        </w:rPr>
      </w:pPr>
      <w:r w:rsidRPr="000B2AEF">
        <w:rPr>
          <w:rFonts w:ascii="Arial" w:hAnsi="Arial" w:cs="Arial"/>
        </w:rPr>
        <w:t>Se busca que las escuelas sean una comunidad plural y compleja, conformada por alumnos y alumnas provenientes de distinto</w:t>
      </w:r>
      <w:r>
        <w:rPr>
          <w:rFonts w:ascii="Arial" w:hAnsi="Arial" w:cs="Arial"/>
        </w:rPr>
        <w:t>s</w:t>
      </w:r>
      <w:r w:rsidRPr="000B2AEF">
        <w:rPr>
          <w:rFonts w:ascii="Arial" w:hAnsi="Arial" w:cs="Arial"/>
        </w:rPr>
        <w:t xml:space="preserve"> contexto</w:t>
      </w:r>
      <w:r>
        <w:rPr>
          <w:rFonts w:ascii="Arial" w:hAnsi="Arial" w:cs="Arial"/>
        </w:rPr>
        <w:t>s</w:t>
      </w:r>
      <w:r w:rsidRPr="000B2AEF">
        <w:rPr>
          <w:rFonts w:ascii="Arial" w:hAnsi="Arial" w:cs="Arial"/>
        </w:rPr>
        <w:t xml:space="preserve">. Para ello, la </w:t>
      </w:r>
      <w:r w:rsidR="008F7FDF">
        <w:rPr>
          <w:rFonts w:ascii="Arial" w:hAnsi="Arial" w:cs="Arial"/>
        </w:rPr>
        <w:t xml:space="preserve">SEP </w:t>
      </w:r>
      <w:r w:rsidRPr="000B2AEF">
        <w:rPr>
          <w:rFonts w:ascii="Arial" w:hAnsi="Arial" w:cs="Arial"/>
        </w:rPr>
        <w:t xml:space="preserve">ha creado un plan de estudios para niñas y niños indígenas que logra un equilibrio entre los conocimientos y aptitudes generales, impartido con un enfoque y estrategias de inclusión y equidad, </w:t>
      </w:r>
      <w:r>
        <w:rPr>
          <w:rFonts w:ascii="Arial" w:hAnsi="Arial" w:cs="Arial"/>
        </w:rPr>
        <w:t xml:space="preserve">que </w:t>
      </w:r>
      <w:r w:rsidRPr="000B2AEF">
        <w:rPr>
          <w:rFonts w:ascii="Arial" w:hAnsi="Arial" w:cs="Arial"/>
        </w:rPr>
        <w:t>a la vez incide en el contexto comunitario y plurilingüistico de los pueblos originarios. Además de la flexibilidad curricular citada anteriormente, el Nuevo Modelo Educativo propone que al menos 60% de las escuelas indígenas contará con el Programa para Asignatura Lenguas Indígenas, y español como segunda lengua para el ciclo escolar 2018-2019.</w:t>
      </w:r>
    </w:p>
    <w:p w14:paraId="3BD2B133" w14:textId="77777777" w:rsidR="005C609C" w:rsidRPr="000B2AEF" w:rsidRDefault="005C609C" w:rsidP="005C609C">
      <w:pPr>
        <w:pStyle w:val="wordsection1"/>
        <w:spacing w:before="0" w:beforeAutospacing="0" w:after="0" w:afterAutospacing="0"/>
        <w:jc w:val="both"/>
        <w:rPr>
          <w:rFonts w:ascii="Arial" w:hAnsi="Arial" w:cs="Arial"/>
        </w:rPr>
      </w:pPr>
    </w:p>
    <w:p w14:paraId="1CE4CED1" w14:textId="77777777" w:rsidR="005C609C" w:rsidRPr="000B2AEF" w:rsidRDefault="005C609C" w:rsidP="005C609C">
      <w:pPr>
        <w:pStyle w:val="wordsection1"/>
        <w:spacing w:before="0" w:beforeAutospacing="0" w:after="0" w:afterAutospacing="0"/>
        <w:jc w:val="both"/>
        <w:rPr>
          <w:rFonts w:ascii="Arial" w:hAnsi="Arial" w:cs="Arial"/>
        </w:rPr>
      </w:pPr>
      <w:r w:rsidRPr="000B2AEF">
        <w:rPr>
          <w:rFonts w:ascii="Arial" w:hAnsi="Arial" w:cs="Arial"/>
        </w:rPr>
        <w:t>Los contenidos curriculares nacional y local deberán vincularse para producir</w:t>
      </w:r>
      <w:r>
        <w:rPr>
          <w:rFonts w:ascii="Arial" w:hAnsi="Arial" w:cs="Arial"/>
        </w:rPr>
        <w:t xml:space="preserve"> resultados</w:t>
      </w:r>
      <w:r w:rsidRPr="000B2AEF">
        <w:rPr>
          <w:rFonts w:ascii="Arial" w:hAnsi="Arial" w:cs="Arial"/>
        </w:rPr>
        <w:t xml:space="preserve"> significativos. De esta forma, la enseñanza de materias como matemáticas y ciencias no sólo comprenderá una referencia a la geometría o física, sino que explicará</w:t>
      </w:r>
      <w:r w:rsidR="003C5554">
        <w:rPr>
          <w:rFonts w:ascii="Arial" w:hAnsi="Arial" w:cs="Arial"/>
        </w:rPr>
        <w:t>n</w:t>
      </w:r>
      <w:r w:rsidRPr="000B2AEF">
        <w:rPr>
          <w:rFonts w:ascii="Arial" w:hAnsi="Arial" w:cs="Arial"/>
        </w:rPr>
        <w:t xml:space="preserve"> cómo conciben el mundo los saberes comunitarios a partir de su sistema de numeración y su cosmografía.</w:t>
      </w:r>
    </w:p>
    <w:p w14:paraId="10DEE0E0" w14:textId="77777777" w:rsidR="00F17A73" w:rsidRDefault="00F17A73" w:rsidP="00CF4142">
      <w:pPr>
        <w:pStyle w:val="wordsection1"/>
        <w:spacing w:before="0" w:beforeAutospacing="0" w:after="0" w:afterAutospacing="0"/>
        <w:jc w:val="both"/>
        <w:rPr>
          <w:rFonts w:ascii="Soberana Sans" w:hAnsi="Soberana Sans"/>
          <w:sz w:val="22"/>
          <w:szCs w:val="22"/>
        </w:rPr>
      </w:pPr>
    </w:p>
    <w:p w14:paraId="5165A6A6" w14:textId="77777777" w:rsidR="006C2B16" w:rsidRPr="000B2AEF" w:rsidRDefault="006C2B16" w:rsidP="006C2B16">
      <w:pPr>
        <w:pStyle w:val="wordsection1"/>
        <w:spacing w:before="0" w:beforeAutospacing="0" w:after="0" w:afterAutospacing="0"/>
        <w:jc w:val="center"/>
        <w:rPr>
          <w:rFonts w:ascii="Arial" w:hAnsi="Arial" w:cs="Arial"/>
          <w:b/>
        </w:rPr>
      </w:pPr>
      <w:r w:rsidRPr="000B2AEF">
        <w:rPr>
          <w:rFonts w:ascii="Arial" w:hAnsi="Arial" w:cs="Arial"/>
          <w:b/>
        </w:rPr>
        <w:t>Artículo 30</w:t>
      </w:r>
    </w:p>
    <w:p w14:paraId="43B70DC3" w14:textId="77777777" w:rsidR="006C2B16" w:rsidRDefault="006C2B16" w:rsidP="006C2B16">
      <w:pPr>
        <w:pStyle w:val="wordsection1"/>
        <w:spacing w:before="0" w:beforeAutospacing="0" w:after="0" w:afterAutospacing="0"/>
        <w:jc w:val="center"/>
        <w:rPr>
          <w:rFonts w:ascii="Soberana Sans" w:hAnsi="Soberana Sans"/>
          <w:sz w:val="22"/>
          <w:szCs w:val="22"/>
        </w:rPr>
      </w:pPr>
    </w:p>
    <w:p w14:paraId="6097DB6A" w14:textId="77777777" w:rsidR="006C2B16" w:rsidRPr="000B2AEF" w:rsidRDefault="006C2B16" w:rsidP="00A71767">
      <w:pPr>
        <w:pStyle w:val="ListParagraph"/>
        <w:numPr>
          <w:ilvl w:val="0"/>
          <w:numId w:val="12"/>
        </w:numPr>
        <w:shd w:val="clear" w:color="auto" w:fill="FFFFFF"/>
        <w:spacing w:after="0" w:line="240" w:lineRule="auto"/>
        <w:ind w:left="1418" w:right="1134" w:firstLine="0"/>
        <w:jc w:val="both"/>
        <w:rPr>
          <w:rFonts w:ascii="Arial" w:eastAsiaTheme="minorHAnsi" w:hAnsi="Arial" w:cs="Arial"/>
          <w:sz w:val="20"/>
          <w:szCs w:val="20"/>
          <w:lang w:eastAsia="es-MX"/>
        </w:rPr>
      </w:pPr>
      <w:r w:rsidRPr="000B2AEF">
        <w:rPr>
          <w:rFonts w:ascii="Arial" w:eastAsiaTheme="minorHAnsi" w:hAnsi="Arial" w:cs="Arial"/>
          <w:sz w:val="20"/>
          <w:szCs w:val="20"/>
          <w:lang w:eastAsia="es-MX"/>
        </w:rPr>
        <w:t>Los gobiernos deberán adoptar medidas acordes a las tradiciones y culturas de los pueblos interesados, a fin de darles a conocer sus derechos y obligaciones, especialmente en lo que atañe al trabajo, a las posibilidades económicas, a las cuestiones de educación y salud, a los servicios sociales y a los derechos dimanantes del presente Convenio.</w:t>
      </w:r>
      <w:bookmarkStart w:id="1" w:name="A30P2"/>
      <w:bookmarkEnd w:id="1"/>
    </w:p>
    <w:p w14:paraId="3CC948BA" w14:textId="77777777" w:rsidR="006C2B16" w:rsidRPr="000B2AEF" w:rsidRDefault="006C2B16" w:rsidP="00A71767">
      <w:pPr>
        <w:pStyle w:val="ListParagraph"/>
        <w:numPr>
          <w:ilvl w:val="0"/>
          <w:numId w:val="12"/>
        </w:numPr>
        <w:shd w:val="clear" w:color="auto" w:fill="FFFFFF"/>
        <w:spacing w:after="0" w:line="240" w:lineRule="auto"/>
        <w:ind w:left="1418" w:right="1134" w:firstLine="0"/>
        <w:jc w:val="both"/>
        <w:rPr>
          <w:rFonts w:ascii="Arial" w:eastAsiaTheme="minorHAnsi" w:hAnsi="Arial" w:cs="Arial"/>
          <w:sz w:val="20"/>
          <w:szCs w:val="20"/>
          <w:lang w:eastAsia="es-MX"/>
        </w:rPr>
      </w:pPr>
      <w:r w:rsidRPr="000B2AEF">
        <w:rPr>
          <w:rFonts w:ascii="Arial" w:eastAsiaTheme="minorHAnsi" w:hAnsi="Arial" w:cs="Arial"/>
          <w:sz w:val="20"/>
          <w:szCs w:val="20"/>
          <w:lang w:eastAsia="es-MX"/>
        </w:rPr>
        <w:t>A tal fin, deberá recurrirse, si fuere necesario, a traducciones escritas y a la utilización de los medios de comunicación de masas en las lenguas de dichos pueblos.</w:t>
      </w:r>
    </w:p>
    <w:p w14:paraId="10F7CB89" w14:textId="77777777" w:rsidR="006C2B16" w:rsidRPr="006C2B16" w:rsidRDefault="006C2B16" w:rsidP="006C2B16">
      <w:pPr>
        <w:pStyle w:val="wordsection1"/>
        <w:spacing w:before="0" w:beforeAutospacing="0" w:after="0" w:afterAutospacing="0"/>
        <w:jc w:val="center"/>
        <w:rPr>
          <w:rFonts w:ascii="Soberana Sans" w:hAnsi="Soberana Sans"/>
          <w:sz w:val="22"/>
          <w:szCs w:val="22"/>
        </w:rPr>
      </w:pPr>
    </w:p>
    <w:p w14:paraId="0D47F095" w14:textId="6B15C9E0" w:rsidR="006C2B16" w:rsidRPr="000B2AEF" w:rsidRDefault="00D9349E" w:rsidP="00D9349E">
      <w:pPr>
        <w:pStyle w:val="wordsection1"/>
        <w:spacing w:before="0" w:beforeAutospacing="0" w:after="0" w:afterAutospacing="0"/>
        <w:jc w:val="both"/>
        <w:rPr>
          <w:rFonts w:ascii="Arial" w:hAnsi="Arial" w:cs="Arial"/>
        </w:rPr>
      </w:pPr>
      <w:r w:rsidRPr="000B2AEF">
        <w:rPr>
          <w:rFonts w:ascii="Arial" w:hAnsi="Arial" w:cs="Arial"/>
        </w:rPr>
        <w:t xml:space="preserve">La CDI cuenta con un Sistema </w:t>
      </w:r>
      <w:r w:rsidR="00604326" w:rsidRPr="000B2AEF">
        <w:rPr>
          <w:rFonts w:ascii="Arial" w:hAnsi="Arial" w:cs="Arial"/>
        </w:rPr>
        <w:t xml:space="preserve">de Radiodifusoras Culturales Indigenistas, las cuales surgieron con el objetivo de fortalecer la cultura, la identidad y las lenguas indígenas. Actualmente se cuenta con 21 emisoras que transmiten en 36 lenguas indígenas, en cumplimiento del derecho de los pueblos indígenas a ser informados en su propio idioma. La estimación de </w:t>
      </w:r>
      <w:r w:rsidR="004C7959" w:rsidRPr="000B2AEF">
        <w:rPr>
          <w:rFonts w:ascii="Arial" w:hAnsi="Arial" w:cs="Arial"/>
        </w:rPr>
        <w:t xml:space="preserve">audiencia en cobertura es de 16.6 millones de personas, de las cuales la población indígena es de 5.5 millones. En el </w:t>
      </w:r>
      <w:r w:rsidR="004C7959" w:rsidRPr="000B2AEF">
        <w:rPr>
          <w:rFonts w:ascii="Arial" w:hAnsi="Arial" w:cs="Arial"/>
          <w:b/>
        </w:rPr>
        <w:t>ANEXO 2</w:t>
      </w:r>
      <w:r w:rsidR="000401CA">
        <w:rPr>
          <w:rFonts w:ascii="Arial" w:hAnsi="Arial" w:cs="Arial"/>
          <w:b/>
        </w:rPr>
        <w:t>3</w:t>
      </w:r>
      <w:r w:rsidR="004C7959" w:rsidRPr="000B2AEF">
        <w:rPr>
          <w:rFonts w:ascii="Arial" w:hAnsi="Arial" w:cs="Arial"/>
        </w:rPr>
        <w:t xml:space="preserve"> se encontrarán diversos spots, programas y cápsulas transmitidas en las Radiodifusoras, dando cumplimiento a éste y otros artículos del Convenio.</w:t>
      </w:r>
    </w:p>
    <w:p w14:paraId="1BE5453E" w14:textId="77777777" w:rsidR="006C2B16" w:rsidRPr="000B2AEF" w:rsidRDefault="006C2B16" w:rsidP="006C2B16">
      <w:pPr>
        <w:pStyle w:val="wordsection1"/>
        <w:spacing w:before="0" w:beforeAutospacing="0" w:after="0" w:afterAutospacing="0"/>
        <w:jc w:val="center"/>
        <w:rPr>
          <w:rFonts w:ascii="Arial" w:hAnsi="Arial" w:cs="Arial"/>
        </w:rPr>
      </w:pPr>
    </w:p>
    <w:p w14:paraId="459E2F71" w14:textId="77777777" w:rsidR="006C2B16" w:rsidRPr="006C2B16" w:rsidRDefault="006C2B16" w:rsidP="006C2B16">
      <w:pPr>
        <w:pStyle w:val="wordsection1"/>
        <w:spacing w:before="0" w:beforeAutospacing="0" w:after="0" w:afterAutospacing="0"/>
        <w:jc w:val="center"/>
        <w:rPr>
          <w:rFonts w:ascii="Soberana Sans" w:hAnsi="Soberana Sans"/>
          <w:sz w:val="22"/>
          <w:szCs w:val="22"/>
        </w:rPr>
      </w:pPr>
    </w:p>
    <w:p w14:paraId="608EECAC" w14:textId="77777777" w:rsidR="00F17A73" w:rsidRPr="000B2AEF" w:rsidRDefault="00F17A73" w:rsidP="00F17A73">
      <w:pPr>
        <w:pStyle w:val="wordsection1"/>
        <w:spacing w:before="0" w:beforeAutospacing="0" w:after="0" w:afterAutospacing="0"/>
        <w:jc w:val="center"/>
        <w:rPr>
          <w:rFonts w:ascii="Arial" w:hAnsi="Arial" w:cs="Arial"/>
          <w:b/>
        </w:rPr>
      </w:pPr>
      <w:r w:rsidRPr="000B2AEF">
        <w:rPr>
          <w:rFonts w:ascii="Arial" w:hAnsi="Arial" w:cs="Arial"/>
          <w:b/>
        </w:rPr>
        <w:t>Artículo 31</w:t>
      </w:r>
    </w:p>
    <w:p w14:paraId="661A6E87" w14:textId="77777777" w:rsidR="00F17A73" w:rsidRPr="00F17A73" w:rsidRDefault="00F17A73" w:rsidP="00CF4142">
      <w:pPr>
        <w:pStyle w:val="wordsection1"/>
        <w:spacing w:before="0" w:beforeAutospacing="0" w:after="0" w:afterAutospacing="0"/>
        <w:jc w:val="both"/>
        <w:rPr>
          <w:rFonts w:ascii="Soberana Sans" w:hAnsi="Soberana Sans"/>
          <w:sz w:val="22"/>
          <w:szCs w:val="22"/>
        </w:rPr>
      </w:pPr>
    </w:p>
    <w:p w14:paraId="1F0F2E66" w14:textId="77777777" w:rsidR="00F17A73" w:rsidRPr="000B2AEF" w:rsidRDefault="00F17A73" w:rsidP="000B2AEF">
      <w:pPr>
        <w:pStyle w:val="wordsection1"/>
        <w:spacing w:before="0" w:beforeAutospacing="0" w:after="0" w:afterAutospacing="0"/>
        <w:ind w:left="1418" w:right="1134"/>
        <w:jc w:val="both"/>
        <w:rPr>
          <w:rFonts w:ascii="Arial" w:hAnsi="Arial" w:cs="Arial"/>
          <w:sz w:val="20"/>
          <w:szCs w:val="20"/>
        </w:rPr>
      </w:pPr>
      <w:r w:rsidRPr="000B2AEF">
        <w:rPr>
          <w:rFonts w:ascii="Arial" w:hAnsi="Arial" w:cs="Arial"/>
          <w:sz w:val="20"/>
          <w:szCs w:val="20"/>
        </w:rPr>
        <w:t>Deberán adoptarse medidas de carácter educativo en todos los sectores de la comunidad nacional, y especialmente en los que estén en contacto más directo con los pueblos interesados, con objeto de eliminar los prejuicios que pudieran tener con respecto a esos pueblos. A tal fin, deberán hacerse esfuerzos por asegurar que los libros de historia y demás material didáctico ofrezcan una descripción equitativa, exacta e instructiva de las sociedades y culturas de los pueblos interesados.</w:t>
      </w:r>
    </w:p>
    <w:p w14:paraId="2473D47A" w14:textId="77777777" w:rsidR="00F17A73" w:rsidRDefault="00F17A73" w:rsidP="00CF4142">
      <w:pPr>
        <w:pStyle w:val="wordsection1"/>
        <w:spacing w:before="0" w:beforeAutospacing="0" w:after="0" w:afterAutospacing="0"/>
        <w:jc w:val="both"/>
      </w:pPr>
    </w:p>
    <w:p w14:paraId="0AAB027F" w14:textId="77777777" w:rsidR="00F17A73" w:rsidRPr="000B2AEF" w:rsidRDefault="00F17A73" w:rsidP="000B2AEF">
      <w:pPr>
        <w:pStyle w:val="wordsection1"/>
        <w:spacing w:before="0" w:beforeAutospacing="0" w:after="0" w:afterAutospacing="0"/>
        <w:jc w:val="both"/>
        <w:rPr>
          <w:rFonts w:ascii="Arial" w:hAnsi="Arial" w:cs="Arial"/>
        </w:rPr>
      </w:pPr>
      <w:r w:rsidRPr="000B2AEF">
        <w:rPr>
          <w:rFonts w:ascii="Arial" w:hAnsi="Arial" w:cs="Arial"/>
        </w:rPr>
        <w:t>El planteamiento curricular del Nuevo Modelo Educativo “incorporó el propósito de avanzar hacia una educación inclusiva, que fomente el aprecio por la diversidad, elimine la discriminación por origen étnico, género, discapacidad, religión, orientación sexual o cualquier otro motivo, y que permita atender a todos los actores que participan en el proceso educativo a ser y a convivir […].”</w:t>
      </w:r>
      <w:r w:rsidRPr="000B2AEF">
        <w:rPr>
          <w:rStyle w:val="FootnoteReference"/>
          <w:rFonts w:ascii="Arial" w:hAnsi="Arial" w:cs="Arial"/>
        </w:rPr>
        <w:footnoteReference w:id="36"/>
      </w:r>
    </w:p>
    <w:p w14:paraId="5D8B8220" w14:textId="77777777" w:rsidR="00257143" w:rsidRPr="00F17A73" w:rsidRDefault="00257143" w:rsidP="00CF4142">
      <w:pPr>
        <w:pStyle w:val="wordsection1"/>
        <w:spacing w:before="0" w:beforeAutospacing="0" w:after="0" w:afterAutospacing="0"/>
        <w:jc w:val="both"/>
        <w:rPr>
          <w:rFonts w:ascii="Soberana Sans" w:hAnsi="Soberana Sans" w:cs="Arial"/>
          <w:sz w:val="22"/>
          <w:szCs w:val="22"/>
        </w:rPr>
      </w:pPr>
    </w:p>
    <w:p w14:paraId="4C0BE41C" w14:textId="77777777" w:rsidR="00257143" w:rsidRPr="00F17A73" w:rsidRDefault="00257143" w:rsidP="00CF4142">
      <w:pPr>
        <w:pStyle w:val="wordsection1"/>
        <w:spacing w:before="0" w:beforeAutospacing="0" w:after="0" w:afterAutospacing="0"/>
        <w:jc w:val="both"/>
        <w:rPr>
          <w:rFonts w:ascii="Soberana Sans" w:hAnsi="Soberana Sans" w:cs="Arial"/>
          <w:sz w:val="22"/>
          <w:szCs w:val="22"/>
        </w:rPr>
      </w:pPr>
    </w:p>
    <w:p w14:paraId="7F3AE1E1" w14:textId="77777777" w:rsidR="009D7E97" w:rsidRPr="000B2AEF" w:rsidRDefault="009D7E97" w:rsidP="009D7E97">
      <w:pPr>
        <w:spacing w:after="0" w:line="240" w:lineRule="auto"/>
        <w:jc w:val="center"/>
        <w:rPr>
          <w:rFonts w:ascii="Arial" w:eastAsia="Times New Roman" w:hAnsi="Arial" w:cs="Arial"/>
          <w:b/>
          <w:bCs/>
          <w:sz w:val="24"/>
          <w:szCs w:val="24"/>
          <w:lang w:val="es-ES" w:eastAsia="es-MX"/>
        </w:rPr>
      </w:pPr>
      <w:r w:rsidRPr="000B2AEF">
        <w:rPr>
          <w:rFonts w:ascii="Arial" w:eastAsia="Times New Roman" w:hAnsi="Arial" w:cs="Arial"/>
          <w:b/>
          <w:bCs/>
          <w:sz w:val="24"/>
          <w:szCs w:val="24"/>
          <w:lang w:val="es-ES" w:eastAsia="es-MX"/>
        </w:rPr>
        <w:t>Parte VII. Contactos y cooperación a través de las fronteras.</w:t>
      </w:r>
    </w:p>
    <w:p w14:paraId="10F88188" w14:textId="77777777" w:rsidR="009D7E97" w:rsidRPr="000B2AEF" w:rsidRDefault="009D7E97" w:rsidP="009D7E97">
      <w:pPr>
        <w:spacing w:after="0" w:line="240" w:lineRule="auto"/>
        <w:jc w:val="center"/>
        <w:rPr>
          <w:rFonts w:ascii="Arial" w:hAnsi="Arial" w:cs="Arial"/>
          <w:b/>
          <w:iCs/>
          <w:sz w:val="24"/>
          <w:szCs w:val="24"/>
          <w:u w:val="single"/>
        </w:rPr>
      </w:pPr>
    </w:p>
    <w:p w14:paraId="288DFD93" w14:textId="77777777" w:rsidR="009D7E97" w:rsidRPr="000B2AEF" w:rsidRDefault="009D7E97" w:rsidP="009D7E97">
      <w:pPr>
        <w:spacing w:after="0" w:line="240" w:lineRule="auto"/>
        <w:jc w:val="center"/>
        <w:rPr>
          <w:rFonts w:ascii="Arial" w:hAnsi="Arial" w:cs="Arial"/>
          <w:b/>
          <w:iCs/>
          <w:sz w:val="24"/>
          <w:szCs w:val="24"/>
          <w:u w:val="single"/>
        </w:rPr>
      </w:pPr>
      <w:r w:rsidRPr="000B2AEF">
        <w:rPr>
          <w:rFonts w:ascii="Arial" w:hAnsi="Arial" w:cs="Arial"/>
          <w:b/>
          <w:iCs/>
          <w:sz w:val="24"/>
          <w:szCs w:val="24"/>
          <w:u w:val="single"/>
        </w:rPr>
        <w:t>Artículo 32</w:t>
      </w:r>
    </w:p>
    <w:p w14:paraId="6A45A899" w14:textId="77777777" w:rsidR="00BA6DA5" w:rsidRDefault="00BA6DA5" w:rsidP="00CF4142">
      <w:pPr>
        <w:pStyle w:val="wordsection1"/>
        <w:spacing w:before="0" w:beforeAutospacing="0" w:after="0" w:afterAutospacing="0"/>
        <w:jc w:val="both"/>
        <w:rPr>
          <w:rFonts w:ascii="Soberana Sans" w:hAnsi="Soberana Sans" w:cs="Arial"/>
          <w:sz w:val="22"/>
          <w:szCs w:val="22"/>
        </w:rPr>
      </w:pPr>
    </w:p>
    <w:p w14:paraId="0D61D844" w14:textId="77777777" w:rsidR="004C7959" w:rsidRPr="000B2AEF" w:rsidRDefault="004C7959" w:rsidP="004C7959">
      <w:pPr>
        <w:pStyle w:val="wordsection1"/>
        <w:spacing w:before="0" w:beforeAutospacing="0" w:after="0" w:afterAutospacing="0"/>
        <w:ind w:left="1701" w:right="1701"/>
        <w:jc w:val="both"/>
        <w:rPr>
          <w:rFonts w:ascii="Arial" w:hAnsi="Arial" w:cs="Arial"/>
          <w:sz w:val="20"/>
          <w:szCs w:val="20"/>
        </w:rPr>
      </w:pPr>
      <w:r w:rsidRPr="000B2AEF">
        <w:rPr>
          <w:rFonts w:ascii="Arial" w:hAnsi="Arial" w:cs="Arial"/>
          <w:sz w:val="20"/>
          <w:szCs w:val="20"/>
        </w:rPr>
        <w:t>Los gobiernos deberán tomar medidas apropiadas, incluso por medio de acuerdos internacionales, para facilitar los contactos y la cooperación entre pueblos indígenas y tribales a través de las fronteras, incluidas las actividades en las esferas económica, social, cultural, espiritual y del medio ambiente.</w:t>
      </w:r>
    </w:p>
    <w:p w14:paraId="7DB264A4" w14:textId="77777777" w:rsidR="004C7959" w:rsidRPr="000B2AEF" w:rsidRDefault="004C7959" w:rsidP="00CF4142">
      <w:pPr>
        <w:pStyle w:val="wordsection1"/>
        <w:spacing w:before="0" w:beforeAutospacing="0" w:after="0" w:afterAutospacing="0"/>
        <w:jc w:val="both"/>
        <w:rPr>
          <w:rFonts w:ascii="Arial" w:hAnsi="Arial" w:cs="Arial"/>
          <w:sz w:val="20"/>
          <w:szCs w:val="20"/>
        </w:rPr>
      </w:pPr>
    </w:p>
    <w:p w14:paraId="3FCBF3C5" w14:textId="77777777" w:rsidR="009D7E97" w:rsidRPr="000B2AEF" w:rsidRDefault="004C7959" w:rsidP="004C7959">
      <w:pPr>
        <w:pStyle w:val="wordsection1"/>
        <w:spacing w:before="0" w:beforeAutospacing="0" w:after="0" w:afterAutospacing="0"/>
        <w:ind w:left="1701" w:right="1701"/>
        <w:jc w:val="both"/>
        <w:rPr>
          <w:rFonts w:ascii="Arial" w:hAnsi="Arial" w:cs="Arial"/>
          <w:sz w:val="20"/>
          <w:szCs w:val="20"/>
        </w:rPr>
      </w:pPr>
      <w:r w:rsidRPr="000B2AEF">
        <w:rPr>
          <w:rFonts w:ascii="Arial" w:hAnsi="Arial" w:cs="Arial"/>
          <w:sz w:val="20"/>
          <w:szCs w:val="20"/>
        </w:rPr>
        <w:t>Sírvase indicar si algún grupo indígena o tribal de su país está separado por una frontera internacional de otros miembros del mismo pueblo residentes en otro Estado. Caso de ser así, se ruega indique qué medida</w:t>
      </w:r>
      <w:r w:rsidR="005C609C">
        <w:rPr>
          <w:rFonts w:ascii="Arial" w:hAnsi="Arial" w:cs="Arial"/>
          <w:sz w:val="20"/>
          <w:szCs w:val="20"/>
        </w:rPr>
        <w:t>s</w:t>
      </w:r>
      <w:r w:rsidRPr="000B2AEF">
        <w:rPr>
          <w:rFonts w:ascii="Arial" w:hAnsi="Arial" w:cs="Arial"/>
          <w:sz w:val="20"/>
          <w:szCs w:val="20"/>
        </w:rPr>
        <w:t xml:space="preserve"> se han tomado para poner en ejecución este artículo y, más concretamente, si se ha concertado algún acuerdo internacional con este fin.</w:t>
      </w:r>
    </w:p>
    <w:p w14:paraId="0E53A0B7" w14:textId="77777777" w:rsidR="009D7E97" w:rsidRDefault="009D7E97" w:rsidP="00CF4142">
      <w:pPr>
        <w:pStyle w:val="wordsection1"/>
        <w:spacing w:before="0" w:beforeAutospacing="0" w:after="0" w:afterAutospacing="0"/>
        <w:jc w:val="both"/>
        <w:rPr>
          <w:rFonts w:ascii="Soberana Sans" w:hAnsi="Soberana Sans" w:cs="Arial"/>
          <w:sz w:val="22"/>
          <w:szCs w:val="22"/>
        </w:rPr>
      </w:pPr>
    </w:p>
    <w:p w14:paraId="39493F48" w14:textId="77777777" w:rsidR="009D7E97" w:rsidRPr="001E4F8D" w:rsidRDefault="004C7959" w:rsidP="00CF4142">
      <w:pPr>
        <w:pStyle w:val="wordsection1"/>
        <w:spacing w:before="0" w:beforeAutospacing="0" w:after="0" w:afterAutospacing="0"/>
        <w:jc w:val="both"/>
        <w:rPr>
          <w:rFonts w:ascii="Arial" w:hAnsi="Arial" w:cs="Arial"/>
        </w:rPr>
      </w:pPr>
      <w:r w:rsidRPr="001E4F8D">
        <w:rPr>
          <w:rFonts w:ascii="Arial" w:hAnsi="Arial" w:cs="Arial"/>
        </w:rPr>
        <w:t>En México existen varios pueblos indígenas que se encuentran separados por fronteras internacionales, a saber, en la frontera norte, están los Kumiai, pa ipai, cucapá, pápago, yaqui, pima y kikapú, mientras que en la frontera sur se encuentran los akateko, awakateco, chuj, ixil, jakalteko, kaqchikel, kíche´, mam, q´anjob´al y q´eqchi´.</w:t>
      </w:r>
    </w:p>
    <w:p w14:paraId="32B4985B" w14:textId="77777777" w:rsidR="00C5576F" w:rsidRDefault="00C5576F" w:rsidP="00C5576F">
      <w:pPr>
        <w:spacing w:after="0" w:line="240" w:lineRule="auto"/>
        <w:ind w:left="113"/>
        <w:jc w:val="both"/>
        <w:rPr>
          <w:rStyle w:val="style4"/>
          <w:rFonts w:ascii="Arial" w:hAnsi="Arial" w:cs="Arial"/>
          <w:sz w:val="24"/>
          <w:szCs w:val="24"/>
        </w:rPr>
      </w:pPr>
    </w:p>
    <w:p w14:paraId="094F5071" w14:textId="7CA5DBCF" w:rsidR="00C5576F" w:rsidRDefault="00C5576F" w:rsidP="00C5576F">
      <w:pPr>
        <w:pStyle w:val="wordsection1"/>
        <w:spacing w:before="0" w:beforeAutospacing="0" w:after="0" w:afterAutospacing="0"/>
        <w:jc w:val="both"/>
        <w:rPr>
          <w:rFonts w:ascii="Arial" w:hAnsi="Arial" w:cs="Arial"/>
          <w:b/>
        </w:rPr>
      </w:pPr>
      <w:r w:rsidRPr="001E4F8D">
        <w:rPr>
          <w:rFonts w:ascii="Arial" w:hAnsi="Arial" w:cs="Arial"/>
        </w:rPr>
        <w:t>El 15 de octubre de 2016, el Departamento del Interior de los Estados Unidos de América y la CDI firmaron un Memorándum de Entendimiento, en el que se reconoce la “importancia de fortalecer las políticas orientadas a fomentar la protección y el bienestar de los pueblos y personas indígenas que habitan en el territorio de sus países […]” y en el que se contempla la posibilidad de “fortalecer su cooperación en asuntos indígenas mediante el diseño de mecanismos que faciliten el intercambio de mejores prácticas, lecciones aprendidas, información, experiencias y conocimientos, para mejorar la calidad de vida de los pueblos y personas indígenas de cada país.</w:t>
      </w:r>
      <w:r>
        <w:rPr>
          <w:rFonts w:ascii="Arial" w:hAnsi="Arial" w:cs="Arial"/>
        </w:rPr>
        <w:t xml:space="preserve"> </w:t>
      </w:r>
      <w:r w:rsidRPr="001E4F8D">
        <w:rPr>
          <w:rFonts w:ascii="Arial" w:hAnsi="Arial" w:cs="Arial"/>
          <w:b/>
        </w:rPr>
        <w:t xml:space="preserve">ANEXO </w:t>
      </w:r>
      <w:r>
        <w:rPr>
          <w:rFonts w:ascii="Arial" w:hAnsi="Arial" w:cs="Arial"/>
          <w:b/>
        </w:rPr>
        <w:t>2</w:t>
      </w:r>
      <w:r w:rsidR="000401CA">
        <w:rPr>
          <w:rFonts w:ascii="Arial" w:hAnsi="Arial" w:cs="Arial"/>
          <w:b/>
        </w:rPr>
        <w:t>4</w:t>
      </w:r>
      <w:r w:rsidRPr="001E4F8D">
        <w:rPr>
          <w:rFonts w:ascii="Arial" w:hAnsi="Arial" w:cs="Arial"/>
          <w:b/>
        </w:rPr>
        <w:t>.</w:t>
      </w:r>
    </w:p>
    <w:p w14:paraId="50E55734" w14:textId="77777777" w:rsidR="00C5576F" w:rsidRPr="00C5576F" w:rsidRDefault="00C5576F" w:rsidP="00C5576F">
      <w:pPr>
        <w:spacing w:after="0" w:line="240" w:lineRule="auto"/>
        <w:ind w:left="113"/>
        <w:jc w:val="both"/>
        <w:rPr>
          <w:rStyle w:val="style4"/>
          <w:rFonts w:ascii="Arial" w:hAnsi="Arial" w:cs="Arial"/>
          <w:sz w:val="24"/>
          <w:szCs w:val="24"/>
        </w:rPr>
      </w:pPr>
    </w:p>
    <w:p w14:paraId="1F0ADBB4" w14:textId="2686DF45" w:rsidR="00C5576F" w:rsidRPr="00C5576F" w:rsidRDefault="00C5576F" w:rsidP="00C5576F">
      <w:pP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Por otra parte, se destaca que </w:t>
      </w:r>
      <w:r w:rsidRPr="00C5576F">
        <w:rPr>
          <w:rFonts w:ascii="Arial" w:eastAsia="Times New Roman" w:hAnsi="Arial" w:cs="Arial"/>
          <w:sz w:val="24"/>
          <w:szCs w:val="24"/>
          <w:lang w:eastAsia="es-MX"/>
        </w:rPr>
        <w:t>la Secretaría de Relaciones Exteriores</w:t>
      </w:r>
      <w:r w:rsidRPr="00C5576F">
        <w:rPr>
          <w:rFonts w:ascii="Arial" w:eastAsia="Times New Roman" w:hAnsi="Arial" w:cs="Arial"/>
          <w:i/>
          <w:sz w:val="24"/>
          <w:szCs w:val="24"/>
          <w:lang w:eastAsia="es-MX"/>
        </w:rPr>
        <w:t xml:space="preserve"> </w:t>
      </w:r>
      <w:r w:rsidRPr="00C5576F">
        <w:rPr>
          <w:rFonts w:ascii="Arial" w:eastAsia="Times New Roman" w:hAnsi="Arial" w:cs="Arial"/>
          <w:sz w:val="24"/>
          <w:szCs w:val="24"/>
          <w:lang w:eastAsia="es-MX"/>
        </w:rPr>
        <w:t xml:space="preserve">creó el </w:t>
      </w:r>
      <w:r w:rsidRPr="00C5576F">
        <w:rPr>
          <w:rFonts w:ascii="Arial" w:eastAsia="Times New Roman" w:hAnsi="Arial" w:cs="Arial"/>
          <w:i/>
          <w:sz w:val="24"/>
          <w:szCs w:val="24"/>
          <w:lang w:eastAsia="es-MX"/>
        </w:rPr>
        <w:t>Programa Especial de Atención al Migrante Indígena (PEAMI)</w:t>
      </w:r>
      <w:r w:rsidRPr="00C5576F">
        <w:rPr>
          <w:rFonts w:ascii="Arial" w:eastAsia="Times New Roman" w:hAnsi="Arial" w:cs="Arial"/>
          <w:sz w:val="24"/>
          <w:szCs w:val="24"/>
          <w:lang w:eastAsia="es-MX"/>
        </w:rPr>
        <w:t xml:space="preserve"> con el objetivo de </w:t>
      </w:r>
      <w:r w:rsidRPr="00C5576F">
        <w:rPr>
          <w:rStyle w:val="style4"/>
          <w:rFonts w:ascii="Arial" w:hAnsi="Arial" w:cs="Arial"/>
          <w:sz w:val="24"/>
          <w:szCs w:val="24"/>
        </w:rPr>
        <w:t xml:space="preserve">fortalecer la asistencia y protección consular a la población indígena </w:t>
      </w:r>
      <w:r w:rsidR="0038393A">
        <w:rPr>
          <w:rStyle w:val="style4"/>
          <w:rFonts w:ascii="Arial" w:hAnsi="Arial" w:cs="Arial"/>
          <w:sz w:val="24"/>
          <w:szCs w:val="24"/>
        </w:rPr>
        <w:t xml:space="preserve">mexicana </w:t>
      </w:r>
      <w:r w:rsidRPr="00C5576F">
        <w:rPr>
          <w:rStyle w:val="style4"/>
          <w:rFonts w:ascii="Arial" w:hAnsi="Arial" w:cs="Arial"/>
          <w:sz w:val="24"/>
          <w:szCs w:val="24"/>
        </w:rPr>
        <w:t xml:space="preserve">en Estados y Canadá, la cual, </w:t>
      </w:r>
      <w:r w:rsidRPr="00C5576F">
        <w:rPr>
          <w:rFonts w:ascii="Arial" w:eastAsia="Times New Roman" w:hAnsi="Arial" w:cs="Arial"/>
          <w:sz w:val="24"/>
          <w:szCs w:val="24"/>
          <w:lang w:eastAsia="es-MX"/>
        </w:rPr>
        <w:t>debido a su diversidad étnica y lingüística,</w:t>
      </w:r>
      <w:r w:rsidRPr="00C5576F">
        <w:rPr>
          <w:rStyle w:val="style4"/>
          <w:rFonts w:ascii="Arial" w:hAnsi="Arial" w:cs="Arial"/>
          <w:sz w:val="24"/>
          <w:szCs w:val="24"/>
        </w:rPr>
        <w:t xml:space="preserve"> suele enfrentar diversas situaciones de alta vulnerabilidad cuando se ve involucrad</w:t>
      </w:r>
      <w:r w:rsidR="0038393A">
        <w:rPr>
          <w:rStyle w:val="style4"/>
          <w:rFonts w:ascii="Arial" w:hAnsi="Arial" w:cs="Arial"/>
          <w:sz w:val="24"/>
          <w:szCs w:val="24"/>
        </w:rPr>
        <w:t>a</w:t>
      </w:r>
      <w:r w:rsidRPr="00C5576F">
        <w:rPr>
          <w:rStyle w:val="style4"/>
          <w:rFonts w:ascii="Arial" w:hAnsi="Arial" w:cs="Arial"/>
          <w:sz w:val="24"/>
          <w:szCs w:val="24"/>
        </w:rPr>
        <w:t xml:space="preserve"> en procesos judiciales, casos de separación familiar, deportaciones o interacciones con autoridades.</w:t>
      </w:r>
    </w:p>
    <w:p w14:paraId="7E9B3C9D" w14:textId="77777777" w:rsidR="00C5576F" w:rsidRPr="00C5576F" w:rsidRDefault="00C5576F" w:rsidP="00C5576F">
      <w:pPr>
        <w:spacing w:after="0" w:line="240" w:lineRule="auto"/>
        <w:jc w:val="both"/>
        <w:rPr>
          <w:rFonts w:ascii="Arial" w:eastAsia="Times New Roman" w:hAnsi="Arial" w:cs="Arial"/>
          <w:sz w:val="24"/>
          <w:szCs w:val="24"/>
          <w:lang w:eastAsia="es-MX"/>
        </w:rPr>
      </w:pPr>
    </w:p>
    <w:p w14:paraId="24714407" w14:textId="77777777" w:rsidR="00C5576F" w:rsidRPr="00C5576F" w:rsidRDefault="00C5576F" w:rsidP="00C5576F">
      <w:pPr>
        <w:spacing w:after="0" w:line="240" w:lineRule="auto"/>
        <w:jc w:val="both"/>
        <w:rPr>
          <w:rFonts w:ascii="Arial" w:eastAsia="Times New Roman" w:hAnsi="Arial" w:cs="Arial"/>
          <w:sz w:val="24"/>
          <w:szCs w:val="24"/>
          <w:lang w:eastAsia="es-MX"/>
        </w:rPr>
      </w:pPr>
      <w:r w:rsidRPr="00C5576F">
        <w:rPr>
          <w:rFonts w:ascii="Arial" w:eastAsia="Times New Roman" w:hAnsi="Arial" w:cs="Arial"/>
          <w:sz w:val="24"/>
          <w:szCs w:val="24"/>
          <w:lang w:eastAsia="es-MX"/>
        </w:rPr>
        <w:t>Por lo anterior, en coordinación con</w:t>
      </w:r>
      <w:r w:rsidRPr="00C5576F">
        <w:rPr>
          <w:rFonts w:ascii="Arial" w:hAnsi="Arial" w:cs="Arial"/>
          <w:sz w:val="24"/>
          <w:szCs w:val="24"/>
        </w:rPr>
        <w:t xml:space="preserve"> </w:t>
      </w:r>
      <w:r w:rsidRPr="00C5576F">
        <w:rPr>
          <w:rFonts w:ascii="Arial" w:eastAsia="Times New Roman" w:hAnsi="Arial" w:cs="Arial"/>
          <w:sz w:val="24"/>
          <w:szCs w:val="24"/>
          <w:lang w:eastAsia="es-MX"/>
        </w:rPr>
        <w:t xml:space="preserve">el Instituto Nacional de Lenguas Indígenas (INALI), se creó un </w:t>
      </w:r>
      <w:r w:rsidRPr="00C5576F">
        <w:rPr>
          <w:rFonts w:ascii="Arial" w:eastAsia="Times New Roman" w:hAnsi="Arial" w:cs="Arial"/>
          <w:i/>
          <w:sz w:val="24"/>
          <w:szCs w:val="24"/>
          <w:lang w:eastAsia="es-MX"/>
        </w:rPr>
        <w:t>Directorio de Hablantes de Lenguas Nacionales de Apoyo Consular</w:t>
      </w:r>
      <w:r w:rsidRPr="00C5576F">
        <w:rPr>
          <w:rStyle w:val="style4"/>
          <w:rFonts w:ascii="Arial" w:hAnsi="Arial" w:cs="Arial"/>
          <w:sz w:val="24"/>
          <w:szCs w:val="24"/>
        </w:rPr>
        <w:t xml:space="preserve"> ante la necesidad de contar con intérpretes que pudieran asistir a la población mexicana de origen indígena que radica en los países antes mencionados.</w:t>
      </w:r>
    </w:p>
    <w:p w14:paraId="284B9716" w14:textId="77777777" w:rsidR="00C5576F" w:rsidRPr="00C5576F" w:rsidRDefault="00C5576F" w:rsidP="00C5576F">
      <w:pPr>
        <w:spacing w:after="0" w:line="240" w:lineRule="auto"/>
        <w:jc w:val="both"/>
        <w:rPr>
          <w:rFonts w:ascii="Arial" w:eastAsia="Times New Roman" w:hAnsi="Arial" w:cs="Arial"/>
          <w:sz w:val="24"/>
          <w:szCs w:val="24"/>
          <w:lang w:eastAsia="es-MX"/>
        </w:rPr>
      </w:pPr>
    </w:p>
    <w:p w14:paraId="76EFF8F6" w14:textId="439DDE4B" w:rsidR="00C5576F" w:rsidRPr="00C5576F" w:rsidRDefault="00C5576F" w:rsidP="00C5576F">
      <w:pPr>
        <w:spacing w:after="0" w:line="240" w:lineRule="auto"/>
        <w:jc w:val="both"/>
        <w:rPr>
          <w:rFonts w:ascii="Arial" w:eastAsia="Times New Roman" w:hAnsi="Arial" w:cs="Arial"/>
          <w:sz w:val="24"/>
          <w:szCs w:val="24"/>
          <w:lang w:eastAsia="es-MX"/>
        </w:rPr>
      </w:pPr>
      <w:r w:rsidRPr="00C5576F">
        <w:rPr>
          <w:rFonts w:ascii="Arial" w:eastAsia="Times New Roman" w:hAnsi="Arial" w:cs="Arial"/>
          <w:sz w:val="24"/>
          <w:szCs w:val="24"/>
          <w:lang w:eastAsia="es-MX"/>
        </w:rPr>
        <w:t>El Directorio permite ubicar geográficamente a los grupos indígenas mexicanos en Estados Unidos y Canadá; localizar a aquellos que pueden y desean fungir como intérpretes de su propia lengua; y planear de manera más precisa y eficiente las actividades comunitarias</w:t>
      </w:r>
      <w:r w:rsidR="0038393A">
        <w:rPr>
          <w:rFonts w:ascii="Arial" w:eastAsia="Times New Roman" w:hAnsi="Arial" w:cs="Arial"/>
          <w:sz w:val="24"/>
          <w:szCs w:val="24"/>
          <w:lang w:eastAsia="es-MX"/>
        </w:rPr>
        <w:t xml:space="preserve"> a través de las 50 representaciones consulares de México en Estados Unidos</w:t>
      </w:r>
      <w:r w:rsidRPr="00C5576F">
        <w:rPr>
          <w:rFonts w:ascii="Arial" w:eastAsia="Times New Roman" w:hAnsi="Arial" w:cs="Arial"/>
          <w:sz w:val="24"/>
          <w:szCs w:val="24"/>
          <w:lang w:eastAsia="es-MX"/>
        </w:rPr>
        <w:t>. Todo esto, con el fin de formular y ejecutar políticas públicas a favor de una adecuada protección y mejores servicios consulares a esta población que enfrenta retos específicos.</w:t>
      </w:r>
    </w:p>
    <w:p w14:paraId="6F2EEAA1" w14:textId="77777777" w:rsidR="00C5576F" w:rsidRPr="00C5576F" w:rsidRDefault="00C5576F" w:rsidP="00C5576F">
      <w:pPr>
        <w:spacing w:after="0" w:line="240" w:lineRule="auto"/>
        <w:jc w:val="both"/>
        <w:rPr>
          <w:rFonts w:ascii="Arial" w:eastAsia="Times New Roman" w:hAnsi="Arial" w:cs="Arial"/>
          <w:sz w:val="24"/>
          <w:szCs w:val="24"/>
          <w:lang w:eastAsia="es-MX"/>
        </w:rPr>
      </w:pPr>
    </w:p>
    <w:p w14:paraId="75EC06AA" w14:textId="35CCCB2B" w:rsidR="00C5576F" w:rsidRPr="00C5576F" w:rsidRDefault="00C5576F" w:rsidP="00C5576F">
      <w:pPr>
        <w:spacing w:after="0" w:line="240" w:lineRule="auto"/>
        <w:jc w:val="both"/>
        <w:rPr>
          <w:rFonts w:ascii="Arial" w:hAnsi="Arial" w:cs="Arial"/>
          <w:sz w:val="24"/>
          <w:szCs w:val="24"/>
        </w:rPr>
      </w:pPr>
      <w:r w:rsidRPr="00C5576F">
        <w:rPr>
          <w:rStyle w:val="style4"/>
          <w:rFonts w:ascii="Arial" w:hAnsi="Arial" w:cs="Arial"/>
          <w:sz w:val="24"/>
          <w:szCs w:val="24"/>
        </w:rPr>
        <w:t xml:space="preserve">A la fecha, se encuentran registrados en </w:t>
      </w:r>
      <w:r w:rsidR="0038393A">
        <w:rPr>
          <w:rStyle w:val="style4"/>
          <w:rFonts w:ascii="Arial" w:hAnsi="Arial" w:cs="Arial"/>
          <w:sz w:val="24"/>
          <w:szCs w:val="24"/>
        </w:rPr>
        <w:t>el</w:t>
      </w:r>
      <w:r w:rsidRPr="00C5576F">
        <w:rPr>
          <w:rStyle w:val="style4"/>
          <w:rFonts w:ascii="Arial" w:hAnsi="Arial" w:cs="Arial"/>
          <w:sz w:val="24"/>
          <w:szCs w:val="24"/>
        </w:rPr>
        <w:t xml:space="preserve"> PEAMI 794 migrantes hablantes de lenguas indígenas. El mixteco es la lengua que tiene mayor número de representantes y cuenta con 229 registros, constituyendo casi el 29% respecto del total; seguido por el náhuatl y el zapoteco, con 111 y 95 registros respectivamente, que representan el 14% y 12%.</w:t>
      </w:r>
    </w:p>
    <w:p w14:paraId="43D3118F" w14:textId="77777777" w:rsidR="00452DBF" w:rsidRDefault="00452DBF" w:rsidP="00A83323">
      <w:pPr>
        <w:spacing w:after="0" w:line="240" w:lineRule="auto"/>
        <w:jc w:val="center"/>
        <w:rPr>
          <w:rFonts w:ascii="Soberana Sans" w:hAnsi="Soberana Sans"/>
          <w:b/>
          <w:sz w:val="32"/>
          <w:szCs w:val="24"/>
        </w:rPr>
      </w:pPr>
    </w:p>
    <w:p w14:paraId="32400FB7" w14:textId="77777777" w:rsidR="00F33348" w:rsidRDefault="00F33348" w:rsidP="00A83323">
      <w:pPr>
        <w:spacing w:after="0" w:line="240" w:lineRule="auto"/>
        <w:jc w:val="center"/>
        <w:rPr>
          <w:rFonts w:ascii="Soberana Sans" w:hAnsi="Soberana Sans"/>
          <w:b/>
          <w:sz w:val="32"/>
          <w:szCs w:val="24"/>
        </w:rPr>
      </w:pPr>
    </w:p>
    <w:p w14:paraId="5EA7A589" w14:textId="77777777" w:rsidR="00F33348" w:rsidRDefault="00F33348" w:rsidP="00A83323">
      <w:pPr>
        <w:spacing w:after="0" w:line="240" w:lineRule="auto"/>
        <w:jc w:val="center"/>
        <w:rPr>
          <w:rFonts w:ascii="Soberana Sans" w:hAnsi="Soberana Sans"/>
          <w:b/>
          <w:sz w:val="32"/>
          <w:szCs w:val="24"/>
        </w:rPr>
      </w:pPr>
    </w:p>
    <w:p w14:paraId="6086729A" w14:textId="77777777" w:rsidR="00F33348" w:rsidRDefault="00F33348" w:rsidP="00A83323">
      <w:pPr>
        <w:spacing w:after="0" w:line="240" w:lineRule="auto"/>
        <w:jc w:val="center"/>
        <w:rPr>
          <w:rFonts w:ascii="Soberana Sans" w:hAnsi="Soberana Sans"/>
          <w:b/>
          <w:sz w:val="32"/>
          <w:szCs w:val="24"/>
        </w:rPr>
      </w:pPr>
    </w:p>
    <w:p w14:paraId="20E76520" w14:textId="77777777" w:rsidR="00F33348" w:rsidRDefault="00F33348" w:rsidP="00A83323">
      <w:pPr>
        <w:spacing w:after="0" w:line="240" w:lineRule="auto"/>
        <w:jc w:val="center"/>
        <w:rPr>
          <w:rFonts w:ascii="Soberana Sans" w:hAnsi="Soberana Sans"/>
          <w:b/>
          <w:sz w:val="32"/>
          <w:szCs w:val="24"/>
        </w:rPr>
      </w:pPr>
    </w:p>
    <w:p w14:paraId="1A1AAD08" w14:textId="15555099" w:rsidR="00344E1E" w:rsidRPr="00344E1E" w:rsidRDefault="00344E1E" w:rsidP="00344E1E">
      <w:pPr>
        <w:spacing w:after="0" w:line="240" w:lineRule="auto"/>
        <w:jc w:val="center"/>
        <w:rPr>
          <w:rFonts w:ascii="Arial" w:hAnsi="Arial" w:cs="Arial"/>
          <w:b/>
          <w:sz w:val="32"/>
          <w:szCs w:val="24"/>
        </w:rPr>
      </w:pPr>
      <w:r w:rsidRPr="00344E1E">
        <w:rPr>
          <w:rFonts w:ascii="Arial" w:hAnsi="Arial" w:cs="Arial"/>
          <w:b/>
          <w:sz w:val="32"/>
          <w:szCs w:val="24"/>
        </w:rPr>
        <w:t>III, V y VIII</w:t>
      </w:r>
    </w:p>
    <w:p w14:paraId="0C6CCC7F" w14:textId="77777777" w:rsidR="00344E1E" w:rsidRPr="00344E1E" w:rsidRDefault="00344E1E" w:rsidP="00344E1E">
      <w:pPr>
        <w:spacing w:after="0" w:line="240" w:lineRule="auto"/>
        <w:rPr>
          <w:rFonts w:ascii="Arial" w:hAnsi="Arial" w:cs="Arial"/>
          <w:sz w:val="24"/>
          <w:szCs w:val="24"/>
        </w:rPr>
      </w:pPr>
    </w:p>
    <w:p w14:paraId="44EDEDA4" w14:textId="77777777" w:rsidR="00344E1E" w:rsidRPr="00344E1E" w:rsidRDefault="00344E1E" w:rsidP="00344E1E">
      <w:pPr>
        <w:spacing w:after="0" w:line="240" w:lineRule="auto"/>
        <w:rPr>
          <w:rFonts w:ascii="Arial" w:hAnsi="Arial" w:cs="Arial"/>
          <w:b/>
          <w:bCs/>
          <w:sz w:val="24"/>
          <w:szCs w:val="24"/>
          <w:u w:val="single"/>
        </w:rPr>
      </w:pPr>
      <w:r w:rsidRPr="00344E1E">
        <w:rPr>
          <w:rFonts w:ascii="Arial" w:hAnsi="Arial" w:cs="Arial"/>
          <w:b/>
          <w:bCs/>
          <w:sz w:val="24"/>
          <w:szCs w:val="24"/>
          <w:u w:val="single"/>
        </w:rPr>
        <w:t>México 2013</w:t>
      </w:r>
    </w:p>
    <w:p w14:paraId="76C28DAF" w14:textId="77777777" w:rsidR="00344E1E" w:rsidRPr="00344E1E" w:rsidRDefault="00344E1E" w:rsidP="00344E1E">
      <w:pPr>
        <w:spacing w:after="0" w:line="240" w:lineRule="auto"/>
        <w:jc w:val="both"/>
        <w:rPr>
          <w:rFonts w:ascii="Arial" w:hAnsi="Arial" w:cs="Arial"/>
          <w:sz w:val="24"/>
          <w:szCs w:val="24"/>
        </w:rPr>
      </w:pPr>
    </w:p>
    <w:p w14:paraId="20C25C00" w14:textId="77777777" w:rsidR="00344E1E" w:rsidRPr="00344E1E" w:rsidRDefault="00344E1E" w:rsidP="00344E1E">
      <w:pPr>
        <w:spacing w:after="0" w:line="240" w:lineRule="auto"/>
        <w:jc w:val="both"/>
        <w:rPr>
          <w:rFonts w:ascii="Arial" w:hAnsi="Arial" w:cs="Arial"/>
          <w:sz w:val="24"/>
          <w:szCs w:val="24"/>
        </w:rPr>
      </w:pPr>
      <w:r w:rsidRPr="00344E1E">
        <w:rPr>
          <w:rFonts w:ascii="Arial" w:hAnsi="Arial" w:cs="Arial"/>
          <w:sz w:val="24"/>
          <w:szCs w:val="24"/>
        </w:rPr>
        <w:t>En atención a disposiciones de la Oficina Internacional del Trabajo, en el sentido de evitar repeticiones y simplificar la información, se reproduce lo manifestado en la Memoria del período inmediato anterior, debido a que en lo relativo a estas partes del formulario de Memoria del Convenio no se advierten modificaciones.</w:t>
      </w:r>
    </w:p>
    <w:p w14:paraId="3742D60E" w14:textId="77777777" w:rsidR="00344E1E" w:rsidRDefault="00344E1E" w:rsidP="00A83323">
      <w:pPr>
        <w:spacing w:after="0" w:line="240" w:lineRule="auto"/>
        <w:jc w:val="center"/>
        <w:rPr>
          <w:rFonts w:ascii="Soberana Sans" w:hAnsi="Soberana Sans"/>
          <w:b/>
          <w:sz w:val="32"/>
          <w:szCs w:val="24"/>
        </w:rPr>
      </w:pPr>
    </w:p>
    <w:p w14:paraId="6DE12DC4" w14:textId="77777777" w:rsidR="002F70E9" w:rsidRPr="0030233E" w:rsidRDefault="002F70E9" w:rsidP="002F70E9">
      <w:pPr>
        <w:spacing w:after="0" w:line="240" w:lineRule="auto"/>
        <w:jc w:val="center"/>
        <w:rPr>
          <w:rFonts w:ascii="Soberana Sans" w:hAnsi="Soberana Sans"/>
          <w:b/>
          <w:sz w:val="32"/>
          <w:szCs w:val="24"/>
        </w:rPr>
      </w:pPr>
      <w:r w:rsidRPr="00437D1C">
        <w:rPr>
          <w:rFonts w:ascii="Soberana Sans" w:hAnsi="Soberana Sans"/>
          <w:b/>
          <w:sz w:val="32"/>
          <w:szCs w:val="24"/>
        </w:rPr>
        <w:t>IV</w:t>
      </w:r>
    </w:p>
    <w:p w14:paraId="72A5B4CE" w14:textId="77777777" w:rsidR="002F70E9" w:rsidRPr="00674D73" w:rsidRDefault="002F70E9" w:rsidP="002F70E9">
      <w:pPr>
        <w:spacing w:after="0" w:line="240" w:lineRule="auto"/>
        <w:rPr>
          <w:rFonts w:ascii="Soberana Sans" w:hAnsi="Soberana Sans"/>
          <w:sz w:val="24"/>
          <w:szCs w:val="24"/>
        </w:rPr>
      </w:pPr>
    </w:p>
    <w:p w14:paraId="5A1645BC" w14:textId="77777777" w:rsidR="002F70E9" w:rsidRPr="00674D73" w:rsidRDefault="002F70E9" w:rsidP="002F70E9">
      <w:pPr>
        <w:spacing w:after="0" w:line="240" w:lineRule="auto"/>
        <w:rPr>
          <w:rFonts w:ascii="Soberana Sans" w:hAnsi="Soberana Sans"/>
          <w:b/>
          <w:bCs/>
          <w:sz w:val="24"/>
          <w:szCs w:val="24"/>
          <w:u w:val="single"/>
        </w:rPr>
      </w:pPr>
      <w:r w:rsidRPr="00674D73">
        <w:rPr>
          <w:rFonts w:ascii="Soberana Sans" w:hAnsi="Soberana Sans"/>
          <w:b/>
          <w:bCs/>
          <w:sz w:val="24"/>
          <w:szCs w:val="24"/>
          <w:u w:val="single"/>
        </w:rPr>
        <w:t>México 201</w:t>
      </w:r>
      <w:r>
        <w:rPr>
          <w:rFonts w:ascii="Soberana Sans" w:hAnsi="Soberana Sans"/>
          <w:b/>
          <w:bCs/>
          <w:sz w:val="24"/>
          <w:szCs w:val="24"/>
          <w:u w:val="single"/>
        </w:rPr>
        <w:t>8</w:t>
      </w:r>
    </w:p>
    <w:p w14:paraId="237E23BA" w14:textId="77777777" w:rsidR="002F70E9" w:rsidRPr="00812F4B" w:rsidRDefault="002F70E9" w:rsidP="002F70E9">
      <w:pPr>
        <w:spacing w:after="0" w:line="240" w:lineRule="auto"/>
        <w:ind w:right="567"/>
        <w:jc w:val="both"/>
        <w:rPr>
          <w:rFonts w:ascii="Soberana Sans" w:hAnsi="Soberana Sans" w:cs="Arial"/>
          <w:sz w:val="24"/>
          <w:szCs w:val="24"/>
        </w:rPr>
      </w:pPr>
    </w:p>
    <w:p w14:paraId="392D55A9" w14:textId="77777777" w:rsidR="002F70E9" w:rsidRPr="002F70E9" w:rsidRDefault="002F70E9" w:rsidP="002F70E9">
      <w:pPr>
        <w:pStyle w:val="pcstexto"/>
        <w:spacing w:line="240" w:lineRule="auto"/>
        <w:ind w:firstLine="0"/>
        <w:rPr>
          <w:rFonts w:ascii="Arial" w:hAnsi="Arial" w:cs="Arial"/>
          <w:sz w:val="24"/>
          <w:szCs w:val="24"/>
        </w:rPr>
      </w:pPr>
      <w:r w:rsidRPr="002F70E9">
        <w:rPr>
          <w:rFonts w:ascii="Arial" w:hAnsi="Arial" w:cs="Arial"/>
          <w:sz w:val="24"/>
          <w:szCs w:val="24"/>
        </w:rPr>
        <w:t>En cuanto a indicar si los tribunales ordinarios de justicia u otros tribunales han dictado resoluciones sobre cuestiones de principio relativas a la aplicación del Convenio 169, a continuación, se transcriben algunas tesis y criterios jurisprudenciales a manera de ejemplo, sobre usos y costumbres:</w:t>
      </w:r>
    </w:p>
    <w:p w14:paraId="1B3C0BFD" w14:textId="77777777" w:rsidR="002F70E9" w:rsidRPr="002F70E9" w:rsidRDefault="002F70E9" w:rsidP="002F70E9">
      <w:pPr>
        <w:pStyle w:val="NoSpacing"/>
        <w:ind w:left="567" w:right="567"/>
        <w:jc w:val="both"/>
        <w:rPr>
          <w:rFonts w:ascii="Arial" w:hAnsi="Arial" w:cs="Arial"/>
          <w:bCs/>
          <w:i/>
          <w:sz w:val="20"/>
          <w:szCs w:val="20"/>
        </w:rPr>
      </w:pPr>
    </w:p>
    <w:p w14:paraId="69A4A959"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lang w:val="pt-BR"/>
        </w:rPr>
        <w:t xml:space="preserve">Época: Décima Época </w:t>
      </w:r>
    </w:p>
    <w:p w14:paraId="6D019D43"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lang w:val="pt-BR"/>
        </w:rPr>
        <w:t xml:space="preserve">Registro: 2015120 </w:t>
      </w:r>
    </w:p>
    <w:p w14:paraId="71FAFCB0"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lang w:val="pt-BR"/>
        </w:rPr>
        <w:t xml:space="preserve">Instancia: Tribunales Colegiados de Circuito </w:t>
      </w:r>
    </w:p>
    <w:p w14:paraId="44BCD4C3"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Tipo de Tesis: Aislada </w:t>
      </w:r>
    </w:p>
    <w:p w14:paraId="1B3B1B2D"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Fuente: Gaceta del Semanario Judicial de la Federación </w:t>
      </w:r>
    </w:p>
    <w:p w14:paraId="458E5B20"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Libro 46, septiembre de 2017, Tomo III </w:t>
      </w:r>
    </w:p>
    <w:p w14:paraId="014AA2EF"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Materia(s): Constitucional, Administrativa </w:t>
      </w:r>
    </w:p>
    <w:p w14:paraId="2759692B"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Tesis: (IV Región) 1o.6 A (10a.), Página: 1963 </w:t>
      </w:r>
    </w:p>
    <w:p w14:paraId="2C244EE5" w14:textId="77777777" w:rsidR="002F70E9" w:rsidRPr="002F70E9" w:rsidRDefault="002F70E9" w:rsidP="002F70E9">
      <w:pPr>
        <w:pStyle w:val="NoSpacing"/>
        <w:spacing w:before="100"/>
        <w:ind w:left="567" w:right="567"/>
        <w:jc w:val="both"/>
        <w:rPr>
          <w:rFonts w:ascii="Arial" w:hAnsi="Arial" w:cs="Arial"/>
          <w:bCs/>
          <w:i/>
          <w:sz w:val="20"/>
          <w:szCs w:val="20"/>
        </w:rPr>
      </w:pPr>
      <w:r w:rsidRPr="002F70E9">
        <w:rPr>
          <w:rFonts w:ascii="Arial" w:hAnsi="Arial" w:cs="Arial"/>
          <w:b/>
          <w:bCs/>
          <w:i/>
          <w:sz w:val="20"/>
          <w:szCs w:val="20"/>
        </w:rPr>
        <w:t xml:space="preserve">PERSONAS INDÍGENAS QUE SON PARTE EN UN JUICIO AGRARIO. EL TRIBUNAL DE LA MATERIA DEBE RECABAR OFICIOSAMENTE LOS DATOS NECESARIOS PARA CONOCER SUFICIENTEMENTE LAS COSTUMBRES Y ESPECIFICIDADES CULTURALES DE LOS PUEBLOS O COMUNIDADES A QUE PERTENECEN, A FIN DE ESTABLECER SI RESULTAN RELEVANTES PARA LA SOLUCIÓN DE LA CONTROVERSIA. </w:t>
      </w:r>
      <w:r w:rsidRPr="002F70E9">
        <w:rPr>
          <w:rFonts w:ascii="Arial" w:hAnsi="Arial" w:cs="Arial"/>
          <w:bCs/>
          <w:i/>
          <w:sz w:val="20"/>
          <w:szCs w:val="20"/>
        </w:rPr>
        <w:t>El artículo 2o., apartado A, fracción VIII, primer párrafo, de la Constitución Política de los Estados Unidos Mexicanos establece que es un derecho fundamental de las personas indígenas que, en los juicios en los que figuren como parte, las autoridades jurisdiccionales deben resolver tomando en cuenta las costumbres y especificidades culturales del pueblo al que pertenezcan. Por su parte, el precepto 164, fracción I, de la Ley Agraria señala que para la resolución de las controversias en que una de las partes sea persona indígena, los tribunales considerarán los usos y costumbres del grupo al que pertenezca siempre que no contravengan la Norma Suprema o la propia ley, ni se afecten derechos de tercero. En ese contexto, constituye un derecho fundamental de las personas indígenas y un imperativo para los Tribunales Agrarios, recabar oficiosamente, a través de informes o cualquiera otra fuente que tengan a su alcance, los datos necesarios que les permitan conocer las costumbres y especificidades culturales que rijan en el pueblo o comunidad al que aquéllas pertenezcan para establecer si resultan relevantes para la solución del juicio agrario. PRIMER TRIBUNAL COLEGIADO DE CIRCUITO DEL CENTRO AUXILIAR DE LA CUARTA REGIÓN.</w:t>
      </w:r>
    </w:p>
    <w:p w14:paraId="07F375FB" w14:textId="77777777" w:rsidR="002F70E9" w:rsidRPr="002F70E9" w:rsidRDefault="002F70E9" w:rsidP="002F70E9">
      <w:pPr>
        <w:pStyle w:val="NoSpacing"/>
        <w:spacing w:before="100"/>
        <w:ind w:left="567" w:right="567"/>
        <w:jc w:val="both"/>
        <w:rPr>
          <w:rFonts w:ascii="Arial" w:hAnsi="Arial" w:cs="Arial"/>
          <w:bCs/>
          <w:i/>
          <w:sz w:val="20"/>
          <w:szCs w:val="20"/>
        </w:rPr>
      </w:pPr>
      <w:r w:rsidRPr="002F70E9">
        <w:rPr>
          <w:rFonts w:ascii="Arial" w:hAnsi="Arial" w:cs="Arial"/>
          <w:bCs/>
          <w:i/>
          <w:sz w:val="20"/>
          <w:szCs w:val="20"/>
        </w:rPr>
        <w:t xml:space="preserve">Amparo directo 64/2017 (cuaderno auxiliar 333/2017) del índice del Tribunal Colegiado en Materias de Trabajo y Administrativa del Décimo Tercer Circuito, con apoyo del Primer Tribunal Colegiado de Circuito del Centro Auxiliar de la Cuarta Región, con residencia en Xalapa, Veracruz. Teresa Vásquez López. 8 de junio de 2017. Unanimidad de votos. Ponente: José Faustino Arango Escámez. Secretario: Marcelo Cabrera Hernández. </w:t>
      </w:r>
    </w:p>
    <w:p w14:paraId="2201E4A8" w14:textId="77777777" w:rsidR="002F70E9" w:rsidRPr="002F70E9" w:rsidRDefault="002F70E9" w:rsidP="002F70E9">
      <w:pPr>
        <w:pStyle w:val="NoSpacing"/>
        <w:spacing w:before="100"/>
        <w:ind w:left="567" w:right="567"/>
        <w:jc w:val="both"/>
        <w:rPr>
          <w:rFonts w:ascii="Arial" w:hAnsi="Arial" w:cs="Arial"/>
          <w:bCs/>
          <w:i/>
          <w:sz w:val="20"/>
          <w:szCs w:val="20"/>
        </w:rPr>
      </w:pPr>
      <w:r w:rsidRPr="002F70E9">
        <w:rPr>
          <w:rFonts w:ascii="Arial" w:hAnsi="Arial" w:cs="Arial"/>
          <w:bCs/>
          <w:i/>
          <w:sz w:val="20"/>
          <w:szCs w:val="20"/>
        </w:rPr>
        <w:t>Amparo directo 1182/2016 (cuaderno auxiliar 221/2017) del índice del Tribunal Colegiado en Materias de Trabajo y Administrativa del Décimo Tercer Circuito, con apoyo del Primer Tribunal Colegiado de Circuito del Centro Auxiliar de la Cuarta Región, con residencia en Xalapa, Veracruz. Pablo Rojas Gracida y otro. 15 de junio de 2017. Unanimidad de votos. Ponente: Sofía Virgen Avendaño. Secretaria: Ana Livia Sánchez Campos.</w:t>
      </w:r>
    </w:p>
    <w:p w14:paraId="3DADC148" w14:textId="77777777" w:rsidR="002F70E9" w:rsidRPr="002F70E9" w:rsidRDefault="002F70E9" w:rsidP="002F70E9">
      <w:pPr>
        <w:pStyle w:val="NoSpacing"/>
        <w:spacing w:before="100"/>
        <w:ind w:left="567" w:right="567"/>
        <w:jc w:val="both"/>
        <w:rPr>
          <w:rFonts w:ascii="Arial" w:hAnsi="Arial" w:cs="Arial"/>
          <w:bCs/>
          <w:i/>
          <w:sz w:val="20"/>
          <w:szCs w:val="20"/>
        </w:rPr>
      </w:pPr>
      <w:r w:rsidRPr="002F70E9">
        <w:rPr>
          <w:rFonts w:ascii="Arial" w:hAnsi="Arial" w:cs="Arial"/>
          <w:bCs/>
          <w:i/>
          <w:sz w:val="20"/>
          <w:szCs w:val="20"/>
        </w:rPr>
        <w:t>Nota: En relación con el alcance de la presente tesis, destaca la diversa aislada 1a. CCCXXIX/2014 (10a.), de título y subtítulo: "PERSONAS INDÍGENAS. LAS PRERROGATIVAS PREVISTAS EN EL ARTÍCULO 2o., APARTADO A, FRACCIÓN VIII, DE LA CONSTITUCIÓN POLÍTICA DE LOS ESTADOS UNIDOS MEXICANOS, PUEDEN EXIGIRSE EN CUALQUIER TIPO DE JUICIO O MOMENTO PROCESAL.", publicada en el Semanario Judicial de la Federación del viernes 3 de octubre de 2014 a las 9:30 horas y en la Gaceta del Semanario Judicial de la Federación, Décima Época, Libro 11, Tomo I, octubre de 2014, página 610.</w:t>
      </w:r>
    </w:p>
    <w:p w14:paraId="4DDCCAD9" w14:textId="77777777" w:rsidR="002F70E9" w:rsidRPr="002F70E9" w:rsidRDefault="002F70E9" w:rsidP="002F70E9">
      <w:pPr>
        <w:pStyle w:val="NoSpacing"/>
        <w:spacing w:before="100"/>
        <w:ind w:left="567" w:right="567"/>
        <w:jc w:val="both"/>
        <w:rPr>
          <w:rFonts w:ascii="Arial" w:hAnsi="Arial" w:cs="Arial"/>
          <w:bCs/>
          <w:i/>
          <w:sz w:val="20"/>
          <w:szCs w:val="20"/>
        </w:rPr>
      </w:pPr>
      <w:r w:rsidRPr="002F70E9">
        <w:rPr>
          <w:rFonts w:ascii="Arial" w:hAnsi="Arial" w:cs="Arial"/>
          <w:bCs/>
          <w:i/>
          <w:sz w:val="20"/>
          <w:szCs w:val="20"/>
        </w:rPr>
        <w:t>Esta tesis se publicó el viernes 08 de septiembre de 2017 a las 10:17 horas en el Semanario Judicial de la Federación.</w:t>
      </w:r>
    </w:p>
    <w:p w14:paraId="2A5EC757" w14:textId="77777777" w:rsidR="002F70E9" w:rsidRPr="002F70E9" w:rsidRDefault="002F70E9" w:rsidP="002F70E9">
      <w:pPr>
        <w:pStyle w:val="NoSpacing"/>
        <w:ind w:left="567" w:right="567"/>
        <w:jc w:val="both"/>
        <w:rPr>
          <w:rFonts w:ascii="Arial" w:hAnsi="Arial" w:cs="Arial"/>
          <w:bCs/>
          <w:sz w:val="24"/>
          <w:szCs w:val="24"/>
        </w:rPr>
      </w:pPr>
    </w:p>
    <w:p w14:paraId="33D94102"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lang w:val="pt-BR"/>
        </w:rPr>
        <w:t xml:space="preserve">Época: Décima Época </w:t>
      </w:r>
    </w:p>
    <w:p w14:paraId="309FAEF6"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lang w:val="pt-BR"/>
        </w:rPr>
        <w:t xml:space="preserve">Registro: 2003595 </w:t>
      </w:r>
    </w:p>
    <w:p w14:paraId="7907F269"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lang w:val="pt-BR"/>
        </w:rPr>
        <w:t xml:space="preserve">Instancia: Tribunales Colegiados de Circuito </w:t>
      </w:r>
    </w:p>
    <w:p w14:paraId="40EBA2F0"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Tipo de Tesis: Aislada </w:t>
      </w:r>
    </w:p>
    <w:p w14:paraId="2AD6ABED" w14:textId="77777777" w:rsidR="002F70E9" w:rsidRPr="002F70E9" w:rsidRDefault="002F70E9" w:rsidP="00156EA0">
      <w:pPr>
        <w:pStyle w:val="NoSpacing"/>
        <w:ind w:left="567" w:right="567"/>
        <w:jc w:val="both"/>
        <w:rPr>
          <w:rFonts w:ascii="Arial" w:hAnsi="Arial" w:cs="Arial"/>
          <w:bCs/>
          <w:i/>
          <w:sz w:val="20"/>
          <w:szCs w:val="20"/>
        </w:rPr>
      </w:pPr>
      <w:r w:rsidRPr="002F70E9">
        <w:rPr>
          <w:rFonts w:ascii="Arial" w:hAnsi="Arial" w:cs="Arial"/>
          <w:bCs/>
          <w:i/>
          <w:sz w:val="20"/>
          <w:szCs w:val="20"/>
        </w:rPr>
        <w:t xml:space="preserve">Fuente: Semanario Judicial de la Federación y su Gaceta </w:t>
      </w:r>
    </w:p>
    <w:p w14:paraId="088E7BAB"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Libro XX, mayo de 2013, Tomo 3 </w:t>
      </w:r>
    </w:p>
    <w:p w14:paraId="5D2AF70E" w14:textId="77777777" w:rsidR="002F70E9" w:rsidRPr="002F70E9" w:rsidRDefault="002F70E9" w:rsidP="00156EA0">
      <w:pPr>
        <w:pStyle w:val="NoSpacing"/>
        <w:ind w:left="567" w:right="567"/>
        <w:jc w:val="both"/>
        <w:rPr>
          <w:rFonts w:ascii="Arial" w:hAnsi="Arial" w:cs="Arial"/>
          <w:bCs/>
          <w:i/>
          <w:sz w:val="20"/>
          <w:szCs w:val="20"/>
        </w:rPr>
      </w:pPr>
      <w:r w:rsidRPr="002F70E9">
        <w:rPr>
          <w:rFonts w:ascii="Arial" w:hAnsi="Arial" w:cs="Arial"/>
          <w:bCs/>
          <w:i/>
          <w:sz w:val="20"/>
          <w:szCs w:val="20"/>
        </w:rPr>
        <w:t xml:space="preserve">Materia(s): Constitucional, Penal </w:t>
      </w:r>
    </w:p>
    <w:p w14:paraId="5454CD2B" w14:textId="77777777" w:rsidR="002F70E9" w:rsidRPr="002F70E9" w:rsidRDefault="002F70E9" w:rsidP="00156EA0">
      <w:pPr>
        <w:pStyle w:val="NoSpacing"/>
        <w:ind w:left="567" w:right="567"/>
        <w:jc w:val="both"/>
        <w:rPr>
          <w:rFonts w:ascii="Arial" w:hAnsi="Arial" w:cs="Arial"/>
          <w:bCs/>
          <w:i/>
          <w:sz w:val="20"/>
          <w:szCs w:val="20"/>
        </w:rPr>
      </w:pPr>
      <w:r w:rsidRPr="002F70E9">
        <w:rPr>
          <w:rFonts w:ascii="Arial" w:hAnsi="Arial" w:cs="Arial"/>
          <w:bCs/>
          <w:i/>
          <w:sz w:val="20"/>
          <w:szCs w:val="20"/>
        </w:rPr>
        <w:t xml:space="preserve">Tesis: I.6o.P.35 P (10a.), Página: 1830 </w:t>
      </w:r>
    </w:p>
    <w:p w14:paraId="544FD8D7" w14:textId="77777777" w:rsidR="002F70E9" w:rsidRPr="002F70E9" w:rsidRDefault="002F70E9" w:rsidP="002F70E9">
      <w:pPr>
        <w:pStyle w:val="NoSpacing"/>
        <w:ind w:left="567" w:right="567"/>
        <w:jc w:val="both"/>
        <w:rPr>
          <w:rFonts w:ascii="Arial" w:hAnsi="Arial" w:cs="Arial"/>
          <w:b/>
          <w:bCs/>
          <w:i/>
          <w:sz w:val="20"/>
          <w:szCs w:val="20"/>
        </w:rPr>
      </w:pPr>
      <w:r w:rsidRPr="002F70E9">
        <w:rPr>
          <w:rFonts w:ascii="Arial" w:hAnsi="Arial" w:cs="Arial"/>
          <w:b/>
          <w:bCs/>
          <w:i/>
          <w:sz w:val="20"/>
          <w:szCs w:val="20"/>
        </w:rPr>
        <w:t>INDÍGENA CON CARÁCTER DE INCULPADO. LA RECOPILACIÓN OFICIOSA DE AQUELLOS ELEMENTOS QUE PERMITAN VALORAR SUS COSTUMBRES Y ESPECIFICIDADES CULTURALES PARA HACER EFECTIVO SU DERECHO AL PLENO ACCESO A LA JURISDICCIÓN, ES PARTE DE LAS FORMALIDADES DEL PROCEDIMIENTO, POR LO QUE LA OMISIÓN DEL JUZGADOR DE LLEVARLA A CABO CONSTITUYE UNA VIOLACIÓN A LAS LEYES ESENCIALES DE ÉSTE QUE AFECTA A LAS DEFENSAS DE AQUÉL.</w:t>
      </w:r>
    </w:p>
    <w:p w14:paraId="163E915E"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Conforme al artículo 2o., apartado A, fracción VIII, de la Constitución Política de los Estados Unidos Mexicanos, los pueblos y las comunidades indígenas tienen derecho al pleno acceso a la jurisdicción del Estado, y para garantizarlo en todos los juicios y procedimientos en que sean parte, deberán tomarse en cuenta sus costumbres y especificidades culturales, teniendo en todo tiempo el derecho a ser asistidos por intérpretes y defensores que tengan conocimiento de su lengua y cultura; por tanto, el Estado es quien tiene la obligación de garantizar un plano de igualdad entre las normas y las especificidades de la persona indígena sometida a su jurisdicción, y no ésta quien deba renunciar al reconocimiento de sus especificidades, costumbres y cultura, en la aplicación de las leyes estatales. En ese tenor, cuando opera el acceso de la jurisdicción estatal para conocer de un asunto penal, y el inculpado tiene reconocida su calidad de indígena goza, entre otros, de los siguientes derechos: a) expresarse en su propio idioma ante el órgano jurisdiccional que lo está juzgando y a que éste le designe un intérprete-traductor durante la tramitación del juicio; b) ser asistido por un defensor con conocimiento de su lengua y cultura y, c) que sus costumbres y especificidades culturales sean reconocidas y ponderadas por el juzgador, quien tiene la obligación de allegarse, para la toma de decisiones, de las periciales antropológicas, culturales, y jurídico-antropológicas pertinentes, apoyándose, incluso, en las opiniones de miembros de la comunidad indígena con reconocido prestigio en el conocimiento de los usos y costumbres de su comunidad, o de cualquier otro medio que le permita adquirir esa información y que resulte necesaria para emitir sentencia; derechos que deben ser garantizados antes de dictarse ésta, pues sólo así es tangible el principio de igualdad formal del derecho estatal, ante la desigualdad de facto que se presenta entre la comunidad indígena y el resto de la composición pluricultural que forma la Nación Mexicana. De ahí que la recopilación oficiosa de aquellos elementos que permitan valorar las costumbres y especificidades culturales de los indígenas para hacer efectivos los mencionados derechos sea parte de las formalidades esenciales del procedimiento, pues con su operatividad, el inculpado sabrá y entenderá -en la lengua o idioma que hable y comprenda- la naturaleza de la acusación, el hecho punible que se le atribuye y podrá defenderse al tener una comunicación clara y expedita con su defensor, los testigos, el órgano acusador y el tribunal que lo está juzgando. Consecuentemente, conforme al artículo 160, fracciones II, VI y XVII, de la Ley de Amparo, la omisión del juzgador de allegarse de esos elementos para hacer efectivos dichos derechos indígenas constituye una violación a las leyes del procedimiento que afecta las defensas del inculpado. SEXTO TRIBUNAL COLEGIADO EN MATERIA PENAL DEL PRIMER CIRCUITO.</w:t>
      </w:r>
    </w:p>
    <w:p w14:paraId="795B6DC8"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rPr>
        <w:t xml:space="preserve">Amparo directo 391/2012. 6 de diciembre de 2012. Unanimidad de votos. </w:t>
      </w:r>
      <w:r w:rsidRPr="002F70E9">
        <w:rPr>
          <w:rFonts w:ascii="Arial" w:hAnsi="Arial" w:cs="Arial"/>
          <w:bCs/>
          <w:i/>
          <w:sz w:val="20"/>
          <w:szCs w:val="20"/>
          <w:lang w:val="pt-BR"/>
        </w:rPr>
        <w:t>Ponente: Roberto Lara Hernández. Secretario: Gerardo Flores Zavala.</w:t>
      </w:r>
    </w:p>
    <w:p w14:paraId="72240166" w14:textId="77777777" w:rsidR="002F70E9" w:rsidRPr="002F70E9" w:rsidRDefault="002F70E9" w:rsidP="002F70E9">
      <w:pPr>
        <w:pStyle w:val="NoSpacing"/>
        <w:ind w:left="567" w:right="567"/>
        <w:jc w:val="both"/>
        <w:rPr>
          <w:rFonts w:ascii="Arial" w:hAnsi="Arial" w:cs="Arial"/>
          <w:bCs/>
          <w:sz w:val="24"/>
          <w:szCs w:val="24"/>
          <w:lang w:val="pt-BR"/>
        </w:rPr>
      </w:pPr>
    </w:p>
    <w:p w14:paraId="6A5694CC"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lang w:val="pt-BR"/>
        </w:rPr>
        <w:t xml:space="preserve">Época: Novena Época </w:t>
      </w:r>
    </w:p>
    <w:p w14:paraId="169741EF"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Registro: 170126 </w:t>
      </w:r>
    </w:p>
    <w:p w14:paraId="43C92FE9"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Instancia: Tribunales Colegiados de Circuito </w:t>
      </w:r>
    </w:p>
    <w:p w14:paraId="183FDF6E"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Tipo de Tesis: Aislada </w:t>
      </w:r>
    </w:p>
    <w:p w14:paraId="656B3402"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Fuente: Semanario Judicial de la Federación y su Gaceta </w:t>
      </w:r>
    </w:p>
    <w:p w14:paraId="5CB721A4"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lang w:val="pt-BR"/>
        </w:rPr>
        <w:t xml:space="preserve">Tomo XXVII, marzo de 2008 </w:t>
      </w:r>
    </w:p>
    <w:p w14:paraId="78928683" w14:textId="77777777" w:rsidR="002F70E9" w:rsidRPr="002F70E9" w:rsidRDefault="002F70E9" w:rsidP="002F70E9">
      <w:pPr>
        <w:pStyle w:val="NoSpacing"/>
        <w:ind w:left="567" w:right="567"/>
        <w:jc w:val="both"/>
        <w:rPr>
          <w:rFonts w:ascii="Arial" w:hAnsi="Arial" w:cs="Arial"/>
          <w:bCs/>
          <w:i/>
          <w:sz w:val="20"/>
          <w:szCs w:val="20"/>
          <w:lang w:val="pt-BR"/>
        </w:rPr>
      </w:pPr>
      <w:r w:rsidRPr="002F70E9">
        <w:rPr>
          <w:rFonts w:ascii="Arial" w:hAnsi="Arial" w:cs="Arial"/>
          <w:bCs/>
          <w:i/>
          <w:sz w:val="20"/>
          <w:szCs w:val="20"/>
          <w:lang w:val="pt-BR"/>
        </w:rPr>
        <w:t xml:space="preserve">Materia(s): Administrativa </w:t>
      </w:r>
    </w:p>
    <w:p w14:paraId="283F4C0C"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Tesis: XIII.1o.35 A </w:t>
      </w:r>
    </w:p>
    <w:p w14:paraId="1F5536F6" w14:textId="77777777" w:rsidR="002F70E9" w:rsidRPr="002F70E9" w:rsidRDefault="002F70E9" w:rsidP="002F70E9">
      <w:pPr>
        <w:pStyle w:val="NoSpacing"/>
        <w:ind w:left="567" w:right="567"/>
        <w:jc w:val="both"/>
        <w:rPr>
          <w:rFonts w:ascii="Arial" w:hAnsi="Arial" w:cs="Arial"/>
          <w:bCs/>
          <w:i/>
          <w:sz w:val="20"/>
          <w:szCs w:val="20"/>
        </w:rPr>
      </w:pPr>
      <w:r w:rsidRPr="002F70E9">
        <w:rPr>
          <w:rFonts w:ascii="Arial" w:hAnsi="Arial" w:cs="Arial"/>
          <w:bCs/>
          <w:i/>
          <w:sz w:val="20"/>
          <w:szCs w:val="20"/>
        </w:rPr>
        <w:t xml:space="preserve">Página: 1735 </w:t>
      </w:r>
    </w:p>
    <w:p w14:paraId="232A439A" w14:textId="77777777" w:rsidR="002F70E9" w:rsidRPr="002F70E9" w:rsidRDefault="002F70E9" w:rsidP="002F70E9">
      <w:pPr>
        <w:pStyle w:val="NoSpacing"/>
        <w:spacing w:before="100"/>
        <w:ind w:left="567" w:right="567"/>
        <w:jc w:val="both"/>
        <w:rPr>
          <w:rFonts w:ascii="Arial" w:hAnsi="Arial" w:cs="Arial"/>
          <w:bCs/>
          <w:i/>
          <w:sz w:val="20"/>
          <w:szCs w:val="20"/>
        </w:rPr>
      </w:pPr>
      <w:r w:rsidRPr="002F70E9">
        <w:rPr>
          <w:rFonts w:ascii="Arial" w:hAnsi="Arial" w:cs="Arial"/>
          <w:b/>
          <w:bCs/>
          <w:i/>
          <w:sz w:val="20"/>
          <w:szCs w:val="20"/>
        </w:rPr>
        <w:t xml:space="preserve">AUTORIDADES INDÍGENAS REGIDAS POR USOS Y COSTUMBRES. EL NOMBRAMIENTO QUE OTORGAN PARA QUE UN GOBERNADO DESEMPEÑE UN SERVICIO PÚBLICO, SIN SU CONSENTIMIENTO Y SIN REMUNERACIÓN ALGUNA, ES UN ACTO VIOLATORIO EN SÍ MISMO DE LA GARANTÍA PREVISTA EN EL ARTÍCULO 5o. DE LA CONSTITUCIÓN FEDERAL. </w:t>
      </w:r>
      <w:r w:rsidRPr="002F70E9">
        <w:rPr>
          <w:rFonts w:ascii="Arial" w:hAnsi="Arial" w:cs="Arial"/>
          <w:bCs/>
          <w:i/>
          <w:sz w:val="20"/>
          <w:szCs w:val="20"/>
        </w:rPr>
        <w:t>Si bien es cierto que el artículo 2o., apartado A, fracción II, de la Constitución Política de los Estados Unidos Mexicanos, reconoce el derecho de los pueblos indígenas de aplicar sus propios sistemas normativos en la regulación y solución de sus conflictos internos, es decir, de acuerdo con sus usos y costumbres; también lo es que el propio precepto limita esa prerrogativa a la sujeción a los principios generales de la Constitución Federal, y al respeto, entre otros aspectos, de las garantías individuales y de los derechos humanos. En ese sentido, el nombramiento otorgado por una autoridad indígena regida por usos y costumbres, como puede ser una asamblea de ciudadanos, regulada por el artículo 3o., fracción X, de la Ley de Derechos de los Pueblos y Comunidades Indígenas del Estado de Oaxaca, para que un gobernado desempeñe un servicio público, sin su consentimiento y sin retribución alguna, constituye un acto violatorio en sí mismo de la garantía prevista en el artículo 5o. de la Constitución Política de los Estados Unidos Mexicanos.</w:t>
      </w:r>
    </w:p>
    <w:p w14:paraId="27702252" w14:textId="77777777" w:rsidR="002F70E9" w:rsidRPr="002F70E9" w:rsidRDefault="002F70E9" w:rsidP="002F70E9">
      <w:pPr>
        <w:pStyle w:val="NoSpacing"/>
        <w:spacing w:before="100"/>
        <w:ind w:left="567" w:right="567"/>
        <w:jc w:val="both"/>
        <w:rPr>
          <w:rFonts w:ascii="Arial" w:hAnsi="Arial" w:cs="Arial"/>
          <w:bCs/>
          <w:i/>
          <w:sz w:val="20"/>
          <w:szCs w:val="20"/>
        </w:rPr>
      </w:pPr>
      <w:r w:rsidRPr="002F70E9">
        <w:rPr>
          <w:rFonts w:ascii="Arial" w:hAnsi="Arial" w:cs="Arial"/>
          <w:bCs/>
          <w:i/>
          <w:sz w:val="20"/>
          <w:szCs w:val="20"/>
        </w:rPr>
        <w:t>PRIMER TRIBUNAL COLEGIADO DEL DÉCIMO TERCER CIRCUITO.</w:t>
      </w:r>
    </w:p>
    <w:p w14:paraId="13E1602F" w14:textId="77777777" w:rsidR="002F70E9" w:rsidRPr="002F70E9" w:rsidRDefault="002F70E9" w:rsidP="002F70E9">
      <w:pPr>
        <w:pStyle w:val="NoSpacing"/>
        <w:spacing w:before="100"/>
        <w:ind w:left="567" w:right="567"/>
        <w:jc w:val="both"/>
        <w:rPr>
          <w:rFonts w:ascii="Arial" w:hAnsi="Arial" w:cs="Arial"/>
          <w:bCs/>
          <w:i/>
          <w:sz w:val="20"/>
          <w:szCs w:val="20"/>
        </w:rPr>
      </w:pPr>
      <w:r w:rsidRPr="002F70E9">
        <w:rPr>
          <w:rFonts w:ascii="Arial" w:hAnsi="Arial" w:cs="Arial"/>
          <w:bCs/>
          <w:i/>
          <w:sz w:val="20"/>
          <w:szCs w:val="20"/>
        </w:rPr>
        <w:t>Amparo en revisión 369/2007. Celedonio Maldonado Castro. 19 de diciembre de 2007. Unanimidad de votos. Ponente: Arturo Carrete Herrera. Secretaria: Edna Matus Ulloa.</w:t>
      </w:r>
    </w:p>
    <w:p w14:paraId="4833ADFC" w14:textId="77777777" w:rsidR="002F70E9" w:rsidRPr="002F70E9" w:rsidRDefault="002F70E9" w:rsidP="002F70E9">
      <w:pPr>
        <w:pStyle w:val="pcstexto"/>
        <w:spacing w:line="240" w:lineRule="auto"/>
        <w:ind w:firstLine="0"/>
        <w:rPr>
          <w:rFonts w:ascii="Arial" w:hAnsi="Arial" w:cs="Arial"/>
          <w:sz w:val="24"/>
          <w:szCs w:val="24"/>
        </w:rPr>
      </w:pPr>
    </w:p>
    <w:p w14:paraId="04AD0621" w14:textId="150B1D1E" w:rsidR="002F70E9" w:rsidRPr="002F70E9" w:rsidRDefault="002F70E9" w:rsidP="002F70E9">
      <w:pPr>
        <w:pStyle w:val="pcstexto"/>
        <w:spacing w:line="240" w:lineRule="auto"/>
        <w:ind w:firstLine="0"/>
        <w:rPr>
          <w:rFonts w:ascii="Arial" w:hAnsi="Arial" w:cs="Arial"/>
          <w:sz w:val="24"/>
          <w:szCs w:val="24"/>
        </w:rPr>
      </w:pPr>
      <w:r w:rsidRPr="002F70E9">
        <w:rPr>
          <w:rFonts w:ascii="Arial" w:hAnsi="Arial" w:cs="Arial"/>
          <w:sz w:val="24"/>
          <w:szCs w:val="24"/>
        </w:rPr>
        <w:t xml:space="preserve">En cuanto a decisiones administrativas y/o judiciales que reconozcan los derechos de los pueblos indígenas a las tierras que tradicionalmente ocupan y que solucionen las reivindicaciones de tierra sobre la base de la ocupación tradicional, a continuación, se transcriben algunas tesis o criterios jurisprudenciales, relativos al tema:  </w:t>
      </w:r>
    </w:p>
    <w:p w14:paraId="7CD0D45C" w14:textId="77777777" w:rsidR="002F70E9" w:rsidRPr="002F70E9" w:rsidRDefault="002F70E9" w:rsidP="002F70E9">
      <w:pPr>
        <w:pStyle w:val="NoSpacing"/>
        <w:ind w:left="567" w:right="567"/>
        <w:jc w:val="both"/>
        <w:rPr>
          <w:rFonts w:ascii="Arial" w:hAnsi="Arial" w:cs="Arial"/>
          <w:b/>
          <w:bCs/>
          <w:i/>
          <w:sz w:val="24"/>
          <w:szCs w:val="24"/>
        </w:rPr>
      </w:pPr>
    </w:p>
    <w:p w14:paraId="726FCC59" w14:textId="77777777" w:rsidR="002F70E9" w:rsidRPr="00156EA0" w:rsidRDefault="002F70E9" w:rsidP="00156EA0">
      <w:pPr>
        <w:pStyle w:val="NoSpacing"/>
        <w:ind w:left="567" w:right="567"/>
        <w:jc w:val="both"/>
        <w:rPr>
          <w:rFonts w:ascii="Arial" w:hAnsi="Arial" w:cs="Arial"/>
          <w:bCs/>
          <w:i/>
          <w:sz w:val="20"/>
          <w:szCs w:val="20"/>
          <w:lang w:val="pt-BR"/>
        </w:rPr>
      </w:pPr>
      <w:r w:rsidRPr="00156EA0">
        <w:rPr>
          <w:rFonts w:ascii="Arial" w:hAnsi="Arial" w:cs="Arial"/>
          <w:bCs/>
          <w:i/>
          <w:sz w:val="20"/>
          <w:szCs w:val="20"/>
          <w:lang w:val="pt-BR"/>
        </w:rPr>
        <w:t xml:space="preserve">Época: Novena Época </w:t>
      </w:r>
    </w:p>
    <w:p w14:paraId="45FF6725" w14:textId="77777777" w:rsidR="002F70E9" w:rsidRPr="00156EA0" w:rsidRDefault="002F70E9" w:rsidP="00156EA0">
      <w:pPr>
        <w:pStyle w:val="NoSpacing"/>
        <w:ind w:left="567" w:right="567"/>
        <w:jc w:val="both"/>
        <w:rPr>
          <w:rFonts w:ascii="Arial" w:hAnsi="Arial" w:cs="Arial"/>
          <w:bCs/>
          <w:i/>
          <w:sz w:val="20"/>
          <w:szCs w:val="20"/>
          <w:lang w:val="pt-BR"/>
        </w:rPr>
      </w:pPr>
      <w:r w:rsidRPr="00156EA0">
        <w:rPr>
          <w:rFonts w:ascii="Arial" w:hAnsi="Arial" w:cs="Arial"/>
          <w:bCs/>
          <w:i/>
          <w:sz w:val="20"/>
          <w:szCs w:val="20"/>
          <w:lang w:val="pt-BR"/>
        </w:rPr>
        <w:t xml:space="preserve">Registro: 185567 </w:t>
      </w:r>
    </w:p>
    <w:p w14:paraId="7224D72C" w14:textId="77777777" w:rsidR="002F70E9" w:rsidRPr="00156EA0" w:rsidRDefault="002F70E9" w:rsidP="00156EA0">
      <w:pPr>
        <w:pStyle w:val="NoSpacing"/>
        <w:ind w:left="567" w:right="567"/>
        <w:jc w:val="both"/>
        <w:rPr>
          <w:rFonts w:ascii="Arial" w:hAnsi="Arial" w:cs="Arial"/>
          <w:bCs/>
          <w:i/>
          <w:sz w:val="20"/>
          <w:szCs w:val="20"/>
          <w:lang w:val="pt-BR"/>
        </w:rPr>
      </w:pPr>
      <w:r w:rsidRPr="00156EA0">
        <w:rPr>
          <w:rFonts w:ascii="Arial" w:hAnsi="Arial" w:cs="Arial"/>
          <w:bCs/>
          <w:i/>
          <w:sz w:val="20"/>
          <w:szCs w:val="20"/>
          <w:lang w:val="pt-BR"/>
        </w:rPr>
        <w:t xml:space="preserve">Instancia: Segunda Sala </w:t>
      </w:r>
    </w:p>
    <w:p w14:paraId="0A5F9FEF" w14:textId="77777777" w:rsidR="002F70E9" w:rsidRPr="00156EA0" w:rsidRDefault="002F70E9" w:rsidP="00156EA0">
      <w:pPr>
        <w:pStyle w:val="NoSpacing"/>
        <w:ind w:left="567" w:right="567"/>
        <w:jc w:val="both"/>
        <w:rPr>
          <w:rFonts w:ascii="Arial" w:hAnsi="Arial" w:cs="Arial"/>
          <w:bCs/>
          <w:i/>
          <w:sz w:val="20"/>
          <w:szCs w:val="20"/>
        </w:rPr>
      </w:pPr>
      <w:r w:rsidRPr="00156EA0">
        <w:rPr>
          <w:rFonts w:ascii="Arial" w:hAnsi="Arial" w:cs="Arial"/>
          <w:bCs/>
          <w:i/>
          <w:sz w:val="20"/>
          <w:szCs w:val="20"/>
        </w:rPr>
        <w:t xml:space="preserve">Tipo de Tesis: Aislada </w:t>
      </w:r>
    </w:p>
    <w:p w14:paraId="11874B80" w14:textId="77777777" w:rsidR="002F70E9" w:rsidRPr="00156EA0" w:rsidRDefault="002F70E9" w:rsidP="00156EA0">
      <w:pPr>
        <w:pStyle w:val="NoSpacing"/>
        <w:ind w:left="567" w:right="567"/>
        <w:jc w:val="both"/>
        <w:rPr>
          <w:rFonts w:ascii="Arial" w:hAnsi="Arial" w:cs="Arial"/>
          <w:bCs/>
          <w:i/>
          <w:sz w:val="20"/>
          <w:szCs w:val="20"/>
        </w:rPr>
      </w:pPr>
      <w:r w:rsidRPr="00156EA0">
        <w:rPr>
          <w:rFonts w:ascii="Arial" w:hAnsi="Arial" w:cs="Arial"/>
          <w:bCs/>
          <w:i/>
          <w:sz w:val="20"/>
          <w:szCs w:val="20"/>
        </w:rPr>
        <w:t xml:space="preserve">Fuente: Semanario Judicial de la Federación y su Gaceta </w:t>
      </w:r>
    </w:p>
    <w:p w14:paraId="0E681F68" w14:textId="77777777" w:rsidR="002F70E9" w:rsidRPr="00156EA0" w:rsidRDefault="002F70E9" w:rsidP="00156EA0">
      <w:pPr>
        <w:pStyle w:val="NoSpacing"/>
        <w:ind w:left="567" w:right="567"/>
        <w:jc w:val="both"/>
        <w:rPr>
          <w:rFonts w:ascii="Arial" w:hAnsi="Arial" w:cs="Arial"/>
          <w:bCs/>
          <w:i/>
          <w:sz w:val="20"/>
          <w:szCs w:val="20"/>
          <w:lang w:val="pt-BR"/>
        </w:rPr>
      </w:pPr>
      <w:r w:rsidRPr="00156EA0">
        <w:rPr>
          <w:rFonts w:ascii="Arial" w:hAnsi="Arial" w:cs="Arial"/>
          <w:bCs/>
          <w:i/>
          <w:sz w:val="20"/>
          <w:szCs w:val="20"/>
          <w:lang w:val="pt-BR"/>
        </w:rPr>
        <w:t xml:space="preserve">Tomo XVI, noviembre de 2002 </w:t>
      </w:r>
    </w:p>
    <w:p w14:paraId="4B898B35" w14:textId="77777777" w:rsidR="002F70E9" w:rsidRPr="00156EA0" w:rsidRDefault="002F70E9" w:rsidP="00156EA0">
      <w:pPr>
        <w:pStyle w:val="NoSpacing"/>
        <w:ind w:left="567" w:right="567"/>
        <w:jc w:val="both"/>
        <w:rPr>
          <w:rFonts w:ascii="Arial" w:hAnsi="Arial" w:cs="Arial"/>
          <w:bCs/>
          <w:i/>
          <w:sz w:val="20"/>
          <w:szCs w:val="20"/>
          <w:lang w:val="pt-BR"/>
        </w:rPr>
      </w:pPr>
      <w:r w:rsidRPr="00156EA0">
        <w:rPr>
          <w:rFonts w:ascii="Arial" w:hAnsi="Arial" w:cs="Arial"/>
          <w:bCs/>
          <w:i/>
          <w:sz w:val="20"/>
          <w:szCs w:val="20"/>
          <w:lang w:val="pt-BR"/>
        </w:rPr>
        <w:t xml:space="preserve">Materia(s): Constitucional </w:t>
      </w:r>
    </w:p>
    <w:p w14:paraId="76AE5375" w14:textId="77777777" w:rsidR="002F70E9" w:rsidRPr="00156EA0" w:rsidRDefault="002F70E9" w:rsidP="00156EA0">
      <w:pPr>
        <w:pStyle w:val="NoSpacing"/>
        <w:ind w:left="567" w:right="567"/>
        <w:jc w:val="both"/>
        <w:rPr>
          <w:rFonts w:ascii="Arial" w:hAnsi="Arial" w:cs="Arial"/>
          <w:bCs/>
          <w:i/>
          <w:sz w:val="20"/>
          <w:szCs w:val="20"/>
        </w:rPr>
      </w:pPr>
      <w:r w:rsidRPr="00156EA0">
        <w:rPr>
          <w:rFonts w:ascii="Arial" w:hAnsi="Arial" w:cs="Arial"/>
          <w:bCs/>
          <w:i/>
          <w:sz w:val="20"/>
          <w:szCs w:val="20"/>
        </w:rPr>
        <w:t xml:space="preserve">Tesis: 2a. CXXXVIII/2002 </w:t>
      </w:r>
    </w:p>
    <w:p w14:paraId="18C49C3A" w14:textId="77777777" w:rsidR="002F70E9" w:rsidRPr="00156EA0" w:rsidRDefault="002F70E9" w:rsidP="00156EA0">
      <w:pPr>
        <w:pStyle w:val="NoSpacing"/>
        <w:ind w:left="567" w:right="567"/>
        <w:jc w:val="both"/>
        <w:rPr>
          <w:rFonts w:ascii="Arial" w:hAnsi="Arial" w:cs="Arial"/>
          <w:bCs/>
          <w:i/>
          <w:sz w:val="20"/>
          <w:szCs w:val="20"/>
        </w:rPr>
      </w:pPr>
      <w:r w:rsidRPr="00156EA0">
        <w:rPr>
          <w:rFonts w:ascii="Arial" w:hAnsi="Arial" w:cs="Arial"/>
          <w:bCs/>
          <w:i/>
          <w:sz w:val="20"/>
          <w:szCs w:val="20"/>
        </w:rPr>
        <w:t xml:space="preserve">Página: 445 </w:t>
      </w:r>
    </w:p>
    <w:p w14:paraId="49AA2620" w14:textId="77777777" w:rsidR="002F70E9" w:rsidRPr="00156EA0" w:rsidRDefault="002F70E9" w:rsidP="00156EA0">
      <w:pPr>
        <w:pStyle w:val="NoSpacing"/>
        <w:ind w:left="567" w:right="567"/>
        <w:jc w:val="both"/>
        <w:rPr>
          <w:rFonts w:ascii="Arial" w:hAnsi="Arial" w:cs="Arial"/>
          <w:bCs/>
          <w:i/>
          <w:sz w:val="20"/>
          <w:szCs w:val="20"/>
        </w:rPr>
      </w:pPr>
      <w:r w:rsidRPr="00156EA0">
        <w:rPr>
          <w:rFonts w:ascii="Arial" w:hAnsi="Arial" w:cs="Arial"/>
          <w:b/>
          <w:bCs/>
          <w:i/>
          <w:sz w:val="20"/>
          <w:szCs w:val="20"/>
        </w:rPr>
        <w:t xml:space="preserve">DERECHOS DE LOS INDÍGENAS. LA CONSTITUCIÓN FEDERAL RECONOCE EL PRINCIPIO TERRITORIAL DE SUS PUEBLOS Y EL DERECHO PREFERENTE DE LAS COMUNIDADES AL USO Y DISFRUTE DE LOS RECURSOS NATURALES DE LOS LUGARES QUE OCUPAN. </w:t>
      </w:r>
      <w:r w:rsidRPr="00156EA0">
        <w:rPr>
          <w:rFonts w:ascii="Arial" w:hAnsi="Arial" w:cs="Arial"/>
          <w:bCs/>
          <w:i/>
          <w:sz w:val="20"/>
          <w:szCs w:val="20"/>
        </w:rPr>
        <w:t>El artículo 2o. de la Constitución Política de los Estados Unidos Mexicanos, reformado por decreto publicado en el Diario Oficial de la Federación el catorce de agosto de dos mil uno, establece como uno de los aspectos de la libre determinación y autonomía de los pueblos y comunidades indígenas, la conservación y mejoramiento de su hábitat, la preservación de la integridad de sus tierras y el derecho de acceder al uso y disfrute preferente de los recursos naturales de los lugares que ocupan, salvo aquellos que correspondan a las áreas estratégicas. De lo anterior se advierte que dicho precepto consagra el principio territorial de los pueblos indígenas, al reconocer su unidad con los territorios que ocupan y su hábitat y, por tanto, el derecho a su explotación en la forma y modalidad de propiedad y tenencia de la tierra que libremente decidan dentro de los establecidos en la Constitución Federal y las leyes de la materia, en debido respeto a su derecho de decidir su forma interna de organización económica, para lo cual se establece la posibilidad de coordinación y asociación de las comunidades indígenas, dentro del ámbito municipal, lo que, desde luego, debe hacerse en el marco constitucional que exige el respeto a derechos adquiridos por terceros o por integrantes de la comunidad.</w:t>
      </w:r>
    </w:p>
    <w:p w14:paraId="1F85774A" w14:textId="77777777" w:rsidR="002F70E9" w:rsidRPr="00156EA0" w:rsidRDefault="002F70E9" w:rsidP="00156EA0">
      <w:pPr>
        <w:pStyle w:val="NoSpacing"/>
        <w:ind w:left="567" w:right="567"/>
        <w:jc w:val="both"/>
        <w:rPr>
          <w:rFonts w:ascii="Arial" w:hAnsi="Arial" w:cs="Arial"/>
          <w:bCs/>
          <w:i/>
          <w:sz w:val="20"/>
          <w:szCs w:val="20"/>
        </w:rPr>
      </w:pPr>
      <w:r w:rsidRPr="00156EA0">
        <w:rPr>
          <w:rFonts w:ascii="Arial" w:hAnsi="Arial" w:cs="Arial"/>
          <w:bCs/>
          <w:i/>
          <w:sz w:val="20"/>
          <w:szCs w:val="20"/>
        </w:rPr>
        <w:t>Amparo en revisión 123/2002. Comunidad Indígena de Zirahuén, Municipio de Salvador Escalante, Michoacán. 4 de octubre de 2002. Cinco votos a favor de los resolutivos; mayoría de tres votos en relación con las consideraciones. Disidentes: Juan Díaz Romero y Guillermo I. Ortiz Mayagoitia. Ponente: Mariano Azuela Güitrón. Secretaria: Lourdes Ferrer Mac Gregor Poisot.</w:t>
      </w:r>
    </w:p>
    <w:p w14:paraId="5E3E074E" w14:textId="77777777" w:rsidR="002F70E9" w:rsidRDefault="002F70E9" w:rsidP="00156EA0">
      <w:pPr>
        <w:pStyle w:val="NoSpacing"/>
        <w:ind w:left="567" w:right="567"/>
        <w:jc w:val="both"/>
        <w:rPr>
          <w:rFonts w:ascii="Arial" w:hAnsi="Arial" w:cs="Arial"/>
          <w:bCs/>
          <w:i/>
          <w:sz w:val="20"/>
          <w:szCs w:val="20"/>
        </w:rPr>
      </w:pPr>
      <w:r w:rsidRPr="00156EA0">
        <w:rPr>
          <w:rFonts w:ascii="Arial" w:hAnsi="Arial" w:cs="Arial"/>
          <w:bCs/>
          <w:i/>
          <w:sz w:val="20"/>
          <w:szCs w:val="20"/>
        </w:rPr>
        <w:t>Nota: Conforme al artículo 192, segundo párrafo, de la Ley de Amparo, esta tesis no es apta para integrar jurisprudencia.</w:t>
      </w:r>
    </w:p>
    <w:p w14:paraId="2AF49267" w14:textId="4458B691" w:rsidR="002F70E9" w:rsidRPr="00CC7953" w:rsidRDefault="002F70E9" w:rsidP="00CC7953">
      <w:pPr>
        <w:spacing w:after="0" w:line="240" w:lineRule="auto"/>
        <w:ind w:firstLine="567"/>
        <w:rPr>
          <w:rFonts w:ascii="Arial" w:hAnsi="Arial" w:cs="Arial"/>
          <w:bCs/>
          <w:i/>
          <w:sz w:val="20"/>
          <w:szCs w:val="20"/>
          <w:lang w:val="pt-BR"/>
        </w:rPr>
      </w:pPr>
      <w:r w:rsidRPr="00CC7953">
        <w:rPr>
          <w:rFonts w:ascii="Arial" w:hAnsi="Arial" w:cs="Arial"/>
          <w:bCs/>
          <w:i/>
          <w:sz w:val="20"/>
          <w:szCs w:val="20"/>
          <w:lang w:val="pt-BR"/>
        </w:rPr>
        <w:t xml:space="preserve">Época: Novena Época </w:t>
      </w:r>
    </w:p>
    <w:p w14:paraId="03A146BF" w14:textId="77777777" w:rsidR="002F70E9" w:rsidRPr="00CC7953" w:rsidRDefault="002F70E9" w:rsidP="00CC7953">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Registro: 186132 </w:t>
      </w:r>
    </w:p>
    <w:p w14:paraId="5D23D23F" w14:textId="77777777" w:rsidR="002F70E9" w:rsidRPr="00CC7953" w:rsidRDefault="002F70E9" w:rsidP="00CC7953">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Instancia: Segunda Sala </w:t>
      </w:r>
    </w:p>
    <w:p w14:paraId="424591F4"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Cs/>
          <w:i/>
          <w:sz w:val="20"/>
          <w:szCs w:val="20"/>
        </w:rPr>
        <w:t xml:space="preserve">Tipo de Tesis: Jurisprudencia </w:t>
      </w:r>
    </w:p>
    <w:p w14:paraId="01FD1A08"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Cs/>
          <w:i/>
          <w:sz w:val="20"/>
          <w:szCs w:val="20"/>
        </w:rPr>
        <w:t xml:space="preserve">Fuente: Semanario Judicial de la Federación y su Gaceta </w:t>
      </w:r>
    </w:p>
    <w:p w14:paraId="65DC56F5" w14:textId="77777777" w:rsidR="002F70E9" w:rsidRPr="00CC7953" w:rsidRDefault="002F70E9" w:rsidP="00B26280">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Tomo XVI, agosto de 2002 </w:t>
      </w:r>
    </w:p>
    <w:p w14:paraId="5100DBBB" w14:textId="77777777" w:rsidR="002F70E9" w:rsidRPr="00CC7953" w:rsidRDefault="002F70E9" w:rsidP="0022516D">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Materia(s): Administrativa </w:t>
      </w:r>
    </w:p>
    <w:p w14:paraId="28FA86E7"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Cs/>
          <w:i/>
          <w:sz w:val="20"/>
          <w:szCs w:val="20"/>
        </w:rPr>
        <w:t xml:space="preserve">Tesis: 2a./J. 96/2002 </w:t>
      </w:r>
    </w:p>
    <w:p w14:paraId="2E1609F6"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Cs/>
          <w:i/>
          <w:sz w:val="20"/>
          <w:szCs w:val="20"/>
        </w:rPr>
        <w:t xml:space="preserve">Página: 375 </w:t>
      </w:r>
    </w:p>
    <w:p w14:paraId="1E88E521"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
          <w:bCs/>
          <w:i/>
          <w:sz w:val="20"/>
          <w:szCs w:val="20"/>
        </w:rPr>
        <w:t xml:space="preserve">REVISIÓN EN MATERIA AGRARIA. ES IMPROCEDENTE DICHO RECURSO PREVISTO EN LOS ARTÍCULOS 198 DE LA LEY AGRARIA Y 9o., FRACCIONES I, II Y III, DE LA LEY ORGÁNICA DE LOS TRIBUNALES AGRARIOS, EN CONTRA DE LAS SENTENCIAS DE LOS TRIBUNALES UNITARIOS QUE RESUELVEN SOBRE SOLICITUDES DE EXCLUSIÓN DE PROPIEDADES PARTICULARES INCLUIDAS EN PERÍMETROS DE TERRENOS RECONOCIDOS Y TITULADOS A FAVOR DE COMUNIDADES INDÍGENAS. </w:t>
      </w:r>
      <w:r w:rsidRPr="00CC7953">
        <w:rPr>
          <w:rFonts w:ascii="Arial" w:hAnsi="Arial" w:cs="Arial"/>
          <w:bCs/>
          <w:i/>
          <w:sz w:val="20"/>
          <w:szCs w:val="20"/>
        </w:rPr>
        <w:t>La Segunda Sala de la Suprema Corte de Justicia de la Nación, en la tesis 2a./J. 54/2000, publicada en el Semanario Judicial de la Federación y su Gaceta, Novena Época, Tomo XII, julio de 2000, página 33, sostuvo el criterio de que las solicitudes administrativas de exclusión de propiedades particulares enclavadas en perímetros de superficie confirmados y titulados a favor de comunidades agrarias, efectuadas bajo la vigencia de la Ley Federal de Reforma Agraria y del Reglamento para la Tramitación de los Expedientes de Confirmación y Titulación de Bienes Comunales, actualmente son consideradas como asuntos jurisdiccionales de la competencia de los Tribunales Unitarios Agrarios, en términos de lo dispuesto en el artículo 18, fracción XIV, de la Ley Orgánica de los Tribunales Agrarios, en relación con los diversos numerales noveno, decimotercero, decimosexto, y transitorios 1o. y 2o. del mencionado reglamento. En congruencia con tal criterio, se concluye que en contra de las resoluciones que emita el Tribunal Unitario Agrario en relación con ese tipo de solicitudes resulta improcedente el recurso de revisión, ante el Tribunal Superior Agrario a que se refieren los artículos 198 de la Ley Agraria y 9o., fracciones I, II y III, de la ley orgánica citada, ya que la procedencia de dicho recurso está condicionada a la circunstancia de que la sentencia materia del medio impugnativo se dicte en juicios identificados con las hipótesis previstas en las fracciones I, II y IV del artículo 18 de la ley últimamente referida, esto es, en controversias por límites de tierras entre dos o más núcleos de población ejidal o comunal, o entre uno o varios de estos sujetos colectivos de derecho agrario y uno o varios pequeños propietarios, sociedades o asociaciones; en los juicios relativos a la acción de restitución de tierras, bosques y aguas; así como en los de nulidad intentados contra actos de autoridades estatales en materia agraria.</w:t>
      </w:r>
    </w:p>
    <w:p w14:paraId="04CAF6C3"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Cs/>
          <w:i/>
          <w:sz w:val="20"/>
          <w:szCs w:val="20"/>
        </w:rPr>
        <w:t>Contradicción de tesis 27/2002-SS. Entre las sustentadas por los Tribunales Colegiados Segundo y Tercero en Materia Administrativa del Tercer Circuito. 9 de agosto de 2002. Cinco votos. Ponente: José Vicente Aguinaco Alemán. Secretario: Emmanuel G. Rosales Guerrero.</w:t>
      </w:r>
    </w:p>
    <w:p w14:paraId="79694D29"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Cs/>
          <w:i/>
          <w:sz w:val="20"/>
          <w:szCs w:val="20"/>
        </w:rPr>
        <w:t>Tesis de jurisprudencia 96/2002. Aprobada por la Segunda Sala de este Alto Tribunal, en sesión privada del dieciséis de agosto de dos mil dos.</w:t>
      </w:r>
    </w:p>
    <w:p w14:paraId="57C2122F"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Cs/>
          <w:i/>
          <w:sz w:val="20"/>
          <w:szCs w:val="20"/>
        </w:rPr>
        <w:t>Nota: La tesis 2a./J. 54/2000 citada, aparece publicada con el rubro: "EXCLUSIÓN DE PROPIEDADES PARTICULARES INCLUIDAS DENTRO DEL PERÍMETRO DE TERRENOS COMUNALES CONFIRMADOS. CONTRA LA SENTENCIA CORRESPONDIENTE EMITIDA POR UN TRIBUNAL UNITARIO AGRARIO PROCEDE EL AMPARO DIRECTO.".</w:t>
      </w:r>
    </w:p>
    <w:p w14:paraId="4B406B51" w14:textId="77777777" w:rsidR="002F70E9" w:rsidRPr="00CC7953" w:rsidRDefault="002F70E9" w:rsidP="00CC7953">
      <w:pPr>
        <w:pStyle w:val="NoSpacing"/>
        <w:ind w:left="567" w:right="567"/>
        <w:jc w:val="both"/>
        <w:rPr>
          <w:rFonts w:ascii="Arial" w:hAnsi="Arial" w:cs="Arial"/>
          <w:bCs/>
          <w:sz w:val="20"/>
          <w:szCs w:val="20"/>
        </w:rPr>
      </w:pPr>
    </w:p>
    <w:p w14:paraId="69A52C70" w14:textId="77777777" w:rsidR="002F70E9" w:rsidRPr="00CC7953" w:rsidRDefault="002F70E9" w:rsidP="002F70E9">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Época: Novena Época </w:t>
      </w:r>
    </w:p>
    <w:p w14:paraId="00A6AB88" w14:textId="77777777" w:rsidR="002F70E9" w:rsidRPr="00CC7953" w:rsidRDefault="002F70E9" w:rsidP="002F70E9">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Registro: 194773 </w:t>
      </w:r>
    </w:p>
    <w:p w14:paraId="150F2C51" w14:textId="77777777" w:rsidR="002F70E9" w:rsidRPr="00CC7953" w:rsidRDefault="002F70E9" w:rsidP="002F70E9">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Instancia: Tribunales Colegiados de Circuito </w:t>
      </w:r>
    </w:p>
    <w:p w14:paraId="0223E3D7" w14:textId="77777777" w:rsidR="002F70E9" w:rsidRPr="00CC7953" w:rsidRDefault="002F70E9" w:rsidP="002F70E9">
      <w:pPr>
        <w:pStyle w:val="NoSpacing"/>
        <w:ind w:left="567" w:right="567"/>
        <w:jc w:val="both"/>
        <w:rPr>
          <w:rFonts w:ascii="Arial" w:hAnsi="Arial" w:cs="Arial"/>
          <w:bCs/>
          <w:i/>
          <w:sz w:val="20"/>
          <w:szCs w:val="20"/>
        </w:rPr>
      </w:pPr>
      <w:r w:rsidRPr="00CC7953">
        <w:rPr>
          <w:rFonts w:ascii="Arial" w:hAnsi="Arial" w:cs="Arial"/>
          <w:bCs/>
          <w:i/>
          <w:sz w:val="20"/>
          <w:szCs w:val="20"/>
        </w:rPr>
        <w:t xml:space="preserve">Tipo de Tesis: Aislada </w:t>
      </w:r>
    </w:p>
    <w:p w14:paraId="35E867DD" w14:textId="77777777" w:rsidR="002F70E9" w:rsidRPr="00CC7953" w:rsidRDefault="002F70E9" w:rsidP="002F70E9">
      <w:pPr>
        <w:pStyle w:val="NoSpacing"/>
        <w:ind w:left="567" w:right="567"/>
        <w:jc w:val="both"/>
        <w:rPr>
          <w:rFonts w:ascii="Arial" w:hAnsi="Arial" w:cs="Arial"/>
          <w:bCs/>
          <w:i/>
          <w:sz w:val="20"/>
          <w:szCs w:val="20"/>
        </w:rPr>
      </w:pPr>
      <w:r w:rsidRPr="00CC7953">
        <w:rPr>
          <w:rFonts w:ascii="Arial" w:hAnsi="Arial" w:cs="Arial"/>
          <w:bCs/>
          <w:i/>
          <w:sz w:val="20"/>
          <w:szCs w:val="20"/>
        </w:rPr>
        <w:t xml:space="preserve">Fuente: Semanario Judicial de la Federación y su Gaceta </w:t>
      </w:r>
    </w:p>
    <w:p w14:paraId="2FE566B0" w14:textId="77777777" w:rsidR="002F70E9" w:rsidRPr="00CC7953" w:rsidRDefault="002F70E9" w:rsidP="002F70E9">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Tomo IX, enero de 1999 </w:t>
      </w:r>
    </w:p>
    <w:p w14:paraId="0EA1351F" w14:textId="77777777" w:rsidR="002F70E9" w:rsidRPr="00CC7953" w:rsidRDefault="002F70E9" w:rsidP="002F70E9">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Materia(s): Administrativa </w:t>
      </w:r>
    </w:p>
    <w:p w14:paraId="597FAF2A" w14:textId="77777777" w:rsidR="002F70E9" w:rsidRPr="00CC7953" w:rsidRDefault="002F70E9" w:rsidP="002F70E9">
      <w:pPr>
        <w:pStyle w:val="NoSpacing"/>
        <w:ind w:left="567" w:right="567"/>
        <w:jc w:val="both"/>
        <w:rPr>
          <w:rFonts w:ascii="Arial" w:hAnsi="Arial" w:cs="Arial"/>
          <w:bCs/>
          <w:i/>
          <w:sz w:val="20"/>
          <w:szCs w:val="20"/>
        </w:rPr>
      </w:pPr>
      <w:r w:rsidRPr="00CC7953">
        <w:rPr>
          <w:rFonts w:ascii="Arial" w:hAnsi="Arial" w:cs="Arial"/>
          <w:bCs/>
          <w:i/>
          <w:sz w:val="20"/>
          <w:szCs w:val="20"/>
        </w:rPr>
        <w:t xml:space="preserve">Tesis: XI.3o.12 A, Página: 912 </w:t>
      </w:r>
    </w:p>
    <w:p w14:paraId="126FD459" w14:textId="77777777" w:rsidR="002F70E9" w:rsidRPr="00CC7953" w:rsidRDefault="002F70E9" w:rsidP="002F70E9">
      <w:pPr>
        <w:pStyle w:val="NoSpacing"/>
        <w:spacing w:before="60"/>
        <w:ind w:left="567" w:right="567"/>
        <w:jc w:val="both"/>
        <w:rPr>
          <w:rFonts w:ascii="Arial" w:hAnsi="Arial" w:cs="Arial"/>
          <w:bCs/>
          <w:i/>
          <w:sz w:val="20"/>
          <w:szCs w:val="20"/>
        </w:rPr>
      </w:pPr>
      <w:r w:rsidRPr="00CC7953">
        <w:rPr>
          <w:rFonts w:ascii="Arial" w:hAnsi="Arial" w:cs="Arial"/>
          <w:b/>
          <w:bCs/>
          <w:i/>
          <w:sz w:val="20"/>
          <w:szCs w:val="20"/>
        </w:rPr>
        <w:t xml:space="preserve">REVISIÓN, RECURSO DE. ES PROCEDENTE EN LA TRAMITACIÓN DE UN JUICIO AGRARIO EN QUE SE RECLAME CUALQUIER ACCIÓN TENDIENTE A AFECTAR DERECHOS AGRARIOS COLECTIVOS DE NÚCLEOS DE POBLACIÓN EJIDAL O COMUNAL. </w:t>
      </w:r>
      <w:r w:rsidRPr="00CC7953">
        <w:rPr>
          <w:rFonts w:ascii="Arial" w:hAnsi="Arial" w:cs="Arial"/>
          <w:bCs/>
          <w:i/>
          <w:sz w:val="20"/>
          <w:szCs w:val="20"/>
        </w:rPr>
        <w:t>El artículo 198 de la Ley Agraria establece: "El recurso de revisión en materia agraria procede contra la sentencia de los tribunales agrarios que resuelvan en primera instancia sobre: I. Cuestiones relacionadas con los límites de tierras suscitadas entre dos o más núcleos de población ejidales o comunales, o concernientes a límites de las tierras de uno o varios núcleos de población con uno o varios pequeños propietarios, sociedades o asociaciones; II. La tramitación de un juicio agrario que reclame la restitución de tierras ejidales, o III. La nulidad de resoluciones emitidas por las autoridades en materia agraria.". De la interpretación armónica de las dos primeras hipótesis, se colige que si el recurso de revisión procede sobre cuestiones relacionadas con los límites de tierras suscitadas entre uno o varios núcleos de población con uno o varios pequeños propietarios, sociedades o asociaciones; dicho recurso también debe resultar procedente en la tramitación de un juicio agrario, en que se reclame cualquier acción tendiente a afectar derechos agrarios colectivos de los núcleos de población ejidal o comunal, pues de la exposición de motivos de la Ley Agraria vigente, se advierte que la iniciativa de reforma a dicha ley tiende a proteger las comunidades indígenas, al disponer "que dicha protección no estaría completa si la iniciativa no estableciera el derecho que asiste a los núcleos de población para obtener la restitución de las tierras que les fueron ilegalmente arrebatadas. Este derecho se fortalece con el respaldo del recurso de apelación ante el Tribunal Superior Agrario, en el evento de que la resolución del Juez de primera instancia sea lesiva a los intereses del núcleo de población afectado.". De lo que se advierte que la intención del legislador fue establecer dicho recurso, contra las resoluciones que en primera instancia afecten exclusivamente derechos agrarios colectivos de los núcleos de población ejidal o comunal.</w:t>
      </w:r>
    </w:p>
    <w:p w14:paraId="673217FF" w14:textId="77777777" w:rsidR="002F70E9" w:rsidRPr="00CC7953" w:rsidRDefault="002F70E9" w:rsidP="002F70E9">
      <w:pPr>
        <w:pStyle w:val="NoSpacing"/>
        <w:spacing w:before="60"/>
        <w:ind w:left="567" w:right="567"/>
        <w:jc w:val="both"/>
        <w:rPr>
          <w:rFonts w:ascii="Arial" w:hAnsi="Arial" w:cs="Arial"/>
          <w:bCs/>
          <w:i/>
          <w:sz w:val="20"/>
          <w:szCs w:val="20"/>
        </w:rPr>
      </w:pPr>
      <w:r w:rsidRPr="00CC7953">
        <w:rPr>
          <w:rFonts w:ascii="Arial" w:hAnsi="Arial" w:cs="Arial"/>
          <w:bCs/>
          <w:i/>
          <w:sz w:val="20"/>
          <w:szCs w:val="20"/>
        </w:rPr>
        <w:t>TERCER TRIBUNAL COLEGIADO DEL DÉCIMO PRIMER CIRCUITO.</w:t>
      </w:r>
    </w:p>
    <w:p w14:paraId="07CF7E49" w14:textId="77777777" w:rsidR="002F70E9" w:rsidRPr="00CC7953" w:rsidRDefault="002F70E9" w:rsidP="002F70E9">
      <w:pPr>
        <w:pStyle w:val="NoSpacing"/>
        <w:spacing w:before="60"/>
        <w:ind w:left="567" w:right="567"/>
        <w:jc w:val="both"/>
        <w:rPr>
          <w:rFonts w:ascii="Arial" w:hAnsi="Arial" w:cs="Arial"/>
          <w:bCs/>
          <w:i/>
          <w:sz w:val="20"/>
          <w:szCs w:val="20"/>
        </w:rPr>
      </w:pPr>
      <w:r w:rsidRPr="00CC7953">
        <w:rPr>
          <w:rFonts w:ascii="Arial" w:hAnsi="Arial" w:cs="Arial"/>
          <w:bCs/>
          <w:i/>
          <w:sz w:val="20"/>
          <w:szCs w:val="20"/>
        </w:rPr>
        <w:t>Amparo directo 483/98. Francisco Roa Corona. 15 de octubre de 1998. Unanimidad de votos. Ponente: Moisés Duarte Aguíñiga. Secretaria: Martha Lilia Rodríguez López.</w:t>
      </w:r>
    </w:p>
    <w:p w14:paraId="3E2C7888" w14:textId="77777777" w:rsidR="002F70E9" w:rsidRPr="00CC7953" w:rsidRDefault="002F70E9" w:rsidP="002F70E9">
      <w:pPr>
        <w:pStyle w:val="NoSpacing"/>
        <w:spacing w:before="60"/>
        <w:ind w:left="567" w:right="567"/>
        <w:jc w:val="both"/>
        <w:rPr>
          <w:rFonts w:ascii="Arial" w:hAnsi="Arial" w:cs="Arial"/>
          <w:bCs/>
          <w:i/>
          <w:sz w:val="20"/>
          <w:szCs w:val="20"/>
        </w:rPr>
      </w:pPr>
      <w:r w:rsidRPr="00CC7953">
        <w:rPr>
          <w:rFonts w:ascii="Arial" w:hAnsi="Arial" w:cs="Arial"/>
          <w:bCs/>
          <w:i/>
          <w:sz w:val="20"/>
          <w:szCs w:val="20"/>
        </w:rPr>
        <w:t>Véase: Semanario Judicial de la Federación, Octava Época, Tomo XV-I, febrero de 1995, página 258, tesis XVI.1o.55 A, de rubro: "REVISIÓN EN MATERIA AGRARIA, RECURSO DE. SOLAMENTE ES PROCEDENTE CUANDO SE AFECTAN DERECHOS AGRARIOS COLECTIVOS DE LOS NÚCLEOS DE POBLACIÓN EJIDAL O COMUNAL.".</w:t>
      </w:r>
    </w:p>
    <w:p w14:paraId="4B18D438" w14:textId="77777777" w:rsidR="002F70E9" w:rsidRPr="00CC7953" w:rsidRDefault="002F70E9" w:rsidP="002F70E9">
      <w:pPr>
        <w:pStyle w:val="NoSpacing"/>
        <w:ind w:left="567" w:right="567"/>
        <w:jc w:val="both"/>
        <w:rPr>
          <w:rFonts w:ascii="Arial" w:hAnsi="Arial" w:cs="Arial"/>
          <w:bCs/>
          <w:sz w:val="24"/>
          <w:szCs w:val="24"/>
        </w:rPr>
      </w:pPr>
    </w:p>
    <w:p w14:paraId="10DC4CEC" w14:textId="77777777" w:rsidR="002F70E9" w:rsidRPr="00CC7953" w:rsidRDefault="002F70E9" w:rsidP="00CC7953">
      <w:pPr>
        <w:spacing w:after="0" w:line="240" w:lineRule="auto"/>
        <w:ind w:firstLine="567"/>
        <w:rPr>
          <w:rFonts w:ascii="Arial" w:hAnsi="Arial" w:cs="Arial"/>
          <w:bCs/>
          <w:i/>
          <w:sz w:val="20"/>
          <w:szCs w:val="20"/>
          <w:lang w:val="pt-BR"/>
        </w:rPr>
      </w:pPr>
      <w:r w:rsidRPr="00CC7953">
        <w:rPr>
          <w:rFonts w:ascii="Arial" w:hAnsi="Arial" w:cs="Arial"/>
          <w:bCs/>
          <w:i/>
          <w:sz w:val="20"/>
          <w:szCs w:val="20"/>
          <w:lang w:val="pt-BR"/>
        </w:rPr>
        <w:t xml:space="preserve">Época: Novena Época </w:t>
      </w:r>
    </w:p>
    <w:p w14:paraId="6E7FA677" w14:textId="77777777" w:rsidR="002F70E9" w:rsidRPr="00CC7953" w:rsidRDefault="002F70E9" w:rsidP="00CC7953">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Registro: 202594 </w:t>
      </w:r>
    </w:p>
    <w:p w14:paraId="32220DEE" w14:textId="77777777" w:rsidR="002F70E9" w:rsidRPr="00CC7953" w:rsidRDefault="002F70E9" w:rsidP="00CC7953">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Instancia: Tribunales Colegiados de Circuito </w:t>
      </w:r>
    </w:p>
    <w:p w14:paraId="5F7D301C" w14:textId="77777777" w:rsidR="002F70E9" w:rsidRPr="00CC7953" w:rsidRDefault="002F70E9" w:rsidP="00B26280">
      <w:pPr>
        <w:pStyle w:val="NoSpacing"/>
        <w:ind w:left="567" w:right="567"/>
        <w:jc w:val="both"/>
        <w:rPr>
          <w:rFonts w:ascii="Arial" w:hAnsi="Arial" w:cs="Arial"/>
          <w:bCs/>
          <w:i/>
          <w:sz w:val="20"/>
          <w:szCs w:val="20"/>
        </w:rPr>
      </w:pPr>
      <w:r w:rsidRPr="00CC7953">
        <w:rPr>
          <w:rFonts w:ascii="Arial" w:hAnsi="Arial" w:cs="Arial"/>
          <w:bCs/>
          <w:i/>
          <w:sz w:val="20"/>
          <w:szCs w:val="20"/>
        </w:rPr>
        <w:t xml:space="preserve">Tipo de Tesis: Aislada </w:t>
      </w:r>
    </w:p>
    <w:p w14:paraId="60AB9B67" w14:textId="77777777" w:rsidR="002F70E9" w:rsidRPr="00CC7953" w:rsidRDefault="002F70E9" w:rsidP="0022516D">
      <w:pPr>
        <w:pStyle w:val="NoSpacing"/>
        <w:ind w:left="567" w:right="567"/>
        <w:jc w:val="both"/>
        <w:rPr>
          <w:rFonts w:ascii="Arial" w:hAnsi="Arial" w:cs="Arial"/>
          <w:bCs/>
          <w:i/>
          <w:sz w:val="20"/>
          <w:szCs w:val="20"/>
        </w:rPr>
      </w:pPr>
      <w:r w:rsidRPr="00CC7953">
        <w:rPr>
          <w:rFonts w:ascii="Arial" w:hAnsi="Arial" w:cs="Arial"/>
          <w:bCs/>
          <w:i/>
          <w:sz w:val="20"/>
          <w:szCs w:val="20"/>
        </w:rPr>
        <w:t xml:space="preserve">Fuente: Semanario Judicial de la Federación y su Gaceta </w:t>
      </w:r>
    </w:p>
    <w:p w14:paraId="3275BA93" w14:textId="77777777" w:rsidR="002F70E9" w:rsidRPr="00CC7953" w:rsidRDefault="002F70E9" w:rsidP="007F380D">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Tomo III, abril de 1996 </w:t>
      </w:r>
    </w:p>
    <w:p w14:paraId="6983726A" w14:textId="77777777" w:rsidR="002F70E9" w:rsidRPr="00CC7953" w:rsidRDefault="002F70E9" w:rsidP="00EE7597">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Materia(s): Administrativa </w:t>
      </w:r>
    </w:p>
    <w:p w14:paraId="72C9449D" w14:textId="77777777" w:rsidR="002F70E9" w:rsidRPr="00CC7953" w:rsidRDefault="002F70E9" w:rsidP="00A32EA4">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Tesis: III.2o.A.16 A </w:t>
      </w:r>
    </w:p>
    <w:p w14:paraId="2E5A41C2" w14:textId="77777777" w:rsidR="002F70E9" w:rsidRPr="00CC7953" w:rsidRDefault="002F70E9" w:rsidP="00A32EA4">
      <w:pPr>
        <w:pStyle w:val="NoSpacing"/>
        <w:ind w:left="567" w:right="567"/>
        <w:jc w:val="both"/>
        <w:rPr>
          <w:rFonts w:ascii="Arial" w:hAnsi="Arial" w:cs="Arial"/>
          <w:bCs/>
          <w:i/>
          <w:sz w:val="20"/>
          <w:szCs w:val="20"/>
          <w:lang w:val="pt-BR"/>
        </w:rPr>
      </w:pPr>
      <w:r w:rsidRPr="00CC7953">
        <w:rPr>
          <w:rFonts w:ascii="Arial" w:hAnsi="Arial" w:cs="Arial"/>
          <w:bCs/>
          <w:i/>
          <w:sz w:val="20"/>
          <w:szCs w:val="20"/>
          <w:lang w:val="pt-BR"/>
        </w:rPr>
        <w:t xml:space="preserve">Página: 341 </w:t>
      </w:r>
    </w:p>
    <w:p w14:paraId="579979BB"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
          <w:bCs/>
          <w:i/>
          <w:sz w:val="20"/>
          <w:szCs w:val="20"/>
        </w:rPr>
        <w:t>ASESOR JURIDICO O DEFENSOR EN MATERIA AGRARIA. ES UN REPRESENTANTE LEGAL FACULTADO PARA PROMOVER EL JUICIO DE AMPARO.</w:t>
      </w:r>
      <w:r w:rsidRPr="00CC7953">
        <w:rPr>
          <w:rFonts w:ascii="Arial" w:hAnsi="Arial" w:cs="Arial"/>
          <w:bCs/>
          <w:i/>
          <w:sz w:val="20"/>
          <w:szCs w:val="20"/>
        </w:rPr>
        <w:t xml:space="preserve"> Dos de los principios que rigen el procedimiento permanente, no los transitorios, de la Ley Agraria, son el de igualdad entre las partes moderado hacia la equidad o "igualdad racional", y el de la defensa material. El primero de estos principios se halla en forma patente en lo dispuesto por el artículo 179 de la Ley de que se trata, en cuanto dispone que si una de las partes se encuentra asesorada y la otra no, debe suspenderse el procedimiento y solicitarse los servicios de un "defensor" de la Procuraduría Agraria, quien gozará de cinco días contados a partir de la fecha en que se apersone al procedimiento, para enterarse del asunto. Esta disposición se encuentra relacionada con el artículo 135 de la misma Ley Agraria, que establece que la citada Procuraduría está encargada de la defensa de los derechos de los ejidatarios, comuneros, de sus sucesores, de los ejidos, comunidades, pequeños propietarios, avecindados y jornaleros agrícolas, cuando así se lo soliciten, o de oficio en los términos de la propia Ley. La igualdad de las partes también se tutela en los artículos 186, tercer párrafo, y 164 de la Ley Agraria, al disponer el primero de ellos que en la práctica, ampliación o perfeccionamiento de cualquier diligencia que sea conducente para el conocimiento de la verdad sobre los puntos cuestionados, el tribunal obrará como estime pertinente para obtener el mejor resultado de ellos, "sin lesionar el derecho de las partes, oyéndolas y procurando siempre su igualdad"; y el segundo que los tribunales deberán considerar las costumbres y usos de los grupos indígenas cuando en los juicios se involucren tierras de éstos, mientras no contravengan la ley ni se afecten derechos de tercero. El principio de la defensa material está contenido en los artículos 164, tercer párrafo, y 186, segundo párrafo, de la Ley Agraria. El primero de dichos artículos ordena al tribunal suplir la deficiencia de las partes en los planteamientos de derecho cuando se trate de núcleos de población ejidales o comunales, así como de ejidatarios o comuneros. Y el segundo dispone que el tribunal podrá acordar en todo tiempo, cualquiera que sea la naturaleza del negocio, la práctica, ampliación o perfeccionamiento de cualquier diligencia, siempre que sea conducente para el conocimiento de la verdad sobre los puntos cuestionados. Las destacadas disposiciones legales conducen a concluir que, en el vigente procedimiento agrario, los contendientes, aparte de la defensa material en los casos que proceda la suplencia de la deficiencia en los planteamientos de derecho, deben contar con una defensa formal adecuada, en la que se incluye el derecho de estar debidamente asesorado inclusive por un miembro de la Procuraduría Agraria, si su contrario procesal concurre con un asesor a la audiencia del juicio. De todo esto igualmente se concluye que la figura del asesor jurídico o defensor prevista por el artículo 179 de la Ley Agraria, es la de un verdadero representante legal facultado para promover todo lo relacionado con la defensa de los derechos agrarios de quien asesora en el juicio. De ahí que, si un tribunal agrario le reconoce a una persona el carácter de asesor jurídico de una de las partes en un procedimiento agrario, ese asesor jurídico tiene facultades para promover el juicio de amparo en representación de la parte a quien asesoró.</w:t>
      </w:r>
    </w:p>
    <w:p w14:paraId="35DFD500"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Cs/>
          <w:i/>
          <w:sz w:val="20"/>
          <w:szCs w:val="20"/>
        </w:rPr>
        <w:t>SEGUNDO TRIBUNAL COLEGIADO EN MATERIA ADMINISTRATIVA DEL TERCER CIRCUITO.</w:t>
      </w:r>
    </w:p>
    <w:p w14:paraId="66FB2136" w14:textId="77777777" w:rsidR="002F70E9" w:rsidRPr="00CC7953" w:rsidRDefault="002F70E9" w:rsidP="00CC7953">
      <w:pPr>
        <w:pStyle w:val="NoSpacing"/>
        <w:ind w:left="567" w:right="567"/>
        <w:jc w:val="both"/>
        <w:rPr>
          <w:rFonts w:ascii="Arial" w:hAnsi="Arial" w:cs="Arial"/>
          <w:bCs/>
          <w:i/>
          <w:sz w:val="20"/>
          <w:szCs w:val="20"/>
        </w:rPr>
      </w:pPr>
      <w:r w:rsidRPr="00CC7953">
        <w:rPr>
          <w:rFonts w:ascii="Arial" w:hAnsi="Arial" w:cs="Arial"/>
          <w:bCs/>
          <w:i/>
          <w:sz w:val="20"/>
          <w:szCs w:val="20"/>
        </w:rPr>
        <w:t>Amparo directo 169/95. Eduardo Rodríguez Jiménez. 6 de marzo de 1996. Unanimidad de votos. Ponente: José Manuel Mojica Hernández. Secretaria: Emilia Hortencia Algaba Jacquez.</w:t>
      </w:r>
    </w:p>
    <w:p w14:paraId="60D531B7" w14:textId="4B360802" w:rsidR="002F70E9" w:rsidRPr="00CC7953" w:rsidRDefault="002F70E9" w:rsidP="00CC7953">
      <w:pPr>
        <w:spacing w:after="0" w:line="240" w:lineRule="auto"/>
        <w:ind w:left="567" w:right="567"/>
        <w:jc w:val="both"/>
        <w:rPr>
          <w:rFonts w:ascii="Arial" w:hAnsi="Arial" w:cs="Arial"/>
          <w:b/>
          <w:sz w:val="20"/>
          <w:szCs w:val="20"/>
        </w:rPr>
      </w:pPr>
      <w:r w:rsidRPr="00CC7953">
        <w:rPr>
          <w:rFonts w:ascii="Arial" w:hAnsi="Arial" w:cs="Arial"/>
          <w:bCs/>
          <w:i/>
          <w:sz w:val="20"/>
          <w:szCs w:val="20"/>
        </w:rPr>
        <w:t>Nota: Sobre el tema tratado, la Segunda Sala resolvió la contradicción de tesis 13/2008-SS, de la que derivó la tesis 2a./J. 75/2008, que aparece publicada en el Semanario Judicial de la Federación y su Gaceta, Novena Época, Tomo XXVII, mayo de 2008, página 14, con el rubro: "ASESOR JURÍDICO O DEFENSOR EN MATERIA AGRARIA. ESTÁ FACULTADO PARA PROMOVER JUICIO DE AMPARO EN REPRESENTACIÓN DE SUS ASESORADOS O DEFENDIDOS."</w:t>
      </w:r>
    </w:p>
    <w:p w14:paraId="13558666" w14:textId="77777777" w:rsidR="008C6186" w:rsidRDefault="008C6186" w:rsidP="00A83323">
      <w:pPr>
        <w:spacing w:after="0" w:line="240" w:lineRule="auto"/>
        <w:jc w:val="center"/>
        <w:rPr>
          <w:rFonts w:ascii="Soberana Sans" w:hAnsi="Soberana Sans"/>
          <w:b/>
          <w:sz w:val="32"/>
          <w:szCs w:val="24"/>
        </w:rPr>
      </w:pPr>
    </w:p>
    <w:p w14:paraId="39F969F6" w14:textId="77777777" w:rsidR="002F70E9" w:rsidRPr="0030233E" w:rsidRDefault="002F70E9" w:rsidP="002F70E9">
      <w:pPr>
        <w:spacing w:after="0" w:line="240" w:lineRule="auto"/>
        <w:jc w:val="center"/>
        <w:rPr>
          <w:rFonts w:ascii="Soberana Sans" w:hAnsi="Soberana Sans"/>
          <w:b/>
          <w:sz w:val="32"/>
          <w:szCs w:val="24"/>
        </w:rPr>
      </w:pPr>
      <w:r w:rsidRPr="0030233E">
        <w:rPr>
          <w:rFonts w:ascii="Soberana Sans" w:hAnsi="Soberana Sans"/>
          <w:b/>
          <w:sz w:val="32"/>
          <w:szCs w:val="24"/>
        </w:rPr>
        <w:t>VI</w:t>
      </w:r>
    </w:p>
    <w:p w14:paraId="3062E3A0" w14:textId="77777777" w:rsidR="002F70E9" w:rsidRPr="00674D73" w:rsidRDefault="002F70E9" w:rsidP="002F70E9">
      <w:pPr>
        <w:spacing w:after="0" w:line="240" w:lineRule="auto"/>
        <w:rPr>
          <w:rFonts w:ascii="Soberana Sans" w:hAnsi="Soberana Sans"/>
          <w:sz w:val="24"/>
          <w:szCs w:val="24"/>
        </w:rPr>
      </w:pPr>
    </w:p>
    <w:p w14:paraId="5CC3421F" w14:textId="77777777" w:rsidR="002F70E9" w:rsidRPr="002F70E9" w:rsidRDefault="002F70E9" w:rsidP="002F70E9">
      <w:pPr>
        <w:spacing w:after="0" w:line="240" w:lineRule="auto"/>
        <w:rPr>
          <w:rFonts w:ascii="Arial" w:hAnsi="Arial" w:cs="Arial"/>
          <w:b/>
          <w:bCs/>
          <w:sz w:val="24"/>
          <w:szCs w:val="24"/>
          <w:u w:val="single"/>
        </w:rPr>
      </w:pPr>
      <w:r w:rsidRPr="002F70E9">
        <w:rPr>
          <w:rFonts w:ascii="Arial" w:hAnsi="Arial" w:cs="Arial"/>
          <w:b/>
          <w:bCs/>
          <w:sz w:val="24"/>
          <w:szCs w:val="24"/>
          <w:u w:val="single"/>
        </w:rPr>
        <w:t>México 2018</w:t>
      </w:r>
    </w:p>
    <w:p w14:paraId="49CC86AA" w14:textId="77777777" w:rsidR="002F70E9" w:rsidRPr="002F70E9" w:rsidRDefault="002F70E9" w:rsidP="002F70E9">
      <w:pPr>
        <w:spacing w:after="0" w:line="240" w:lineRule="auto"/>
        <w:jc w:val="both"/>
        <w:rPr>
          <w:rFonts w:ascii="Arial" w:hAnsi="Arial" w:cs="Arial"/>
          <w:sz w:val="24"/>
          <w:szCs w:val="24"/>
        </w:rPr>
      </w:pPr>
    </w:p>
    <w:p w14:paraId="4656F4B6" w14:textId="77777777" w:rsidR="002F70E9" w:rsidRPr="002F70E9" w:rsidRDefault="002F70E9" w:rsidP="002F70E9">
      <w:pPr>
        <w:pStyle w:val="ListParagraph"/>
        <w:spacing w:after="0" w:line="240" w:lineRule="auto"/>
        <w:ind w:left="0"/>
        <w:contextualSpacing w:val="0"/>
        <w:jc w:val="both"/>
        <w:rPr>
          <w:rFonts w:ascii="Arial" w:hAnsi="Arial" w:cs="Arial"/>
          <w:sz w:val="24"/>
          <w:szCs w:val="24"/>
        </w:rPr>
      </w:pPr>
      <w:r w:rsidRPr="002F70E9">
        <w:rPr>
          <w:rFonts w:ascii="Arial" w:hAnsi="Arial" w:cs="Arial"/>
          <w:i/>
          <w:color w:val="C00000"/>
          <w:sz w:val="24"/>
          <w:szCs w:val="24"/>
        </w:rPr>
        <w:t>Inspecciones laborales.</w:t>
      </w:r>
      <w:r w:rsidRPr="002F70E9">
        <w:rPr>
          <w:rFonts w:ascii="Arial" w:hAnsi="Arial" w:cs="Arial"/>
          <w:sz w:val="24"/>
          <w:szCs w:val="24"/>
        </w:rPr>
        <w:t xml:space="preserve"> Se realizan inspecciones a empresas agrícolas bajo diversos protocolos aplicables a ese gremio, entre los que están incluidos los trabajadores indígenas, tales como los relativos a seguridad, trata de personas y erradicación de trabajo infantil. </w:t>
      </w:r>
    </w:p>
    <w:p w14:paraId="10F6B280" w14:textId="77777777" w:rsidR="002F70E9" w:rsidRPr="002F70E9" w:rsidRDefault="002F70E9" w:rsidP="002F70E9">
      <w:pPr>
        <w:pStyle w:val="ListParagraph"/>
        <w:spacing w:after="0" w:line="240" w:lineRule="auto"/>
        <w:ind w:left="0"/>
        <w:contextualSpacing w:val="0"/>
        <w:jc w:val="both"/>
        <w:rPr>
          <w:rFonts w:ascii="Arial" w:hAnsi="Arial" w:cs="Arial"/>
          <w:sz w:val="24"/>
          <w:szCs w:val="24"/>
        </w:rPr>
      </w:pPr>
    </w:p>
    <w:p w14:paraId="632A9DCF" w14:textId="77777777" w:rsidR="002F70E9" w:rsidRPr="002F70E9" w:rsidRDefault="002F70E9" w:rsidP="002F70E9">
      <w:pPr>
        <w:pStyle w:val="ListParagraph"/>
        <w:spacing w:after="0" w:line="240" w:lineRule="auto"/>
        <w:ind w:left="0"/>
        <w:contextualSpacing w:val="0"/>
        <w:jc w:val="both"/>
        <w:rPr>
          <w:rFonts w:ascii="Arial" w:hAnsi="Arial" w:cs="Arial"/>
          <w:sz w:val="24"/>
          <w:szCs w:val="24"/>
        </w:rPr>
      </w:pPr>
      <w:r w:rsidRPr="002F70E9">
        <w:rPr>
          <w:rFonts w:ascii="Arial" w:hAnsi="Arial" w:cs="Arial"/>
          <w:sz w:val="24"/>
          <w:szCs w:val="24"/>
        </w:rPr>
        <w:t>El Programa Nacional para Prevenir, Sancionar y Erradicar los Delitos en materia de Trata de Personas y para la Protección y Asistencia a las víctimas de estos Delitos 2014-2018, se publicó en el Diario Oficial de la Federación el 30 de abril de 2014.</w:t>
      </w:r>
    </w:p>
    <w:p w14:paraId="74F4E8B6" w14:textId="77777777" w:rsidR="002F70E9" w:rsidRPr="002F70E9" w:rsidRDefault="002F70E9" w:rsidP="00156EA0">
      <w:pPr>
        <w:pStyle w:val="ListParagraph"/>
        <w:spacing w:after="0" w:line="240" w:lineRule="auto"/>
        <w:ind w:left="0"/>
        <w:contextualSpacing w:val="0"/>
        <w:jc w:val="both"/>
        <w:rPr>
          <w:rFonts w:ascii="Arial" w:hAnsi="Arial" w:cs="Arial"/>
          <w:sz w:val="24"/>
          <w:szCs w:val="24"/>
        </w:rPr>
      </w:pPr>
    </w:p>
    <w:p w14:paraId="72907823" w14:textId="77777777" w:rsidR="002F70E9" w:rsidRPr="002F70E9" w:rsidRDefault="002F70E9" w:rsidP="00156EA0">
      <w:pPr>
        <w:pStyle w:val="ListParagraph"/>
        <w:spacing w:after="0" w:line="240" w:lineRule="auto"/>
        <w:ind w:left="0"/>
        <w:contextualSpacing w:val="0"/>
        <w:jc w:val="both"/>
        <w:rPr>
          <w:rFonts w:ascii="Arial" w:hAnsi="Arial" w:cs="Arial"/>
          <w:sz w:val="24"/>
          <w:szCs w:val="24"/>
        </w:rPr>
      </w:pPr>
      <w:r w:rsidRPr="002F70E9">
        <w:rPr>
          <w:rFonts w:ascii="Arial" w:hAnsi="Arial" w:cs="Arial"/>
          <w:sz w:val="24"/>
          <w:szCs w:val="24"/>
        </w:rPr>
        <w:t xml:space="preserve">Entre las estrategias del programa citado, se encuentra la </w:t>
      </w:r>
      <w:r w:rsidRPr="002F70E9">
        <w:rPr>
          <w:rFonts w:ascii="Arial" w:hAnsi="Arial" w:cs="Arial"/>
          <w:i/>
          <w:sz w:val="24"/>
          <w:szCs w:val="24"/>
        </w:rPr>
        <w:t>Estrategia 1.6. Fomentar la verificación de establecimientos y medios de comunicación que, por sus servicios, pudieran derivar en la comisión de los delitos en materia de trata de personas</w:t>
      </w:r>
      <w:r w:rsidRPr="002F70E9">
        <w:rPr>
          <w:rFonts w:ascii="Arial" w:hAnsi="Arial" w:cs="Arial"/>
          <w:sz w:val="24"/>
          <w:szCs w:val="24"/>
        </w:rPr>
        <w:t>, el cual contempla cinco líneas de acción: Adoptar medidas para la inspección de centros laborales, negocios y servicios que pudieran proporcionar la comisión de delitos en la materia, Implementar lineamientos de verificación en medios de comunicación a fin de prevenir la comisión de delitos de trata de personas; Diseñar y difundir códigos de conducta éticos para las ramas de la industria, sector agrícola, empresarial, comercial y de servicios, fomentar la implementación de código de ética en centros laborales, urbanos, rurales, industriales, manufactureros o agrícolas y Vincular a los sectores social, empresarial, industrial y productivo en acciones de prevención de la trata de personas; cuya implementación corresponde entre otras dependencias a la Secretaría del Trabajo y Previsión Social.</w:t>
      </w:r>
    </w:p>
    <w:p w14:paraId="2B5DD7D1" w14:textId="77777777" w:rsidR="002F70E9" w:rsidRPr="002F70E9" w:rsidRDefault="002F70E9" w:rsidP="00156EA0">
      <w:pPr>
        <w:pStyle w:val="ListParagraph"/>
        <w:spacing w:after="0" w:line="240" w:lineRule="auto"/>
        <w:ind w:left="0"/>
        <w:contextualSpacing w:val="0"/>
        <w:jc w:val="both"/>
        <w:rPr>
          <w:rFonts w:ascii="Arial" w:hAnsi="Arial" w:cs="Arial"/>
          <w:sz w:val="24"/>
          <w:szCs w:val="24"/>
        </w:rPr>
      </w:pPr>
    </w:p>
    <w:p w14:paraId="4A2D4591" w14:textId="77777777" w:rsidR="002F70E9" w:rsidRPr="002F70E9" w:rsidRDefault="002F70E9" w:rsidP="00156EA0">
      <w:pPr>
        <w:pStyle w:val="ListParagraph"/>
        <w:spacing w:after="0" w:line="240" w:lineRule="auto"/>
        <w:ind w:left="0"/>
        <w:contextualSpacing w:val="0"/>
        <w:jc w:val="both"/>
        <w:rPr>
          <w:rFonts w:ascii="Arial" w:hAnsi="Arial" w:cs="Arial"/>
          <w:sz w:val="24"/>
          <w:szCs w:val="24"/>
        </w:rPr>
      </w:pPr>
      <w:r w:rsidRPr="002F70E9">
        <w:rPr>
          <w:rFonts w:ascii="Arial" w:hAnsi="Arial" w:cs="Arial"/>
          <w:sz w:val="24"/>
          <w:szCs w:val="24"/>
        </w:rPr>
        <w:t>En este marco, la STPS emitió el Protocolo de Inspección para Prevenir y Detectar la Trata de personas en los Centros de Trabajo. La versión de 2017 de esta herramienta tiene como objetivo establecer mecanismos de actuación que deben seguir los Inspectores del Trabajo, tendientes a prevenir, detectar y erradicar la trata de personas, así como proteger de manera integral los derechos de las y los trabajadores, con especial énfasis en aquellos que pudieran ser víctimas del delito de trata de personas, para los grupos altamente Protocolo de Inspección 5 vulnerables como son trabajadores indígenas, trabajadores del campo, migrantes, mujeres, niños, niñas, menores y adolescentes, personas con discapacidad y personas de la tercera edad, entre otros.</w:t>
      </w:r>
    </w:p>
    <w:p w14:paraId="45D2A0F2" w14:textId="77777777" w:rsidR="002F70E9" w:rsidRPr="002F70E9" w:rsidRDefault="002F70E9" w:rsidP="002F70E9">
      <w:pPr>
        <w:pStyle w:val="ListParagraph"/>
        <w:spacing w:after="0" w:line="240" w:lineRule="auto"/>
        <w:ind w:left="0"/>
        <w:contextualSpacing w:val="0"/>
        <w:jc w:val="both"/>
        <w:rPr>
          <w:rFonts w:ascii="Arial" w:hAnsi="Arial" w:cs="Arial"/>
          <w:sz w:val="24"/>
          <w:szCs w:val="24"/>
        </w:rPr>
      </w:pPr>
    </w:p>
    <w:p w14:paraId="3C753284" w14:textId="77777777" w:rsidR="002F70E9" w:rsidRPr="002F70E9" w:rsidRDefault="002F70E9" w:rsidP="002F70E9">
      <w:pPr>
        <w:pStyle w:val="ListParagraph"/>
        <w:spacing w:after="0" w:line="240" w:lineRule="auto"/>
        <w:ind w:left="0"/>
        <w:contextualSpacing w:val="0"/>
        <w:jc w:val="both"/>
        <w:rPr>
          <w:rFonts w:ascii="Arial" w:hAnsi="Arial" w:cs="Arial"/>
          <w:sz w:val="24"/>
          <w:szCs w:val="24"/>
        </w:rPr>
      </w:pPr>
      <w:r w:rsidRPr="002F70E9">
        <w:rPr>
          <w:rFonts w:ascii="Arial" w:hAnsi="Arial" w:cs="Arial"/>
          <w:sz w:val="24"/>
          <w:szCs w:val="24"/>
        </w:rPr>
        <w:t>En 2017 se realizaron visitas a 229 centros de trabajo, y se dictaron 10,475 medidas técnicas de seguridad e higiene para que los jornaleros gocen de condiciones mínimas en esas materias, verificándose el cumplimiento de todas estas medidas. El número de las medidas dictadas en 2017, supera a las 5,964 impuestas en 2016.</w:t>
      </w:r>
    </w:p>
    <w:p w14:paraId="771FBA2E" w14:textId="77777777" w:rsidR="002F70E9" w:rsidRDefault="002F70E9" w:rsidP="002F70E9">
      <w:pPr>
        <w:spacing w:after="0" w:line="240" w:lineRule="auto"/>
        <w:jc w:val="center"/>
        <w:rPr>
          <w:rFonts w:ascii="Soberana Sans" w:hAnsi="Soberana Sans"/>
          <w:sz w:val="24"/>
          <w:szCs w:val="24"/>
        </w:rPr>
      </w:pPr>
    </w:p>
    <w:p w14:paraId="17367AD0" w14:textId="77777777" w:rsidR="002F70E9" w:rsidRPr="00674D73" w:rsidRDefault="002F70E9" w:rsidP="002F70E9">
      <w:pPr>
        <w:spacing w:after="0" w:line="240" w:lineRule="auto"/>
        <w:jc w:val="center"/>
        <w:rPr>
          <w:rFonts w:ascii="Soberana Sans" w:hAnsi="Soberana Sans"/>
          <w:sz w:val="24"/>
          <w:szCs w:val="24"/>
        </w:rPr>
      </w:pPr>
    </w:p>
    <w:p w14:paraId="20123A08" w14:textId="77777777" w:rsidR="002F70E9" w:rsidRPr="00674D73" w:rsidRDefault="002F70E9" w:rsidP="002F70E9">
      <w:pPr>
        <w:spacing w:after="0" w:line="240" w:lineRule="auto"/>
        <w:jc w:val="center"/>
        <w:rPr>
          <w:rFonts w:ascii="Soberana Sans" w:hAnsi="Soberana Sans"/>
          <w:sz w:val="24"/>
          <w:szCs w:val="24"/>
        </w:rPr>
      </w:pPr>
    </w:p>
    <w:p w14:paraId="76490EC8" w14:textId="77777777" w:rsidR="002F70E9" w:rsidRPr="0030233E" w:rsidRDefault="002F70E9" w:rsidP="002F70E9">
      <w:pPr>
        <w:spacing w:after="0" w:line="240" w:lineRule="auto"/>
        <w:jc w:val="center"/>
        <w:rPr>
          <w:rFonts w:ascii="Soberana Sans" w:hAnsi="Soberana Sans"/>
          <w:b/>
          <w:sz w:val="32"/>
          <w:szCs w:val="24"/>
        </w:rPr>
      </w:pPr>
      <w:r w:rsidRPr="00C941C2">
        <w:rPr>
          <w:rFonts w:ascii="Soberana Sans" w:hAnsi="Soberana Sans"/>
          <w:b/>
          <w:sz w:val="32"/>
          <w:szCs w:val="24"/>
        </w:rPr>
        <w:t>VII</w:t>
      </w:r>
    </w:p>
    <w:p w14:paraId="6BC9129A" w14:textId="77777777" w:rsidR="002F70E9" w:rsidRPr="00674D73" w:rsidRDefault="002F70E9" w:rsidP="002F70E9">
      <w:pPr>
        <w:spacing w:after="0" w:line="240" w:lineRule="auto"/>
        <w:rPr>
          <w:rFonts w:ascii="Soberana Sans" w:hAnsi="Soberana Sans"/>
          <w:sz w:val="24"/>
          <w:szCs w:val="24"/>
        </w:rPr>
      </w:pPr>
    </w:p>
    <w:p w14:paraId="1BDB9934" w14:textId="77777777" w:rsidR="002F70E9" w:rsidRPr="002F70E9" w:rsidRDefault="002F70E9" w:rsidP="002F70E9">
      <w:pPr>
        <w:spacing w:after="0" w:line="240" w:lineRule="auto"/>
        <w:rPr>
          <w:rFonts w:ascii="Arial" w:hAnsi="Arial" w:cs="Arial"/>
          <w:b/>
          <w:bCs/>
          <w:sz w:val="24"/>
          <w:szCs w:val="24"/>
          <w:u w:val="single"/>
        </w:rPr>
      </w:pPr>
      <w:r w:rsidRPr="002F70E9">
        <w:rPr>
          <w:rFonts w:ascii="Arial" w:hAnsi="Arial" w:cs="Arial"/>
          <w:b/>
          <w:bCs/>
          <w:sz w:val="24"/>
          <w:szCs w:val="24"/>
          <w:u w:val="single"/>
        </w:rPr>
        <w:t>México 2018</w:t>
      </w:r>
    </w:p>
    <w:p w14:paraId="52913216" w14:textId="77777777" w:rsidR="002F70E9" w:rsidRPr="002F70E9" w:rsidRDefault="002F70E9" w:rsidP="002F70E9">
      <w:pPr>
        <w:spacing w:after="0" w:line="240" w:lineRule="auto"/>
        <w:jc w:val="both"/>
        <w:rPr>
          <w:rFonts w:ascii="Arial" w:hAnsi="Arial" w:cs="Arial"/>
          <w:sz w:val="24"/>
          <w:szCs w:val="24"/>
        </w:rPr>
      </w:pPr>
    </w:p>
    <w:p w14:paraId="273B59CC" w14:textId="77777777" w:rsidR="002F70E9" w:rsidRPr="002F70E9" w:rsidRDefault="002F70E9" w:rsidP="002F70E9">
      <w:pPr>
        <w:spacing w:after="0" w:line="240" w:lineRule="auto"/>
        <w:jc w:val="both"/>
        <w:rPr>
          <w:rFonts w:ascii="Arial" w:hAnsi="Arial" w:cs="Arial"/>
          <w:sz w:val="24"/>
          <w:szCs w:val="24"/>
        </w:rPr>
      </w:pPr>
      <w:r w:rsidRPr="002F70E9">
        <w:rPr>
          <w:rFonts w:ascii="Arial" w:hAnsi="Arial" w:cs="Arial"/>
          <w:sz w:val="24"/>
          <w:szCs w:val="24"/>
        </w:rPr>
        <w:t>De conformidad con lo dispuesto por el párrafo 2 del artículo 23 de la Constitución de la OIT, se envían copias de esta memoria a las organizaciones representativas de los trabajadores y de los empleadores: Confederación de Trabajadores de México (CTM), Confederación Revolucionaria de Obreros y Campesinos (CROC), Unión Nacional de Trabajadores (UNT), Confederación de Cámaras Industriales de los Estados Unidos Mexicanos (CONCAMIN) y Confederación Patronal de la República Mexicana (COPARMEX).</w:t>
      </w:r>
    </w:p>
    <w:p w14:paraId="2AF0BEDA" w14:textId="77777777" w:rsidR="002F70E9" w:rsidRPr="002F70E9" w:rsidRDefault="002F70E9" w:rsidP="002F70E9">
      <w:pPr>
        <w:spacing w:after="0" w:line="240" w:lineRule="auto"/>
        <w:jc w:val="both"/>
        <w:rPr>
          <w:rFonts w:ascii="Arial" w:hAnsi="Arial" w:cs="Arial"/>
          <w:sz w:val="24"/>
          <w:szCs w:val="24"/>
        </w:rPr>
      </w:pPr>
    </w:p>
    <w:p w14:paraId="70D67F91" w14:textId="77777777" w:rsidR="002F70E9" w:rsidRPr="002F70E9" w:rsidRDefault="002F70E9" w:rsidP="002F70E9">
      <w:pPr>
        <w:spacing w:after="0" w:line="240" w:lineRule="auto"/>
        <w:jc w:val="both"/>
        <w:rPr>
          <w:rFonts w:ascii="Arial" w:hAnsi="Arial" w:cs="Arial"/>
          <w:sz w:val="24"/>
          <w:szCs w:val="24"/>
        </w:rPr>
      </w:pPr>
      <w:r w:rsidRPr="002F70E9">
        <w:rPr>
          <w:rFonts w:ascii="Arial" w:hAnsi="Arial" w:cs="Arial"/>
          <w:sz w:val="24"/>
          <w:szCs w:val="24"/>
        </w:rPr>
        <w:t>Respecto a la aplicación del presente Convenio, COPARMEX señala lo siguiente:</w:t>
      </w:r>
    </w:p>
    <w:p w14:paraId="6FE8DDBA" w14:textId="77777777" w:rsidR="002F70E9" w:rsidRPr="002F70E9" w:rsidRDefault="002F70E9" w:rsidP="002F70E9">
      <w:pPr>
        <w:spacing w:after="0" w:line="240" w:lineRule="auto"/>
        <w:jc w:val="both"/>
        <w:rPr>
          <w:rFonts w:ascii="Arial" w:hAnsi="Arial" w:cs="Arial"/>
          <w:sz w:val="24"/>
          <w:szCs w:val="24"/>
        </w:rPr>
      </w:pPr>
    </w:p>
    <w:p w14:paraId="538F12BE" w14:textId="77777777" w:rsidR="002F70E9" w:rsidRPr="002F70E9" w:rsidRDefault="002F70E9" w:rsidP="002F70E9">
      <w:pPr>
        <w:widowControl w:val="0"/>
        <w:autoSpaceDE w:val="0"/>
        <w:autoSpaceDN w:val="0"/>
        <w:adjustRightInd w:val="0"/>
        <w:spacing w:after="0" w:line="240" w:lineRule="auto"/>
        <w:ind w:left="567" w:right="567"/>
        <w:jc w:val="both"/>
        <w:rPr>
          <w:rFonts w:ascii="Arial" w:hAnsi="Arial" w:cs="Arial"/>
          <w:sz w:val="24"/>
          <w:szCs w:val="24"/>
        </w:rPr>
      </w:pPr>
      <w:r w:rsidRPr="002F70E9">
        <w:rPr>
          <w:rFonts w:ascii="Arial" w:hAnsi="Arial" w:cs="Arial"/>
          <w:sz w:val="24"/>
          <w:szCs w:val="24"/>
        </w:rPr>
        <w:t>“6.-  C169 - CONVENIO SOBRE PUEBLOS INDIGENAS Y TRIBALES, 1989 (NUM.169)</w:t>
      </w:r>
    </w:p>
    <w:p w14:paraId="32CEEBB3" w14:textId="0A54284C" w:rsidR="002F70E9" w:rsidRPr="002F70E9" w:rsidRDefault="002F70E9" w:rsidP="002F70E9">
      <w:pPr>
        <w:widowControl w:val="0"/>
        <w:autoSpaceDE w:val="0"/>
        <w:autoSpaceDN w:val="0"/>
        <w:adjustRightInd w:val="0"/>
        <w:spacing w:after="0" w:line="240" w:lineRule="auto"/>
        <w:ind w:left="567" w:right="567"/>
        <w:jc w:val="both"/>
        <w:rPr>
          <w:rFonts w:ascii="Arial" w:hAnsi="Arial" w:cs="Arial"/>
          <w:sz w:val="24"/>
          <w:szCs w:val="24"/>
        </w:rPr>
      </w:pPr>
      <w:r w:rsidRPr="002F70E9">
        <w:rPr>
          <w:rFonts w:ascii="Arial" w:hAnsi="Arial" w:cs="Arial"/>
          <w:sz w:val="24"/>
          <w:szCs w:val="24"/>
        </w:rPr>
        <w:t>COPARMEX celebra la actitud del Gobierno Federal de continuar aportando la información oportuna y pertinente a la Comisión de Aplicación de Normas en relación con las diferentes solicitudes de informe que le solicita la CEACR en relación con el cumplimiento de los diversos tópicos comentados respecto del Convenio 169, reiterando su preocupación en dos sentidos: el primero, que debe ser congruente la perspectiva de aplicación del Convenio con el desarrollo económico y social que el País va requiriendo en atención al crecimiento de la población general y de los grupos indígenas y tribales, y sus requerimientos consecuentes en todas las áreas de nuestro país, (educación, infraestructura, electricidad, salud, oportunidades de empleo, etc.) para lo cual debe tomarse en cuenta igualmente la exigencia que estos mismos grupos plantean al respecto en sus lugares de origen y residencia, que implican sus tierras y demás aspectos de su vida y que deben ser congruentes con la pretensión que se cuestiona en relación con la necesaria adecuación y uso de tierra, aguas y subsuelo; segundo, que en algunas de las regiones del País, las pretensiones de reconocimiento de pagos indemnizatorios, en lugar de estar debidamente sustentadas, se apoyan en movimiento pesado reivindicatorios indígenas, se traduce en simples protestas con fines exclusivos de presionar a las autoridades y lograr un beneficio que en nada se relaciona con alguna afectación real de los derechos de dichos grupos y que amparados en este Instrumento que enarbola la protección de quienes efectivamente tienen o lleguen a tener alguna afectación, se concretan a realizar actos de afectación a la población en general con tomas de carreteras, poblaciones o incluso empresas productivas que nada tienen que ver con sus erróneas pretensiones.</w:t>
      </w:r>
    </w:p>
    <w:p w14:paraId="4735025A" w14:textId="77777777" w:rsidR="002F70E9" w:rsidRPr="002F70E9" w:rsidRDefault="002F70E9" w:rsidP="002F70E9">
      <w:pPr>
        <w:widowControl w:val="0"/>
        <w:autoSpaceDE w:val="0"/>
        <w:autoSpaceDN w:val="0"/>
        <w:adjustRightInd w:val="0"/>
        <w:spacing w:after="0" w:line="240" w:lineRule="auto"/>
        <w:ind w:left="567" w:right="567"/>
        <w:jc w:val="both"/>
        <w:rPr>
          <w:rFonts w:ascii="Arial" w:hAnsi="Arial" w:cs="Arial"/>
          <w:sz w:val="24"/>
          <w:szCs w:val="24"/>
        </w:rPr>
      </w:pPr>
      <w:r w:rsidRPr="002F70E9">
        <w:rPr>
          <w:rFonts w:ascii="Arial" w:hAnsi="Arial" w:cs="Arial"/>
          <w:sz w:val="24"/>
          <w:szCs w:val="24"/>
        </w:rPr>
        <w:t>COPARMEX, por conducto de diversos Centros Empresariales afiliados, tiene amplio contacto con la producción agrícola, pesquera, lacustre, ganadera y es particularmente respetuosa de los derechos laborales de los trabajadores agrícolas y demás especialidades productivas vinculadas con la industria, apoya sin limitación a los derechos que derivan de este Convenio y considera que sería deseable que igualmente los Expertos tuvieran en cuenta estas circunstancias que en un momento dado se marginan de la interpretación de una norma como esta y dan margen a distorsiones de la interpretación y alcance de su contenido, en ocasiones incluso en perjuicio de los mismo grupos.”</w:t>
      </w:r>
    </w:p>
    <w:p w14:paraId="57A805BE" w14:textId="77777777" w:rsidR="002F70E9" w:rsidRPr="002F70E9" w:rsidRDefault="002F70E9" w:rsidP="002F70E9">
      <w:pPr>
        <w:spacing w:after="0" w:line="240" w:lineRule="auto"/>
        <w:jc w:val="both"/>
        <w:rPr>
          <w:rFonts w:ascii="Arial" w:hAnsi="Arial" w:cs="Arial"/>
          <w:sz w:val="24"/>
          <w:szCs w:val="24"/>
        </w:rPr>
      </w:pPr>
    </w:p>
    <w:p w14:paraId="63F13C10" w14:textId="77777777" w:rsidR="002F70E9" w:rsidRPr="002F70E9" w:rsidRDefault="002F70E9" w:rsidP="002F70E9">
      <w:pPr>
        <w:spacing w:after="0" w:line="240" w:lineRule="auto"/>
        <w:jc w:val="both"/>
        <w:rPr>
          <w:rFonts w:ascii="Arial" w:hAnsi="Arial" w:cs="Arial"/>
          <w:sz w:val="24"/>
          <w:szCs w:val="24"/>
        </w:rPr>
      </w:pPr>
      <w:r w:rsidRPr="002F70E9">
        <w:rPr>
          <w:rFonts w:ascii="Arial" w:hAnsi="Arial" w:cs="Arial"/>
          <w:sz w:val="24"/>
          <w:szCs w:val="24"/>
        </w:rPr>
        <w:t>A la fecha ninguna organización de trabajadores consultada ha proporcionado alguna observación sobre la aplicación de este Convenio.</w:t>
      </w:r>
    </w:p>
    <w:p w14:paraId="1B2372D7" w14:textId="77777777" w:rsidR="002F70E9" w:rsidRPr="002F70E9" w:rsidRDefault="002F70E9" w:rsidP="00A83323">
      <w:pPr>
        <w:spacing w:after="0" w:line="240" w:lineRule="auto"/>
        <w:jc w:val="center"/>
        <w:rPr>
          <w:rFonts w:ascii="Arial" w:hAnsi="Arial" w:cs="Arial"/>
          <w:b/>
          <w:sz w:val="24"/>
          <w:szCs w:val="24"/>
        </w:rPr>
      </w:pPr>
    </w:p>
    <w:p w14:paraId="6A7F95C7" w14:textId="77777777" w:rsidR="000D4A24" w:rsidRDefault="000D4A24" w:rsidP="009F0E4F">
      <w:pPr>
        <w:spacing w:after="0" w:line="240" w:lineRule="auto"/>
        <w:jc w:val="both"/>
        <w:rPr>
          <w:rFonts w:ascii="Arial" w:hAnsi="Arial" w:cs="Arial"/>
          <w:sz w:val="24"/>
          <w:szCs w:val="24"/>
        </w:rPr>
      </w:pPr>
    </w:p>
    <w:p w14:paraId="3BA1F332" w14:textId="77777777" w:rsidR="009F0E4F" w:rsidRPr="009F0E4F" w:rsidRDefault="009F0E4F" w:rsidP="00211D8D">
      <w:pPr>
        <w:pStyle w:val="Heading4"/>
      </w:pPr>
      <w:r w:rsidRPr="009F0E4F">
        <w:t xml:space="preserve">México 2018 </w:t>
      </w:r>
    </w:p>
    <w:p w14:paraId="4EFBA153" w14:textId="77777777" w:rsidR="009F0E4F" w:rsidRPr="009F0E4F" w:rsidRDefault="009F0E4F" w:rsidP="009F0E4F">
      <w:pPr>
        <w:spacing w:after="0"/>
        <w:rPr>
          <w:rFonts w:ascii="Arial" w:hAnsi="Arial" w:cs="Arial"/>
          <w:b/>
          <w:sz w:val="24"/>
          <w:szCs w:val="24"/>
          <w:u w:val="single"/>
        </w:rPr>
      </w:pPr>
      <w:r w:rsidRPr="009F0E4F">
        <w:rPr>
          <w:rFonts w:ascii="Arial" w:hAnsi="Arial" w:cs="Arial"/>
          <w:b/>
          <w:sz w:val="24"/>
          <w:szCs w:val="24"/>
          <w:u w:val="single"/>
        </w:rPr>
        <w:t>Observación 2013</w:t>
      </w:r>
    </w:p>
    <w:p w14:paraId="2668D707" w14:textId="77777777" w:rsidR="009F0E4F" w:rsidRPr="009F0E4F" w:rsidRDefault="009F0E4F" w:rsidP="009F0E4F">
      <w:pPr>
        <w:spacing w:after="0"/>
        <w:rPr>
          <w:rFonts w:ascii="Arial" w:hAnsi="Arial" w:cs="Arial"/>
          <w:sz w:val="24"/>
          <w:szCs w:val="24"/>
        </w:rPr>
      </w:pPr>
    </w:p>
    <w:p w14:paraId="1F0DF446" w14:textId="77777777" w:rsidR="009F0E4F" w:rsidRPr="004F5E0A" w:rsidRDefault="009F0E4F" w:rsidP="009F0E4F">
      <w:pPr>
        <w:spacing w:after="0" w:line="240" w:lineRule="auto"/>
        <w:ind w:left="1418" w:right="1134"/>
        <w:jc w:val="both"/>
        <w:rPr>
          <w:rFonts w:ascii="Arial" w:hAnsi="Arial" w:cs="Arial"/>
          <w:i/>
          <w:sz w:val="20"/>
          <w:szCs w:val="20"/>
        </w:rPr>
      </w:pPr>
      <w:r w:rsidRPr="004F5E0A">
        <w:rPr>
          <w:rFonts w:ascii="Arial" w:hAnsi="Arial" w:cs="Arial"/>
          <w:i/>
          <w:spacing w:val="-2"/>
          <w:sz w:val="20"/>
          <w:szCs w:val="20"/>
        </w:rPr>
        <w:t xml:space="preserve">Seguimiento de las recomendaciones del Comité tripartito (reclamación presentada en virtud del artículo 24 de la Constitución de la OIT), presentada por el </w:t>
      </w:r>
      <w:r w:rsidRPr="004F5E0A">
        <w:rPr>
          <w:rFonts w:ascii="Arial" w:hAnsi="Arial" w:cs="Arial"/>
          <w:i/>
          <w:sz w:val="20"/>
          <w:szCs w:val="20"/>
        </w:rPr>
        <w:t>Sindicato de Trabajadores de la Industria Metálica, Acero, Hierro, Conexos y Similares (STIMAHCS).</w:t>
      </w:r>
    </w:p>
    <w:p w14:paraId="7560D4E7" w14:textId="77777777" w:rsidR="009F0E4F" w:rsidRDefault="009F0E4F" w:rsidP="009F0E4F">
      <w:pPr>
        <w:spacing w:after="0" w:line="240" w:lineRule="auto"/>
        <w:ind w:left="1418" w:right="1134"/>
        <w:jc w:val="both"/>
        <w:rPr>
          <w:rStyle w:val="Emphasis"/>
          <w:rFonts w:ascii="Arial" w:hAnsi="Arial" w:cs="Arial"/>
          <w:b/>
          <w:bCs/>
          <w:color w:val="333333"/>
          <w:sz w:val="20"/>
          <w:szCs w:val="20"/>
          <w:shd w:val="clear" w:color="auto" w:fill="FFFFFF"/>
        </w:rPr>
      </w:pPr>
      <w:r w:rsidRPr="004F5E0A">
        <w:rPr>
          <w:rStyle w:val="subject"/>
          <w:rFonts w:ascii="Arial" w:hAnsi="Arial" w:cs="Arial"/>
          <w:i/>
          <w:color w:val="B92517"/>
          <w:sz w:val="20"/>
          <w:szCs w:val="20"/>
          <w:shd w:val="clear" w:color="auto" w:fill="FFFFFF"/>
        </w:rPr>
        <w:t xml:space="preserve">Construcción de una carretera. </w:t>
      </w:r>
      <w:r w:rsidRPr="004F5E0A">
        <w:rPr>
          <w:rStyle w:val="Emphasis"/>
          <w:rFonts w:ascii="Arial" w:hAnsi="Arial" w:cs="Arial"/>
          <w:b/>
          <w:bCs/>
          <w:color w:val="333333"/>
          <w:sz w:val="20"/>
          <w:szCs w:val="20"/>
          <w:shd w:val="clear" w:color="auto" w:fill="FFFFFF"/>
        </w:rPr>
        <w:t>La Comisión se remite a sus comentarios anteriores y reitera su pedido al Gobierno para que indique la manera en que se resolvieron los reclamos y los pedidos de pago de indemnizaciones presentados por las comunidades indígenas con motivo de la construcción de la carretera Oaxaca Istmo (documento GB.296/5/3, junio de 2006).</w:t>
      </w:r>
    </w:p>
    <w:p w14:paraId="1ED499F5" w14:textId="77777777" w:rsidR="00211D8D" w:rsidRDefault="00211D8D" w:rsidP="009F0E4F">
      <w:pPr>
        <w:spacing w:after="0" w:line="240" w:lineRule="auto"/>
        <w:ind w:left="1418" w:right="1134"/>
        <w:jc w:val="both"/>
        <w:rPr>
          <w:rFonts w:ascii="Arial" w:hAnsi="Arial" w:cs="Arial"/>
          <w:color w:val="000000"/>
          <w:sz w:val="24"/>
          <w:szCs w:val="24"/>
        </w:rPr>
      </w:pPr>
    </w:p>
    <w:p w14:paraId="07411697" w14:textId="368BD7BF" w:rsidR="00DA0141" w:rsidRPr="007C7D40" w:rsidRDefault="00DA0141" w:rsidP="00DA0141">
      <w:pPr>
        <w:spacing w:after="0" w:line="240" w:lineRule="auto"/>
        <w:jc w:val="both"/>
        <w:rPr>
          <w:rFonts w:ascii="Arial" w:hAnsi="Arial" w:cs="Arial"/>
          <w:color w:val="000000"/>
          <w:sz w:val="24"/>
          <w:szCs w:val="24"/>
        </w:rPr>
      </w:pPr>
      <w:r w:rsidRPr="007C7D40">
        <w:rPr>
          <w:rFonts w:ascii="Arial" w:hAnsi="Arial" w:cs="Arial"/>
          <w:color w:val="000000"/>
          <w:sz w:val="24"/>
          <w:szCs w:val="24"/>
        </w:rPr>
        <w:t>Convenio de ocupación previa</w:t>
      </w:r>
      <w:r w:rsidR="00D53511">
        <w:rPr>
          <w:rFonts w:ascii="Arial" w:hAnsi="Arial" w:cs="Arial"/>
          <w:color w:val="000000"/>
          <w:sz w:val="24"/>
          <w:szCs w:val="24"/>
        </w:rPr>
        <w:t>.-</w:t>
      </w:r>
      <w:r w:rsidRPr="007C7D40">
        <w:rPr>
          <w:rFonts w:ascii="Arial" w:hAnsi="Arial" w:cs="Arial"/>
          <w:color w:val="000000"/>
          <w:sz w:val="24"/>
          <w:szCs w:val="24"/>
        </w:rPr>
        <w:t>Es el acto por virtud del cual la dependencia o entidad</w:t>
      </w:r>
      <w:r w:rsidR="00D53511">
        <w:rPr>
          <w:rFonts w:ascii="Arial" w:hAnsi="Arial" w:cs="Arial"/>
          <w:color w:val="000000"/>
          <w:sz w:val="24"/>
          <w:szCs w:val="24"/>
        </w:rPr>
        <w:t xml:space="preserve"> </w:t>
      </w:r>
      <w:r w:rsidRPr="007C7D40">
        <w:rPr>
          <w:rFonts w:ascii="Arial" w:hAnsi="Arial" w:cs="Arial"/>
          <w:color w:val="000000"/>
          <w:sz w:val="24"/>
          <w:szCs w:val="24"/>
        </w:rPr>
        <w:t>promovente de una expropiación por causas de utilidad pública, toma posesión de un bien ejidal o comunal, para la procedencia de esta ocupación, es requisito indispensable que los ejidos o comunidades a través de un acuerdo de asamblea tratándose de tierras de uso común, o los ejidatarios o comuneros individualmente considerados en caso de tierras parceladas, aprueben dicha ocupación.</w:t>
      </w:r>
    </w:p>
    <w:p w14:paraId="670C4C56" w14:textId="77777777" w:rsidR="00DA0141" w:rsidRPr="007C7D40" w:rsidRDefault="00DA0141" w:rsidP="00DA0141">
      <w:pPr>
        <w:pStyle w:val="ListParagraph"/>
        <w:spacing w:after="0" w:line="240" w:lineRule="auto"/>
        <w:jc w:val="both"/>
        <w:rPr>
          <w:rFonts w:ascii="Arial" w:hAnsi="Arial" w:cs="Arial"/>
          <w:color w:val="000000"/>
          <w:sz w:val="24"/>
          <w:szCs w:val="24"/>
        </w:rPr>
      </w:pPr>
    </w:p>
    <w:p w14:paraId="5DD962E5" w14:textId="77777777" w:rsidR="00DA0141" w:rsidRPr="007C7D40" w:rsidRDefault="00DA0141" w:rsidP="00DA0141">
      <w:pPr>
        <w:pStyle w:val="ListParagraph"/>
        <w:spacing w:after="0" w:line="240" w:lineRule="auto"/>
        <w:ind w:left="0"/>
        <w:jc w:val="both"/>
        <w:rPr>
          <w:rFonts w:ascii="Arial" w:hAnsi="Arial" w:cs="Arial"/>
          <w:color w:val="000000"/>
          <w:sz w:val="24"/>
          <w:szCs w:val="24"/>
        </w:rPr>
      </w:pPr>
      <w:r w:rsidRPr="007C7D40">
        <w:rPr>
          <w:rFonts w:ascii="Arial" w:hAnsi="Arial" w:cs="Arial"/>
          <w:color w:val="000000"/>
          <w:sz w:val="24"/>
          <w:szCs w:val="24"/>
        </w:rPr>
        <w:t>El convenio de ocupación previa deberá contener los requisitos que establecen los artículos 57 y 58 del reglamento de la Ley Agraria en Materia de Ordenamiento de la Propiedad Rural. Si de la revisión del convenio de ocupación previa, se concluye que el mismo cumple con los requisitos legales, la Procuraduría Agraria intervendrá en su formalización, a fin de solicitar su inscripción en el Registro Agrario Nacional. Los ejidos y comunidades agrarias tienen derecho a recibir una contra prestación por autorizar la ocupación previa y cuando se emita el decreto del presidente de la república autorizando la expropiación el Instituto de Administración y Avalúos de Bienes Nacionales (INDAABIN) emitirá los avalúos correspondientes, que deberán pagarse previo a la ejecución del decreto.</w:t>
      </w:r>
    </w:p>
    <w:p w14:paraId="77B3DB5B" w14:textId="77777777" w:rsidR="00DA0141" w:rsidRPr="007C7D40" w:rsidRDefault="00DA0141" w:rsidP="00DA0141">
      <w:pPr>
        <w:pStyle w:val="ListParagraph"/>
        <w:spacing w:after="0" w:line="240" w:lineRule="auto"/>
        <w:ind w:left="0"/>
        <w:jc w:val="both"/>
        <w:rPr>
          <w:rFonts w:ascii="Arial" w:hAnsi="Arial" w:cs="Arial"/>
          <w:color w:val="000000"/>
          <w:sz w:val="24"/>
          <w:szCs w:val="24"/>
        </w:rPr>
      </w:pPr>
    </w:p>
    <w:p w14:paraId="49F32F0A" w14:textId="77777777" w:rsidR="00DA0141" w:rsidRPr="007C7D40" w:rsidRDefault="00DA0141" w:rsidP="00DA0141">
      <w:pPr>
        <w:pStyle w:val="ListParagraph"/>
        <w:spacing w:after="0" w:line="240" w:lineRule="auto"/>
        <w:ind w:left="0"/>
        <w:jc w:val="both"/>
        <w:rPr>
          <w:rFonts w:ascii="Arial" w:hAnsi="Arial" w:cs="Arial"/>
          <w:color w:val="000000"/>
          <w:sz w:val="24"/>
          <w:szCs w:val="24"/>
        </w:rPr>
      </w:pPr>
      <w:r w:rsidRPr="007C7D40">
        <w:rPr>
          <w:rFonts w:ascii="Arial" w:hAnsi="Arial" w:cs="Arial"/>
          <w:color w:val="000000"/>
          <w:sz w:val="24"/>
          <w:szCs w:val="24"/>
        </w:rPr>
        <w:t>Para el caso que nos ocupa esta es la situación de las comunidades afectadas por la construcción de la carretera:</w:t>
      </w:r>
    </w:p>
    <w:p w14:paraId="11606B93" w14:textId="77777777" w:rsidR="00DA0141" w:rsidRPr="007C7D40" w:rsidRDefault="00DA0141" w:rsidP="00DA0141">
      <w:pPr>
        <w:pStyle w:val="ListParagraph"/>
        <w:spacing w:after="0" w:line="240" w:lineRule="auto"/>
        <w:ind w:left="0"/>
        <w:jc w:val="both"/>
        <w:rPr>
          <w:rFonts w:ascii="Arial" w:hAnsi="Arial" w:cs="Arial"/>
          <w:color w:val="000000"/>
          <w:sz w:val="24"/>
          <w:szCs w:val="24"/>
        </w:rPr>
      </w:pPr>
    </w:p>
    <w:p w14:paraId="3B0BB12E" w14:textId="77777777" w:rsidR="00DA0141" w:rsidRPr="007C7D40" w:rsidRDefault="00DA0141" w:rsidP="00A71767">
      <w:pPr>
        <w:pStyle w:val="ListParagraph"/>
        <w:numPr>
          <w:ilvl w:val="0"/>
          <w:numId w:val="44"/>
        </w:numPr>
        <w:spacing w:after="0" w:line="240" w:lineRule="auto"/>
        <w:jc w:val="both"/>
        <w:rPr>
          <w:rFonts w:ascii="Arial" w:hAnsi="Arial" w:cs="Arial"/>
          <w:color w:val="000000"/>
          <w:sz w:val="24"/>
          <w:szCs w:val="24"/>
        </w:rPr>
      </w:pPr>
      <w:r w:rsidRPr="007C7D40">
        <w:rPr>
          <w:rFonts w:ascii="Arial" w:hAnsi="Arial" w:cs="Arial"/>
          <w:bCs/>
          <w:sz w:val="24"/>
          <w:szCs w:val="24"/>
          <w:lang w:eastAsia="es-PE"/>
        </w:rPr>
        <w:t>San Pedro y San Pablo Ayutla; Mpio. San Pedro y San Pablo Ayutla. Se cuenta con convenio de ocupación previa por el derecho de vía, mismo que data del dieciocho de octubre del dos mil cinco, legalmente inscrito en el Registro Agrario Nacional.</w:t>
      </w:r>
    </w:p>
    <w:p w14:paraId="4A991631" w14:textId="355EB71D" w:rsidR="00DA0141"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 xml:space="preserve">Jalapa del </w:t>
      </w:r>
      <w:r w:rsidR="006C65CA" w:rsidRPr="007C7D40">
        <w:rPr>
          <w:rFonts w:ascii="Arial" w:hAnsi="Arial" w:cs="Arial"/>
          <w:bCs/>
          <w:sz w:val="24"/>
          <w:szCs w:val="24"/>
          <w:lang w:eastAsia="es-PE"/>
        </w:rPr>
        <w:t>Márquez</w:t>
      </w:r>
      <w:r w:rsidRPr="007C7D40">
        <w:rPr>
          <w:rFonts w:ascii="Arial" w:hAnsi="Arial" w:cs="Arial"/>
          <w:bCs/>
          <w:sz w:val="24"/>
          <w:szCs w:val="24"/>
          <w:lang w:eastAsia="es-PE"/>
        </w:rPr>
        <w:t xml:space="preserve">; Mpio. Santa Maria de Jalapa del </w:t>
      </w:r>
      <w:r w:rsidR="00CC7953" w:rsidRPr="007C7D40">
        <w:rPr>
          <w:rFonts w:ascii="Arial" w:hAnsi="Arial" w:cs="Arial"/>
          <w:bCs/>
          <w:sz w:val="24"/>
          <w:szCs w:val="24"/>
          <w:lang w:eastAsia="es-PE"/>
        </w:rPr>
        <w:t>Márquez</w:t>
      </w:r>
      <w:r w:rsidRPr="007C7D40">
        <w:rPr>
          <w:rFonts w:ascii="Arial" w:hAnsi="Arial" w:cs="Arial"/>
          <w:bCs/>
          <w:sz w:val="24"/>
          <w:szCs w:val="24"/>
          <w:lang w:eastAsia="es-PE"/>
        </w:rPr>
        <w:t>. En fecha diecisiete de noviembre de dos mil cinco y veintisiete de marzo de dos mil ocho, suscribió convenios de ocupación previa por el derecho de vía, el cual hasta la fecha no han sido inscritos en el Registro Agrario Nacional.</w:t>
      </w:r>
    </w:p>
    <w:p w14:paraId="6DF51F87" w14:textId="77777777" w:rsidR="00DA0141"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San Juan Juquila Mixes; Mpio. San Juan Juquila Mixes. Esta comunidad suscribió convenio de ocupación previa por el derecho de vía en fecha veintinueve de agosto de dos mil ocho, mismo que está legalmente inscrito en el Registro Agrario Nacional.</w:t>
      </w:r>
    </w:p>
    <w:p w14:paraId="6FC7740D" w14:textId="77777777" w:rsidR="00DA0141"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San Lorenzo Albarradas; Mpio. San Lorenzo Albarradas. Este núcleo agrario suscribió en fecha siete de febrero de dos mil cinco, convenio de ocupación previa por el derecho de vía, mismo que hasta la fecha no se encuentra legalmente inscrito en el Registro Agrario Nacional.</w:t>
      </w:r>
    </w:p>
    <w:p w14:paraId="51BC1A39" w14:textId="77777777" w:rsidR="00DA0141"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San Pedro Quiatoni; Mpio. San Pedro Quiatoni. Este núcleo agrario suscribió en fecha treinta de julio de dos mil siete, convenio de ocupación previa por el derecho de vía, mismo que se encuentra legalmente inscrito en el Registro Agrario Nacional.</w:t>
      </w:r>
    </w:p>
    <w:p w14:paraId="3846CE28" w14:textId="77777777" w:rsidR="00DA0141"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Santa Maria Albarradas; Mpio. San Pablo Villa de Mitla. Este núcleo agrario suscribió en fecha treinta y uno de agosto de dos mil cinco, convenio de ocupación previa por el derecho de vía, mismo que se encuentra legalmente inscrito en el Registro Agrario Nacional.</w:t>
      </w:r>
    </w:p>
    <w:p w14:paraId="0F5F9905" w14:textId="77777777" w:rsidR="00DA0141"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Santa Maria Mixtequilla; Mpio. Santa Maria Mixtequilla. Este núcleo agrario suscribió en fecha nueve de julio de dos mil tres, convenio de ocupación previa por el derecho de vía, mismo que hasta la fecha no se encuentra legalmente inscrito en el Registro Agrario Nacional.</w:t>
      </w:r>
    </w:p>
    <w:p w14:paraId="617E090A" w14:textId="77777777" w:rsidR="00DA0141"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Santiago Lachiguiri; Mpio. Santiago Lachiguiri. Suscribió convenios de ocupación previa por el derecho de vía, el doce de febrero de dos mil cinco y el catorce de diciembre de dos mil seis, estando estos legalmente inscritos en el Registro Agrario Nacional.</w:t>
      </w:r>
    </w:p>
    <w:p w14:paraId="3B2DB5A0" w14:textId="77777777" w:rsidR="00DA0141"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Santiago Quiavicusas. Mpio. San Carlos Yautepec. Suscribió en fecha veinticuatro de agosto de dos mil cinco, convenio de ocupación previa por el derecho de vía, mismo que se encuentra legalmente inscrito en el Registro Agrario Nacional.</w:t>
      </w:r>
    </w:p>
    <w:p w14:paraId="3B403F99" w14:textId="5729B7EA" w:rsidR="00CC7953"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Santo Domingo Tepuxtepec; Mpio. Santo Domingo Tepuxtepec. Esta comunidad suscribió convenio de ocupación previa por el derecho de vía el nueve de noviembre de dos mil siete, el cual está legalmente inscrito en el Registro Agrario Nacional en el Estado.</w:t>
      </w:r>
      <w:r w:rsidR="00B26280" w:rsidRPr="007C7D40" w:rsidDel="00B26280">
        <w:rPr>
          <w:rFonts w:ascii="Arial" w:hAnsi="Arial" w:cs="Arial"/>
          <w:bCs/>
          <w:sz w:val="24"/>
          <w:szCs w:val="24"/>
          <w:lang w:eastAsia="es-PE"/>
        </w:rPr>
        <w:t xml:space="preserve"> </w:t>
      </w:r>
    </w:p>
    <w:p w14:paraId="1E44D04C" w14:textId="00200A58" w:rsidR="00DA0141" w:rsidRPr="007C7D40" w:rsidRDefault="00DA0141" w:rsidP="00A71767">
      <w:pPr>
        <w:pStyle w:val="ListParagraph"/>
        <w:numPr>
          <w:ilvl w:val="0"/>
          <w:numId w:val="44"/>
        </w:numPr>
        <w:spacing w:after="0" w:line="240" w:lineRule="auto"/>
        <w:jc w:val="both"/>
        <w:rPr>
          <w:rFonts w:ascii="Arial" w:hAnsi="Arial" w:cs="Arial"/>
          <w:bCs/>
          <w:sz w:val="24"/>
          <w:szCs w:val="24"/>
          <w:lang w:eastAsia="es-PE"/>
        </w:rPr>
      </w:pPr>
      <w:r w:rsidRPr="007C7D40">
        <w:rPr>
          <w:rFonts w:ascii="Arial" w:hAnsi="Arial" w:cs="Arial"/>
          <w:bCs/>
          <w:sz w:val="24"/>
          <w:szCs w:val="24"/>
          <w:lang w:eastAsia="es-PE"/>
        </w:rPr>
        <w:t>Xaaga; Mpio. San Pablo Villa de Mitla. En fecha veintiséis de junio de dos mil tres, suscribió convenio de ocupación previa por el derecho de vía, mismo que hasta la fecha no se encuentra legalmente inscrito en el Registro Agrario Nacional.</w:t>
      </w:r>
    </w:p>
    <w:p w14:paraId="66B7AA9E" w14:textId="77777777" w:rsidR="00DA0141" w:rsidRDefault="00DA0141" w:rsidP="00DA0141">
      <w:pPr>
        <w:spacing w:after="0" w:line="240" w:lineRule="auto"/>
        <w:ind w:right="1134"/>
        <w:jc w:val="both"/>
        <w:rPr>
          <w:rFonts w:ascii="Arial" w:hAnsi="Arial" w:cs="Arial"/>
          <w:color w:val="000000"/>
          <w:sz w:val="24"/>
          <w:szCs w:val="24"/>
        </w:rPr>
      </w:pPr>
    </w:p>
    <w:p w14:paraId="5D22FF2E" w14:textId="77777777" w:rsidR="009F0E4F" w:rsidRPr="009F0E4F" w:rsidRDefault="009F0E4F" w:rsidP="009F0E4F">
      <w:pPr>
        <w:spacing w:after="0" w:line="240" w:lineRule="auto"/>
        <w:ind w:left="1418" w:right="1134"/>
        <w:jc w:val="both"/>
        <w:rPr>
          <w:rFonts w:ascii="Arial" w:hAnsi="Arial" w:cs="Arial"/>
          <w:i/>
          <w:color w:val="333333"/>
          <w:spacing w:val="-2"/>
        </w:rPr>
      </w:pPr>
      <w:r w:rsidRPr="009F0E4F">
        <w:rPr>
          <w:rFonts w:ascii="Arial" w:hAnsi="Arial" w:cs="Arial"/>
          <w:i/>
          <w:color w:val="333333"/>
          <w:spacing w:val="-2"/>
        </w:rPr>
        <w:t xml:space="preserve">Seguimiento de las recomendaciones del Comité tripartito (reclamación presentada en virtud del artículo 24 de la Constitución de la OIT), presentada </w:t>
      </w:r>
      <w:r w:rsidRPr="009F0E4F">
        <w:rPr>
          <w:rStyle w:val="Emphasis"/>
          <w:rFonts w:ascii="Arial" w:hAnsi="Arial" w:cs="Arial"/>
          <w:color w:val="333333"/>
          <w:sz w:val="20"/>
          <w:szCs w:val="20"/>
          <w:shd w:val="clear" w:color="auto" w:fill="FFFFFF"/>
        </w:rPr>
        <w:t>por la delegación sindical D-III-57 sección XI del Sindicato Nacional de Trabajadores de la Educación (SNTE), Radio Educación.</w:t>
      </w:r>
    </w:p>
    <w:p w14:paraId="22A463E0" w14:textId="77777777" w:rsidR="009F0E4F" w:rsidRDefault="009F0E4F" w:rsidP="009F0E4F">
      <w:pPr>
        <w:spacing w:after="0" w:line="240" w:lineRule="auto"/>
        <w:ind w:left="1418" w:right="1134"/>
        <w:jc w:val="both"/>
        <w:rPr>
          <w:rStyle w:val="subject"/>
          <w:rFonts w:ascii="Arial" w:hAnsi="Arial" w:cs="Arial"/>
          <w:i/>
          <w:color w:val="B92517"/>
          <w:sz w:val="20"/>
          <w:szCs w:val="20"/>
          <w:shd w:val="clear" w:color="auto" w:fill="FFFFFF"/>
        </w:rPr>
      </w:pPr>
    </w:p>
    <w:p w14:paraId="17984BE3" w14:textId="77777777" w:rsidR="009F0E4F" w:rsidRPr="009F0E4F" w:rsidRDefault="009F0E4F" w:rsidP="009F0E4F">
      <w:pPr>
        <w:spacing w:after="0" w:line="240" w:lineRule="auto"/>
        <w:ind w:left="1418" w:right="1134"/>
        <w:jc w:val="both"/>
        <w:rPr>
          <w:rFonts w:ascii="Arial" w:hAnsi="Arial" w:cs="Arial"/>
          <w:sz w:val="20"/>
          <w:szCs w:val="20"/>
        </w:rPr>
      </w:pPr>
      <w:r w:rsidRPr="009F0E4F">
        <w:rPr>
          <w:rStyle w:val="subject"/>
          <w:rFonts w:ascii="Arial" w:hAnsi="Arial" w:cs="Arial"/>
          <w:i/>
          <w:color w:val="B92517"/>
          <w:sz w:val="20"/>
          <w:szCs w:val="20"/>
          <w:shd w:val="clear" w:color="auto" w:fill="FFFFFF"/>
        </w:rPr>
        <w:t xml:space="preserve">Comunidad de San Andrés de Cohamiata. </w:t>
      </w:r>
      <w:r w:rsidRPr="009F0E4F">
        <w:rPr>
          <w:rStyle w:val="comment"/>
          <w:rFonts w:ascii="Arial" w:hAnsi="Arial" w:cs="Arial"/>
          <w:i/>
          <w:color w:val="333333"/>
          <w:sz w:val="20"/>
          <w:szCs w:val="20"/>
          <w:shd w:val="clear" w:color="auto" w:fill="FFFFFF"/>
        </w:rPr>
        <w:t xml:space="preserve">En lo que respecta a la evolución de la disputa territorial que fue examinada en una reclamación (documento GB.272/7/2, junio de 1998), el Gobierno indica que sigue dando atención continua a dicha problemática agraria, aunque las condiciones de negociación entre las partes no hayan sido propicias para su resolución definitiva. La Comisión toma nota de que el Gobierno mantendrá una comunicación continua para que, de manera consensuada y en condiciones de respeto y cordialidad, se mantengan las pláticas hasta su resolución definitiva. </w:t>
      </w:r>
      <w:r w:rsidRPr="009F0E4F">
        <w:rPr>
          <w:rStyle w:val="Emphasis"/>
          <w:rFonts w:ascii="Arial" w:hAnsi="Arial" w:cs="Arial"/>
          <w:b/>
          <w:bCs/>
          <w:color w:val="333333"/>
          <w:sz w:val="20"/>
          <w:szCs w:val="20"/>
          <w:shd w:val="clear" w:color="auto" w:fill="FFFFFF"/>
        </w:rPr>
        <w:t>La Comisión se remite a sus observaciones anteriores, y reitera su esperanza de que las partes en conflicto realicen esfuerzos para llegar a una solución satisfactoria y se ponga fin a una situación conflictiva que se prolonga desde hace décadas. La Comisión invita al Gobierno a continuar informando sobre toda evolución al respecto.</w:t>
      </w:r>
    </w:p>
    <w:p w14:paraId="48A41031" w14:textId="77777777" w:rsidR="009D2F00" w:rsidRDefault="009D2F00" w:rsidP="009D2F00">
      <w:pPr>
        <w:pStyle w:val="ListParagraph"/>
        <w:spacing w:after="0" w:line="240" w:lineRule="auto"/>
        <w:ind w:left="0"/>
        <w:jc w:val="both"/>
        <w:rPr>
          <w:rFonts w:ascii="Arial" w:hAnsi="Arial" w:cs="Arial"/>
          <w:color w:val="000000"/>
          <w:sz w:val="24"/>
          <w:szCs w:val="24"/>
        </w:rPr>
      </w:pPr>
    </w:p>
    <w:p w14:paraId="75709D88" w14:textId="77777777" w:rsidR="00DA0141" w:rsidRPr="007C7D40" w:rsidRDefault="00DA0141" w:rsidP="00DA0141">
      <w:pPr>
        <w:pStyle w:val="wordsection1"/>
        <w:spacing w:before="0" w:beforeAutospacing="0" w:after="0" w:afterAutospacing="0"/>
        <w:jc w:val="both"/>
        <w:rPr>
          <w:rFonts w:ascii="Arial" w:hAnsi="Arial" w:cs="Arial"/>
        </w:rPr>
      </w:pPr>
      <w:r w:rsidRPr="007C7D40">
        <w:rPr>
          <w:rFonts w:ascii="Arial" w:hAnsi="Arial" w:cs="Arial"/>
        </w:rPr>
        <w:t xml:space="preserve">Derivado de los conflictos de linderos que presenta la comunidad indígena de </w:t>
      </w:r>
      <w:r w:rsidRPr="007C7D40">
        <w:rPr>
          <w:rFonts w:ascii="Arial" w:hAnsi="Arial" w:cs="Arial"/>
          <w:b/>
        </w:rPr>
        <w:t>San Andrés Cohamiata</w:t>
      </w:r>
      <w:r w:rsidRPr="007C7D40">
        <w:rPr>
          <w:rFonts w:ascii="Arial" w:hAnsi="Arial" w:cs="Arial"/>
        </w:rPr>
        <w:t xml:space="preserve"> con las comunidades indígenas del estado de Nayarit San Juan Peyotán, Santa Rosa y Zoquiapan; se generó la problemática por la definición de linderos de los estados de Jalisco y Nayarit; siendo la intención de un grupo de comuneros del estado de Jalisco adherirse al estado de Nayarit (12 localidades).</w:t>
      </w:r>
    </w:p>
    <w:p w14:paraId="44445878" w14:textId="77777777" w:rsidR="00CC7953" w:rsidRPr="007C7D40" w:rsidRDefault="00CC7953" w:rsidP="00DA0141">
      <w:pPr>
        <w:pStyle w:val="wordsection1"/>
        <w:spacing w:before="0" w:beforeAutospacing="0" w:after="0" w:afterAutospacing="0"/>
        <w:jc w:val="both"/>
        <w:rPr>
          <w:rFonts w:ascii="Arial" w:hAnsi="Arial" w:cs="Arial"/>
        </w:rPr>
      </w:pPr>
    </w:p>
    <w:p w14:paraId="7C5851CE" w14:textId="77777777" w:rsidR="00DA0141" w:rsidRPr="007C7D40" w:rsidRDefault="00DA0141" w:rsidP="00DA0141">
      <w:pPr>
        <w:spacing w:after="0" w:line="240" w:lineRule="auto"/>
        <w:jc w:val="both"/>
        <w:rPr>
          <w:rFonts w:ascii="Arial" w:eastAsiaTheme="minorHAnsi" w:hAnsi="Arial" w:cs="Arial"/>
          <w:sz w:val="24"/>
          <w:szCs w:val="24"/>
          <w:lang w:eastAsia="es-MX"/>
        </w:rPr>
      </w:pPr>
      <w:r w:rsidRPr="007C7D40">
        <w:rPr>
          <w:rFonts w:ascii="Arial" w:eastAsiaTheme="minorHAnsi" w:hAnsi="Arial" w:cs="Arial"/>
          <w:sz w:val="24"/>
          <w:szCs w:val="24"/>
          <w:lang w:eastAsia="es-MX"/>
        </w:rPr>
        <w:t>La anexión de facto pretende ser legitimada como simple reconocimiento de fronteras por parte del Congreso de Nayarit, que aprobó reformas a la Ley de División Territorial, el Ejecutivo de Jalisco acude al procedimiento jurídico de la controversia constitucional, dado que la Constitución Política del país determina las fronteras entre los estados, y el órgano supremo para dirimir conflictos en el tema es precisamente la Suprema Corte de Justicia de la Nación.</w:t>
      </w:r>
    </w:p>
    <w:p w14:paraId="0D02DF0B" w14:textId="77777777" w:rsidR="00CC7953" w:rsidRPr="007C7D40" w:rsidRDefault="00CC7953" w:rsidP="00DA0141">
      <w:pPr>
        <w:spacing w:after="0" w:line="240" w:lineRule="auto"/>
        <w:jc w:val="both"/>
        <w:rPr>
          <w:rFonts w:ascii="Arial" w:eastAsiaTheme="minorHAnsi" w:hAnsi="Arial" w:cs="Arial"/>
          <w:sz w:val="24"/>
          <w:szCs w:val="24"/>
          <w:lang w:eastAsia="es-MX"/>
        </w:rPr>
      </w:pPr>
    </w:p>
    <w:p w14:paraId="63473F26" w14:textId="77777777" w:rsidR="00DA0141" w:rsidRPr="007C7D40" w:rsidRDefault="00DA0141" w:rsidP="00DA0141">
      <w:pPr>
        <w:spacing w:after="0" w:line="240" w:lineRule="auto"/>
        <w:jc w:val="both"/>
        <w:rPr>
          <w:rFonts w:ascii="Arial" w:eastAsiaTheme="minorHAnsi" w:hAnsi="Arial" w:cs="Arial"/>
          <w:sz w:val="24"/>
          <w:szCs w:val="24"/>
          <w:lang w:eastAsia="es-MX"/>
        </w:rPr>
      </w:pPr>
      <w:r w:rsidRPr="007C7D40">
        <w:rPr>
          <w:rFonts w:ascii="Arial" w:eastAsiaTheme="minorHAnsi" w:hAnsi="Arial" w:cs="Arial"/>
          <w:sz w:val="24"/>
          <w:szCs w:val="24"/>
          <w:lang w:eastAsia="es-MX"/>
        </w:rPr>
        <w:t>La demanda fue presentada el 4 de junio de 2018, tras que el Congreso de Jalisco aprobara la determinación de linderos del municipio de Mezquitic.</w:t>
      </w:r>
    </w:p>
    <w:p w14:paraId="42336E9B" w14:textId="77777777" w:rsidR="00CC7953" w:rsidRPr="007C7D40" w:rsidRDefault="00CC7953" w:rsidP="00DA0141">
      <w:pPr>
        <w:spacing w:after="0" w:line="240" w:lineRule="auto"/>
        <w:jc w:val="both"/>
        <w:rPr>
          <w:rFonts w:ascii="Arial" w:eastAsiaTheme="minorHAnsi" w:hAnsi="Arial" w:cs="Arial"/>
          <w:sz w:val="24"/>
          <w:szCs w:val="24"/>
          <w:lang w:eastAsia="es-MX"/>
        </w:rPr>
      </w:pPr>
    </w:p>
    <w:p w14:paraId="3F4E83A0" w14:textId="77777777" w:rsidR="00DA0141" w:rsidRPr="007C7D40" w:rsidRDefault="00DA0141" w:rsidP="00DA0141">
      <w:pPr>
        <w:spacing w:after="0" w:line="240" w:lineRule="auto"/>
        <w:jc w:val="both"/>
        <w:rPr>
          <w:rFonts w:ascii="Arial" w:eastAsiaTheme="minorHAnsi" w:hAnsi="Arial" w:cs="Arial"/>
          <w:sz w:val="24"/>
          <w:szCs w:val="24"/>
          <w:lang w:eastAsia="es-MX"/>
        </w:rPr>
      </w:pPr>
      <w:r w:rsidRPr="007C7D40">
        <w:rPr>
          <w:rFonts w:ascii="Arial" w:eastAsiaTheme="minorHAnsi" w:hAnsi="Arial" w:cs="Arial"/>
          <w:sz w:val="24"/>
          <w:szCs w:val="24"/>
          <w:lang w:eastAsia="es-MX"/>
        </w:rPr>
        <w:t>La controversia es “Contra los poderes Ejecutivo y Legislativo del estado de Nayarit”, con fundamento en los artículos 105, fracción I, inciso d) de la Constitución Política de los Estados Unidos Mexicanos, y 1, 21 y 22 de la ley reglamentaria de las fracciones I y II del artículo 105, de la misma Constitución. En la demanda se reclama la invalidez del decreto de fecha 17 de abril del año en curso, que reforma el Artículo 16 de la Ley de División Territorial del Estado de Nayarit, mismo que fue publicado en el Periódico Oficial de dicha entidad federativa, el día 20 de abril del 2018”.</w:t>
      </w:r>
    </w:p>
    <w:p w14:paraId="4A270055" w14:textId="77777777" w:rsidR="00CC7953" w:rsidRPr="007C7D40" w:rsidRDefault="00CC7953" w:rsidP="00DA0141">
      <w:pPr>
        <w:spacing w:after="0" w:line="240" w:lineRule="auto"/>
        <w:jc w:val="both"/>
        <w:rPr>
          <w:rFonts w:ascii="Arial" w:eastAsiaTheme="minorHAnsi" w:hAnsi="Arial" w:cs="Arial"/>
          <w:sz w:val="24"/>
          <w:szCs w:val="24"/>
          <w:lang w:eastAsia="es-MX"/>
        </w:rPr>
      </w:pPr>
    </w:p>
    <w:p w14:paraId="421C5D67" w14:textId="77777777" w:rsidR="00DA0141" w:rsidRPr="007C7D40" w:rsidRDefault="00DA0141" w:rsidP="00DA0141">
      <w:pPr>
        <w:pStyle w:val="Textoindependiente21"/>
        <w:numPr>
          <w:ilvl w:val="12"/>
          <w:numId w:val="0"/>
        </w:numPr>
        <w:tabs>
          <w:tab w:val="left" w:pos="709"/>
        </w:tabs>
        <w:overflowPunct/>
        <w:autoSpaceDE/>
        <w:autoSpaceDN/>
        <w:adjustRightInd/>
        <w:textAlignment w:val="auto"/>
        <w:rPr>
          <w:rFonts w:cs="Arial"/>
          <w:b/>
          <w:szCs w:val="24"/>
        </w:rPr>
      </w:pPr>
      <w:r w:rsidRPr="007C7D40">
        <w:rPr>
          <w:rFonts w:cs="Arial"/>
          <w:b/>
          <w:szCs w:val="24"/>
        </w:rPr>
        <w:t>Jalisco solicita a la SCJN, sea concedida la suspensión para los siguientes efectos:</w:t>
      </w:r>
    </w:p>
    <w:p w14:paraId="434B6308" w14:textId="77777777" w:rsidR="00CC7953" w:rsidRPr="007C7D40" w:rsidRDefault="00CC7953" w:rsidP="00DA0141">
      <w:pPr>
        <w:pStyle w:val="Textoindependiente21"/>
        <w:numPr>
          <w:ilvl w:val="12"/>
          <w:numId w:val="0"/>
        </w:numPr>
        <w:tabs>
          <w:tab w:val="left" w:pos="709"/>
        </w:tabs>
        <w:overflowPunct/>
        <w:autoSpaceDE/>
        <w:autoSpaceDN/>
        <w:adjustRightInd/>
        <w:textAlignment w:val="auto"/>
        <w:rPr>
          <w:rFonts w:cs="Arial"/>
          <w:b/>
          <w:szCs w:val="24"/>
        </w:rPr>
      </w:pPr>
    </w:p>
    <w:p w14:paraId="55380ECF" w14:textId="77777777" w:rsidR="00DA0141" w:rsidRPr="007C7D40" w:rsidRDefault="00DA0141" w:rsidP="00DA0141">
      <w:pPr>
        <w:pStyle w:val="Textoindependiente21"/>
        <w:numPr>
          <w:ilvl w:val="12"/>
          <w:numId w:val="0"/>
        </w:numPr>
        <w:tabs>
          <w:tab w:val="left" w:pos="709"/>
        </w:tabs>
        <w:overflowPunct/>
        <w:autoSpaceDE/>
        <w:autoSpaceDN/>
        <w:adjustRightInd/>
        <w:textAlignment w:val="auto"/>
        <w:rPr>
          <w:rFonts w:cs="Arial"/>
          <w:i/>
          <w:szCs w:val="24"/>
        </w:rPr>
      </w:pPr>
      <w:r w:rsidRPr="007C7D40">
        <w:rPr>
          <w:rFonts w:cs="Arial"/>
          <w:i/>
          <w:szCs w:val="24"/>
        </w:rPr>
        <w:t xml:space="preserve">A). - No se ejecuten los actos y consecuencias de todos los actos, decretos, ordenes o cualquiera que sea su denominación por medio de los cuales el Estado de Nayarit por conducto de sus tres poderes estatales y sus municipios, pretende desconocer los límites territoriales con el Estado de Jalisco. </w:t>
      </w:r>
    </w:p>
    <w:p w14:paraId="5544966B" w14:textId="77777777" w:rsidR="00CC7953" w:rsidRPr="007C7D40" w:rsidRDefault="00CC7953" w:rsidP="00DA0141">
      <w:pPr>
        <w:pStyle w:val="Textoindependiente21"/>
        <w:numPr>
          <w:ilvl w:val="12"/>
          <w:numId w:val="0"/>
        </w:numPr>
        <w:tabs>
          <w:tab w:val="left" w:pos="709"/>
        </w:tabs>
        <w:overflowPunct/>
        <w:autoSpaceDE/>
        <w:autoSpaceDN/>
        <w:adjustRightInd/>
        <w:textAlignment w:val="auto"/>
        <w:rPr>
          <w:rFonts w:cs="Arial"/>
          <w:i/>
          <w:szCs w:val="24"/>
        </w:rPr>
      </w:pPr>
    </w:p>
    <w:p w14:paraId="629D0598" w14:textId="77777777" w:rsidR="00DA0141" w:rsidRPr="007C7D40" w:rsidRDefault="00DA0141" w:rsidP="00DA0141">
      <w:pPr>
        <w:pStyle w:val="Textoindependiente21"/>
        <w:numPr>
          <w:ilvl w:val="12"/>
          <w:numId w:val="0"/>
        </w:numPr>
        <w:tabs>
          <w:tab w:val="left" w:pos="709"/>
        </w:tabs>
        <w:overflowPunct/>
        <w:autoSpaceDE/>
        <w:autoSpaceDN/>
        <w:adjustRightInd/>
        <w:textAlignment w:val="auto"/>
        <w:rPr>
          <w:rFonts w:cs="Arial"/>
          <w:i/>
          <w:szCs w:val="24"/>
        </w:rPr>
      </w:pPr>
      <w:r w:rsidRPr="007C7D40">
        <w:rPr>
          <w:rFonts w:cs="Arial"/>
          <w:i/>
          <w:szCs w:val="24"/>
        </w:rPr>
        <w:t>B). - No se ejecuten los efectos y consecuencias de todas las determinaciones y mandamientos emitidos por el Gobernador Constitucional del Estado de Nayarit, tendientes a materializar el decreto impugnado, en concreto, los actos para ejercer actos de autoridad sobre las localidades materia del decreto reclamado, tales como el establecimiento de partidas de la Policía Preventiva del Estado de Nayarit dentro de dicho territorio; y</w:t>
      </w:r>
    </w:p>
    <w:p w14:paraId="3E2313C8" w14:textId="77777777" w:rsidR="00CC7953" w:rsidRPr="007C7D40" w:rsidRDefault="00CC7953" w:rsidP="00DA0141">
      <w:pPr>
        <w:pStyle w:val="Textoindependiente21"/>
        <w:numPr>
          <w:ilvl w:val="12"/>
          <w:numId w:val="0"/>
        </w:numPr>
        <w:tabs>
          <w:tab w:val="left" w:pos="709"/>
        </w:tabs>
        <w:overflowPunct/>
        <w:autoSpaceDE/>
        <w:autoSpaceDN/>
        <w:adjustRightInd/>
        <w:textAlignment w:val="auto"/>
        <w:rPr>
          <w:rFonts w:cs="Arial"/>
          <w:i/>
          <w:szCs w:val="24"/>
        </w:rPr>
      </w:pPr>
    </w:p>
    <w:p w14:paraId="3CEC95B9" w14:textId="77777777" w:rsidR="00DA0141" w:rsidRPr="007C7D40" w:rsidRDefault="00DA0141" w:rsidP="00DA0141">
      <w:pPr>
        <w:pStyle w:val="Textoindependiente21"/>
        <w:numPr>
          <w:ilvl w:val="12"/>
          <w:numId w:val="0"/>
        </w:numPr>
        <w:tabs>
          <w:tab w:val="left" w:pos="709"/>
        </w:tabs>
        <w:rPr>
          <w:rFonts w:cs="Arial"/>
          <w:i/>
          <w:szCs w:val="24"/>
        </w:rPr>
      </w:pPr>
      <w:r w:rsidRPr="007C7D40">
        <w:rPr>
          <w:rFonts w:cs="Arial"/>
          <w:i/>
          <w:szCs w:val="24"/>
        </w:rPr>
        <w:t xml:space="preserve">C). - No se ejecuten ninguna de las determinaciones y mandamientos emitidos por el Gobernador, Congreso, municipios y cualquier otra autoridad de hecho o de derecho del Estado de Nayarit, por medio los cuales pretenden ejercer actos de imperio dentro del territorio del Estado de Jalisco, territorio que tiene y ha tenido a lo largo de la historia. </w:t>
      </w:r>
    </w:p>
    <w:p w14:paraId="62BAAC62" w14:textId="77777777" w:rsidR="00CC7953" w:rsidRPr="007C7D40" w:rsidRDefault="00CC7953" w:rsidP="00DA0141">
      <w:pPr>
        <w:pStyle w:val="Textoindependiente21"/>
        <w:numPr>
          <w:ilvl w:val="12"/>
          <w:numId w:val="0"/>
        </w:numPr>
        <w:tabs>
          <w:tab w:val="left" w:pos="709"/>
        </w:tabs>
        <w:rPr>
          <w:rFonts w:cs="Arial"/>
          <w:i/>
          <w:szCs w:val="24"/>
        </w:rPr>
      </w:pPr>
    </w:p>
    <w:p w14:paraId="5B38BD90" w14:textId="77777777" w:rsidR="00DA0141" w:rsidRPr="007C7D40" w:rsidRDefault="00DA0141" w:rsidP="00DA0141">
      <w:pPr>
        <w:pStyle w:val="Textoindependiente21"/>
        <w:numPr>
          <w:ilvl w:val="12"/>
          <w:numId w:val="0"/>
        </w:numPr>
        <w:tabs>
          <w:tab w:val="left" w:pos="709"/>
        </w:tabs>
        <w:rPr>
          <w:rFonts w:cs="Arial"/>
          <w:szCs w:val="24"/>
        </w:rPr>
      </w:pPr>
      <w:r w:rsidRPr="007C7D40">
        <w:rPr>
          <w:rFonts w:cs="Arial"/>
          <w:szCs w:val="24"/>
        </w:rPr>
        <w:t>El 21 de junio de 2018, se llevó a cabo reunión de trabajo en Palacio de Gobierno del estado de Jalisco con autoridades tradicionales y agrarias de la comunidad indígena San Andrés Cohamiata, donde se abordaron los siguientes asuntos: Decreto, demanda de controversia, plano de acuerdo a decreto del Municipio de Mezquitic y acciones de colaboración entre comunidad y estado para efectos procesales de la controversia. Llegándose a los siguientes acuerdos:</w:t>
      </w:r>
    </w:p>
    <w:p w14:paraId="2E740571" w14:textId="77777777" w:rsidR="00CC7953" w:rsidRPr="007C7D40" w:rsidRDefault="00CC7953" w:rsidP="00DA0141">
      <w:pPr>
        <w:pStyle w:val="Textoindependiente21"/>
        <w:numPr>
          <w:ilvl w:val="12"/>
          <w:numId w:val="0"/>
        </w:numPr>
        <w:tabs>
          <w:tab w:val="left" w:pos="709"/>
        </w:tabs>
        <w:rPr>
          <w:rFonts w:cs="Arial"/>
          <w:szCs w:val="24"/>
        </w:rPr>
      </w:pPr>
    </w:p>
    <w:p w14:paraId="2ACD119C" w14:textId="77777777" w:rsidR="00DA0141" w:rsidRPr="007C7D40" w:rsidRDefault="00DA0141" w:rsidP="00DA0141">
      <w:pPr>
        <w:pStyle w:val="Textoindependiente21"/>
        <w:numPr>
          <w:ilvl w:val="12"/>
          <w:numId w:val="0"/>
        </w:numPr>
        <w:tabs>
          <w:tab w:val="left" w:pos="709"/>
        </w:tabs>
        <w:rPr>
          <w:rFonts w:cs="Arial"/>
          <w:szCs w:val="24"/>
        </w:rPr>
      </w:pPr>
      <w:r w:rsidRPr="007C7D40">
        <w:rPr>
          <w:rFonts w:cs="Arial"/>
          <w:szCs w:val="24"/>
        </w:rPr>
        <w:t>Acompañar en el procedimiento de la controversia constitucional dejando como fecha tentativa un mes para dar seguimiento a las mesas informativas, salvo que surgiera alguna situación de carácter urgente se convocará a reunión extraordinaria.</w:t>
      </w:r>
    </w:p>
    <w:p w14:paraId="340191B9" w14:textId="77777777" w:rsidR="00CC7953" w:rsidRPr="007C7D40" w:rsidRDefault="00CC7953" w:rsidP="00DA0141">
      <w:pPr>
        <w:pStyle w:val="Textoindependiente21"/>
        <w:numPr>
          <w:ilvl w:val="12"/>
          <w:numId w:val="0"/>
        </w:numPr>
        <w:tabs>
          <w:tab w:val="left" w:pos="709"/>
        </w:tabs>
        <w:rPr>
          <w:rFonts w:cs="Arial"/>
          <w:szCs w:val="24"/>
        </w:rPr>
      </w:pPr>
    </w:p>
    <w:p w14:paraId="18294E6A" w14:textId="77777777" w:rsidR="00DA0141" w:rsidRPr="00FF066E" w:rsidRDefault="00DA0141" w:rsidP="00DA0141">
      <w:pPr>
        <w:pStyle w:val="Textoindependiente21"/>
        <w:numPr>
          <w:ilvl w:val="12"/>
          <w:numId w:val="0"/>
        </w:numPr>
        <w:tabs>
          <w:tab w:val="left" w:pos="709"/>
        </w:tabs>
        <w:rPr>
          <w:rFonts w:cs="Arial"/>
          <w:szCs w:val="24"/>
        </w:rPr>
      </w:pPr>
      <w:r w:rsidRPr="007C7D40">
        <w:rPr>
          <w:rFonts w:cs="Arial"/>
          <w:szCs w:val="24"/>
        </w:rPr>
        <w:t>Por parte de la Secretaría General de Gobierno se buscarán alternativas de reinserción para atender al grupo minoritario quejoso de la comunidad y mantener la paz social.</w:t>
      </w:r>
    </w:p>
    <w:p w14:paraId="590E01A3" w14:textId="502DB108" w:rsidR="009D2F00" w:rsidRDefault="009D2F00" w:rsidP="009D2F00">
      <w:pPr>
        <w:pStyle w:val="ListParagraph"/>
        <w:spacing w:after="0" w:line="240" w:lineRule="auto"/>
        <w:ind w:left="0"/>
        <w:jc w:val="both"/>
        <w:rPr>
          <w:rFonts w:ascii="Arial" w:hAnsi="Arial" w:cs="Arial"/>
          <w:color w:val="000000"/>
          <w:sz w:val="24"/>
          <w:szCs w:val="24"/>
        </w:rPr>
      </w:pPr>
    </w:p>
    <w:p w14:paraId="0961C241" w14:textId="77777777" w:rsidR="009D2F00" w:rsidRDefault="009D2F00" w:rsidP="009D2F00">
      <w:pPr>
        <w:spacing w:after="0" w:line="240" w:lineRule="auto"/>
        <w:jc w:val="center"/>
        <w:rPr>
          <w:rFonts w:ascii="Arial" w:hAnsi="Arial" w:cs="Arial"/>
          <w:b/>
          <w:iCs/>
          <w:u w:val="single"/>
        </w:rPr>
      </w:pPr>
    </w:p>
    <w:p w14:paraId="0665EAA5" w14:textId="7E60FF00" w:rsidR="009D2F00" w:rsidRPr="001E4F8D" w:rsidRDefault="009D2F00" w:rsidP="006C2C63">
      <w:pPr>
        <w:pStyle w:val="wordsection1"/>
        <w:spacing w:before="0" w:beforeAutospacing="0" w:after="0" w:afterAutospacing="0"/>
        <w:jc w:val="both"/>
        <w:rPr>
          <w:rFonts w:ascii="Arial" w:hAnsi="Arial" w:cs="Arial"/>
          <w:b/>
        </w:rPr>
      </w:pPr>
    </w:p>
    <w:sectPr w:rsidR="009D2F00" w:rsidRPr="001E4F8D" w:rsidSect="004F152A">
      <w:headerReference w:type="even" r:id="rId48"/>
      <w:headerReference w:type="default" r:id="rId49"/>
      <w:footerReference w:type="default" r:id="rId50"/>
      <w:headerReference w:type="first" r:id="rId51"/>
      <w:pgSz w:w="12240" w:h="15840" w:code="1"/>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BA51E" w14:textId="77777777" w:rsidR="009E6824" w:rsidRDefault="009E6824" w:rsidP="00ED01FF">
      <w:pPr>
        <w:spacing w:after="0" w:line="240" w:lineRule="auto"/>
      </w:pPr>
      <w:r>
        <w:separator/>
      </w:r>
    </w:p>
  </w:endnote>
  <w:endnote w:type="continuationSeparator" w:id="0">
    <w:p w14:paraId="511D860B" w14:textId="77777777" w:rsidR="009E6824" w:rsidRDefault="009E6824" w:rsidP="00ED0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oberana Sans">
    <w:altName w:val="Calibri"/>
    <w:panose1 w:val="020B0604020202020204"/>
    <w:charset w:val="00"/>
    <w:family w:val="modern"/>
    <w:notTrueType/>
    <w:pitch w:val="variable"/>
    <w:sig w:usb0="800000AF" w:usb1="4000204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 (W1)">
    <w:altName w:val="Arial"/>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Arial">
    <w:altName w:val="Arial"/>
    <w:panose1 w:val="020B0604020202020204"/>
    <w:charset w:val="00"/>
    <w:family w:val="swiss"/>
    <w:pitch w:val="default"/>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7239736"/>
      <w:docPartObj>
        <w:docPartGallery w:val="Page Numbers (Bottom of Page)"/>
        <w:docPartUnique/>
      </w:docPartObj>
    </w:sdtPr>
    <w:sdtEndPr/>
    <w:sdtContent>
      <w:p w14:paraId="33407754" w14:textId="77777777" w:rsidR="004B4463" w:rsidRDefault="004B4463">
        <w:pPr>
          <w:pStyle w:val="Footer"/>
          <w:jc w:val="right"/>
        </w:pPr>
        <w:r>
          <w:fldChar w:fldCharType="begin"/>
        </w:r>
        <w:r>
          <w:instrText>PAGE   \* MERGEFORMAT</w:instrText>
        </w:r>
        <w:r>
          <w:fldChar w:fldCharType="separate"/>
        </w:r>
        <w:r w:rsidR="00F33348" w:rsidRPr="00F33348">
          <w:rPr>
            <w:noProof/>
            <w:lang w:val="es-ES"/>
          </w:rPr>
          <w:t>139</w:t>
        </w:r>
        <w:r>
          <w:fldChar w:fldCharType="end"/>
        </w:r>
      </w:p>
    </w:sdtContent>
  </w:sdt>
  <w:p w14:paraId="4B2E9613" w14:textId="77777777" w:rsidR="004B4463" w:rsidRPr="00D777EB" w:rsidRDefault="004B4463" w:rsidP="00ED0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AF6F4" w14:textId="77777777" w:rsidR="009E6824" w:rsidRDefault="009E6824" w:rsidP="00ED01FF">
      <w:pPr>
        <w:spacing w:after="0" w:line="240" w:lineRule="auto"/>
      </w:pPr>
      <w:r>
        <w:separator/>
      </w:r>
    </w:p>
  </w:footnote>
  <w:footnote w:type="continuationSeparator" w:id="0">
    <w:p w14:paraId="4DC1975C" w14:textId="77777777" w:rsidR="009E6824" w:rsidRDefault="009E6824" w:rsidP="00ED01FF">
      <w:pPr>
        <w:spacing w:after="0" w:line="240" w:lineRule="auto"/>
      </w:pPr>
      <w:r>
        <w:continuationSeparator/>
      </w:r>
    </w:p>
  </w:footnote>
  <w:footnote w:id="1">
    <w:p w14:paraId="569CAAC4" w14:textId="77777777" w:rsidR="004B4463" w:rsidRPr="00B2062F" w:rsidRDefault="004B4463" w:rsidP="00112186">
      <w:pPr>
        <w:pStyle w:val="FootnoteText"/>
        <w:rPr>
          <w:rFonts w:ascii="Arial" w:hAnsi="Arial" w:cs="Arial"/>
          <w:sz w:val="16"/>
          <w:szCs w:val="16"/>
        </w:rPr>
      </w:pPr>
      <w:r w:rsidRPr="00B2062F">
        <w:rPr>
          <w:rStyle w:val="FootnoteReference"/>
          <w:rFonts w:ascii="Arial" w:hAnsi="Arial" w:cs="Arial"/>
          <w:sz w:val="16"/>
          <w:szCs w:val="16"/>
        </w:rPr>
        <w:footnoteRef/>
      </w:r>
      <w:r w:rsidRPr="00B2062F">
        <w:rPr>
          <w:rFonts w:ascii="Arial" w:hAnsi="Arial" w:cs="Arial"/>
          <w:sz w:val="16"/>
          <w:szCs w:val="16"/>
        </w:rPr>
        <w:t xml:space="preserve"> Serrano, E., A. A. Embriz y P. Fernández, Indicadores socioeconómicos de los pueblos indígenas de México, 2002, México, INI-PNUD-CONAPO 2002.</w:t>
      </w:r>
    </w:p>
  </w:footnote>
  <w:footnote w:id="2">
    <w:p w14:paraId="534FFBB7" w14:textId="77777777" w:rsidR="004B4463" w:rsidRDefault="004B4463" w:rsidP="00112186">
      <w:pPr>
        <w:pStyle w:val="FootnoteText"/>
      </w:pPr>
      <w:r w:rsidRPr="00B2062F">
        <w:rPr>
          <w:rStyle w:val="FootnoteReference"/>
          <w:rFonts w:ascii="Arial" w:hAnsi="Arial" w:cs="Arial"/>
          <w:sz w:val="16"/>
          <w:szCs w:val="16"/>
        </w:rPr>
        <w:footnoteRef/>
      </w:r>
      <w:r w:rsidRPr="00B2062F">
        <w:rPr>
          <w:rFonts w:ascii="Arial" w:hAnsi="Arial" w:cs="Arial"/>
          <w:sz w:val="16"/>
          <w:szCs w:val="16"/>
        </w:rPr>
        <w:t xml:space="preserve"> INALI, 2009, Catálogo de lenguas indígenas nacionales. Variantes lingüísticas de México con sus autodenominaciones y referencias geoestadísticas, México, INALI.</w:t>
      </w:r>
    </w:p>
  </w:footnote>
  <w:footnote w:id="3">
    <w:p w14:paraId="0EC8F90F" w14:textId="77777777" w:rsidR="004B4463" w:rsidRPr="00C5576F" w:rsidRDefault="004B4463" w:rsidP="00E21593">
      <w:pPr>
        <w:pStyle w:val="FootnoteText"/>
        <w:jc w:val="both"/>
        <w:rPr>
          <w:rFonts w:ascii="Arial" w:hAnsi="Arial" w:cs="Arial"/>
          <w:sz w:val="16"/>
          <w:szCs w:val="16"/>
        </w:rPr>
      </w:pPr>
      <w:r w:rsidRPr="00C5576F">
        <w:rPr>
          <w:rStyle w:val="FootnoteReference"/>
          <w:rFonts w:ascii="Arial" w:hAnsi="Arial" w:cs="Arial"/>
          <w:sz w:val="16"/>
          <w:szCs w:val="16"/>
        </w:rPr>
        <w:footnoteRef/>
      </w:r>
      <w:r w:rsidRPr="00C5576F">
        <w:rPr>
          <w:rFonts w:ascii="Arial" w:hAnsi="Arial" w:cs="Arial"/>
          <w:sz w:val="16"/>
          <w:szCs w:val="16"/>
        </w:rPr>
        <w:t xml:space="preserve"> Baja California, Chiapas, Chihuahua, Guerrero, Hidalgo, Jalisco, México, Michoacán, Nuevo León, Oaxaca, Puebla, Querétaro, San Luis Potosí, Sonora, Veracruz y Yucatán.</w:t>
      </w:r>
    </w:p>
  </w:footnote>
  <w:footnote w:id="4">
    <w:p w14:paraId="0A19B802" w14:textId="77777777" w:rsidR="004B4463" w:rsidRPr="00C5576F" w:rsidRDefault="004B4463" w:rsidP="002422DB">
      <w:pPr>
        <w:pStyle w:val="FootnoteText"/>
        <w:jc w:val="both"/>
        <w:rPr>
          <w:rFonts w:ascii="Arial" w:hAnsi="Arial" w:cs="Arial"/>
          <w:sz w:val="16"/>
          <w:szCs w:val="16"/>
        </w:rPr>
      </w:pPr>
      <w:r w:rsidRPr="00C5576F">
        <w:rPr>
          <w:rStyle w:val="FootnoteReference"/>
          <w:rFonts w:ascii="Arial" w:hAnsi="Arial" w:cs="Arial"/>
          <w:sz w:val="16"/>
          <w:szCs w:val="16"/>
        </w:rPr>
        <w:footnoteRef/>
      </w:r>
      <w:r w:rsidRPr="00C5576F">
        <w:rPr>
          <w:rFonts w:ascii="Arial" w:hAnsi="Arial" w:cs="Arial"/>
          <w:sz w:val="16"/>
          <w:szCs w:val="16"/>
        </w:rPr>
        <w:t xml:space="preserve"> Baja California, Campeche, Chiapas, Ciudad de México, Hidalgo, México, Michoacán, Morelos, Oaxaca, Puebla, Querétaro, Quintana Roo, San Luis Potosí, Veracruz y Yucatán.</w:t>
      </w:r>
    </w:p>
  </w:footnote>
  <w:footnote w:id="5">
    <w:p w14:paraId="3E788581" w14:textId="77777777" w:rsidR="004B4463" w:rsidRPr="001E4F8D" w:rsidRDefault="004B4463" w:rsidP="00AA05D3">
      <w:pPr>
        <w:pStyle w:val="FootnoteText"/>
        <w:jc w:val="both"/>
        <w:rPr>
          <w:rFonts w:ascii="Arial" w:hAnsi="Arial" w:cs="Arial"/>
          <w:sz w:val="16"/>
          <w:szCs w:val="16"/>
          <w:lang w:val="es-MX"/>
        </w:rPr>
      </w:pPr>
      <w:r w:rsidRPr="001E4F8D">
        <w:rPr>
          <w:rStyle w:val="FootnoteReference"/>
          <w:rFonts w:ascii="Arial" w:hAnsi="Arial" w:cs="Arial"/>
          <w:sz w:val="16"/>
          <w:szCs w:val="16"/>
        </w:rPr>
        <w:footnoteRef/>
      </w:r>
      <w:r w:rsidRPr="001E4F8D">
        <w:rPr>
          <w:rFonts w:ascii="Arial" w:hAnsi="Arial" w:cs="Arial"/>
          <w:sz w:val="16"/>
          <w:szCs w:val="16"/>
        </w:rPr>
        <w:t xml:space="preserve"> </w:t>
      </w:r>
      <w:r w:rsidRPr="001E4F8D">
        <w:rPr>
          <w:rFonts w:ascii="Arial" w:hAnsi="Arial" w:cs="Arial"/>
          <w:sz w:val="16"/>
          <w:szCs w:val="16"/>
          <w:lang w:val="es-MX"/>
        </w:rPr>
        <w:t>El indicador de promedio de habitantes por vivienda se calcula considerando la población indígena total estimada por la CDI (11,132,562) entre las viviendas con población indígena (2,426,290), ambos datos extraídos del Censo de Población y Vivienda del INEGI 2010, lo cual da una estimación de 4.5 habitantes por vivienda indígena.</w:t>
      </w:r>
    </w:p>
  </w:footnote>
  <w:footnote w:id="6">
    <w:p w14:paraId="30A68087" w14:textId="77777777" w:rsidR="004B4463" w:rsidRPr="00C5576F" w:rsidRDefault="004B4463" w:rsidP="00AA05D3">
      <w:pPr>
        <w:pStyle w:val="FootnoteText"/>
        <w:rPr>
          <w:rFonts w:ascii="Arial" w:hAnsi="Arial" w:cs="Arial"/>
          <w:sz w:val="16"/>
          <w:szCs w:val="16"/>
          <w:lang w:val="es-MX"/>
        </w:rPr>
      </w:pPr>
      <w:r w:rsidRPr="00C5576F">
        <w:rPr>
          <w:rStyle w:val="FootnoteReference"/>
          <w:rFonts w:ascii="Arial" w:hAnsi="Arial" w:cs="Arial"/>
          <w:sz w:val="16"/>
          <w:szCs w:val="16"/>
        </w:rPr>
        <w:footnoteRef/>
      </w:r>
      <w:r w:rsidRPr="00C5576F">
        <w:rPr>
          <w:rFonts w:ascii="Arial" w:hAnsi="Arial" w:cs="Arial"/>
          <w:sz w:val="16"/>
          <w:szCs w:val="16"/>
        </w:rPr>
        <w:t xml:space="preserve"> </w:t>
      </w:r>
      <w:r w:rsidRPr="00C5576F">
        <w:rPr>
          <w:rFonts w:ascii="Arial" w:hAnsi="Arial" w:cs="Arial"/>
          <w:sz w:val="16"/>
          <w:szCs w:val="16"/>
          <w:lang w:val="es-MX"/>
        </w:rPr>
        <w:t>Las cifras que se presentan sobre este tipo de apoyo son con corte al mes de abril de 2018.</w:t>
      </w:r>
    </w:p>
  </w:footnote>
  <w:footnote w:id="7">
    <w:p w14:paraId="414E2397" w14:textId="6E868917" w:rsidR="004B4463" w:rsidRPr="00E1328A" w:rsidRDefault="004B4463">
      <w:pPr>
        <w:pStyle w:val="FootnoteText"/>
        <w:rPr>
          <w:rFonts w:ascii="Arial" w:hAnsi="Arial" w:cs="Arial"/>
          <w:sz w:val="16"/>
          <w:szCs w:val="16"/>
          <w:lang w:val="es-MX"/>
        </w:rPr>
      </w:pPr>
      <w:r w:rsidRPr="00E1328A">
        <w:rPr>
          <w:rStyle w:val="FootnoteReference"/>
          <w:rFonts w:ascii="Arial" w:hAnsi="Arial" w:cs="Arial"/>
          <w:sz w:val="16"/>
          <w:szCs w:val="16"/>
        </w:rPr>
        <w:footnoteRef/>
      </w:r>
      <w:r w:rsidRPr="00E1328A">
        <w:rPr>
          <w:rFonts w:ascii="Arial" w:hAnsi="Arial" w:cs="Arial"/>
          <w:sz w:val="16"/>
          <w:szCs w:val="16"/>
        </w:rPr>
        <w:t xml:space="preserve"> https://www.gob.mx/cms/uploads/attachment/file/247794/V14_Resena.pdf</w:t>
      </w:r>
    </w:p>
  </w:footnote>
  <w:footnote w:id="8">
    <w:p w14:paraId="6242D87A" w14:textId="3CCF23A7" w:rsidR="00FD3E19" w:rsidRPr="00FD3E19" w:rsidRDefault="00FD3E19" w:rsidP="00FD3E19">
      <w:pPr>
        <w:spacing w:after="0" w:line="240" w:lineRule="auto"/>
        <w:jc w:val="both"/>
        <w:rPr>
          <w:rStyle w:val="comment"/>
          <w:rFonts w:ascii="Arial" w:hAnsi="Arial" w:cs="Arial"/>
          <w:sz w:val="16"/>
          <w:szCs w:val="16"/>
          <w:shd w:val="clear" w:color="auto" w:fill="FFFFFF"/>
          <w:lang w:eastAsia="es-MX"/>
        </w:rPr>
      </w:pPr>
      <w:r w:rsidRPr="00FD3E19">
        <w:rPr>
          <w:rStyle w:val="FootnoteReference"/>
          <w:rFonts w:ascii="Arial" w:hAnsi="Arial" w:cs="Arial"/>
          <w:sz w:val="16"/>
          <w:szCs w:val="16"/>
        </w:rPr>
        <w:footnoteRef/>
      </w:r>
      <w:r w:rsidRPr="00FD3E19">
        <w:rPr>
          <w:rFonts w:ascii="Arial" w:hAnsi="Arial" w:cs="Arial"/>
          <w:sz w:val="16"/>
          <w:szCs w:val="16"/>
        </w:rPr>
        <w:t xml:space="preserve"> E</w:t>
      </w:r>
      <w:r w:rsidRPr="00FD3E19">
        <w:rPr>
          <w:rStyle w:val="comment"/>
          <w:rFonts w:ascii="Arial" w:hAnsi="Arial" w:cs="Arial"/>
          <w:sz w:val="16"/>
          <w:szCs w:val="16"/>
          <w:shd w:val="clear" w:color="auto" w:fill="FFFFFF"/>
          <w:lang w:eastAsia="es-MX"/>
        </w:rPr>
        <w:t>spacios físicos en los que mujeres indígenas brindan atención a otras mujeres indígenas, desde una perspectiva de género, interculturalidad y derechos humanos para prevenir la violencia contra las mujeres y niñas; y la promoción de los derechos sexuales y reproductivos.</w:t>
      </w:r>
    </w:p>
    <w:p w14:paraId="3C95065C" w14:textId="77ADD149" w:rsidR="00FD3E19" w:rsidRPr="00FD3E19" w:rsidRDefault="00FD3E19">
      <w:pPr>
        <w:pStyle w:val="FootnoteText"/>
        <w:rPr>
          <w:lang w:val="es-MX"/>
        </w:rPr>
      </w:pPr>
    </w:p>
  </w:footnote>
  <w:footnote w:id="9">
    <w:p w14:paraId="7E9D8CA3" w14:textId="77777777" w:rsidR="004B4463" w:rsidRPr="00C5576F" w:rsidRDefault="004B4463" w:rsidP="003C322E">
      <w:pPr>
        <w:pStyle w:val="FootnoteText"/>
        <w:rPr>
          <w:rFonts w:ascii="Arial" w:hAnsi="Arial" w:cs="Arial"/>
          <w:sz w:val="16"/>
          <w:szCs w:val="16"/>
        </w:rPr>
      </w:pPr>
      <w:r w:rsidRPr="00C5576F">
        <w:rPr>
          <w:rStyle w:val="FootnoteReference"/>
          <w:rFonts w:ascii="Arial" w:hAnsi="Arial" w:cs="Arial"/>
          <w:sz w:val="16"/>
          <w:szCs w:val="16"/>
        </w:rPr>
        <w:footnoteRef/>
      </w:r>
      <w:r w:rsidRPr="00C5576F">
        <w:rPr>
          <w:rFonts w:ascii="Arial" w:hAnsi="Arial" w:cs="Arial"/>
          <w:sz w:val="16"/>
          <w:szCs w:val="16"/>
        </w:rPr>
        <w:t xml:space="preserve"> Unidades de Manejo para la Conservación de la Vida Silvestre (UMAs).</w:t>
      </w:r>
    </w:p>
  </w:footnote>
  <w:footnote w:id="10">
    <w:p w14:paraId="7D2941FF" w14:textId="77777777" w:rsidR="004B4463" w:rsidRPr="005B35BF" w:rsidRDefault="004B4463" w:rsidP="003A2D05">
      <w:pPr>
        <w:pStyle w:val="FootnoteText"/>
        <w:jc w:val="both"/>
        <w:rPr>
          <w:rFonts w:ascii="Arial" w:hAnsi="Arial" w:cs="Arial"/>
          <w:sz w:val="16"/>
          <w:szCs w:val="16"/>
        </w:rPr>
      </w:pPr>
      <w:r w:rsidRPr="005B35BF">
        <w:rPr>
          <w:rStyle w:val="FootnoteReference"/>
          <w:rFonts w:ascii="Arial" w:hAnsi="Arial" w:cs="Arial"/>
          <w:sz w:val="16"/>
          <w:szCs w:val="16"/>
        </w:rPr>
        <w:footnoteRef/>
      </w:r>
      <w:r w:rsidRPr="005B35BF">
        <w:rPr>
          <w:rFonts w:ascii="Arial" w:hAnsi="Arial" w:cs="Arial"/>
          <w:sz w:val="16"/>
          <w:szCs w:val="16"/>
        </w:rPr>
        <w:t xml:space="preserve"> Artículo 2º […] III. 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w:t>
      </w:r>
      <w:r w:rsidRPr="008E5465">
        <w:rPr>
          <w:rFonts w:ascii="Arial" w:hAnsi="Arial" w:cs="Arial"/>
          <w:szCs w:val="18"/>
        </w:rPr>
        <w:t xml:space="preserve"> </w:t>
      </w:r>
      <w:r w:rsidRPr="005B35BF">
        <w:rPr>
          <w:rFonts w:ascii="Arial" w:hAnsi="Arial" w:cs="Arial"/>
          <w:sz w:val="16"/>
          <w:szCs w:val="16"/>
        </w:rPr>
        <w:t>en todo tiempo el derecho a ser asistidos por intérpretes y defensores que tengan conocimiento de su lengua y cultura.</w:t>
      </w:r>
    </w:p>
  </w:footnote>
  <w:footnote w:id="11">
    <w:p w14:paraId="32D5CC59" w14:textId="77777777" w:rsidR="004B4463" w:rsidRPr="005B35BF" w:rsidRDefault="004B4463" w:rsidP="003A2D05">
      <w:pPr>
        <w:pStyle w:val="FootnoteText"/>
        <w:rPr>
          <w:rFonts w:ascii="Arial" w:hAnsi="Arial" w:cs="Arial"/>
          <w:sz w:val="16"/>
          <w:szCs w:val="16"/>
        </w:rPr>
      </w:pPr>
      <w:r w:rsidRPr="005B35BF">
        <w:rPr>
          <w:rStyle w:val="FootnoteReference"/>
          <w:rFonts w:ascii="Arial" w:hAnsi="Arial" w:cs="Arial"/>
          <w:sz w:val="16"/>
          <w:szCs w:val="16"/>
        </w:rPr>
        <w:footnoteRef/>
      </w:r>
      <w:r w:rsidRPr="005B35BF">
        <w:rPr>
          <w:rFonts w:ascii="Arial" w:hAnsi="Arial" w:cs="Arial"/>
          <w:sz w:val="16"/>
          <w:szCs w:val="16"/>
        </w:rPr>
        <w:t xml:space="preserve"> Puede</w:t>
      </w:r>
      <w:r w:rsidRPr="005B35BF">
        <w:rPr>
          <w:rFonts w:ascii="Arial" w:hAnsi="Arial" w:cs="Arial"/>
          <w:color w:val="000000" w:themeColor="text1"/>
          <w:sz w:val="16"/>
          <w:szCs w:val="16"/>
          <w:lang w:val="es-MX"/>
        </w:rPr>
        <w:t xml:space="preserve"> consultarse en: </w:t>
      </w:r>
      <w:hyperlink r:id="rId1" w:history="1">
        <w:r w:rsidRPr="005B35BF">
          <w:rPr>
            <w:rStyle w:val="Hyperlink"/>
            <w:rFonts w:ascii="Arial" w:hAnsi="Arial" w:cs="Arial"/>
            <w:color w:val="000000" w:themeColor="text1"/>
            <w:sz w:val="16"/>
            <w:szCs w:val="16"/>
            <w:lang w:val="es-MX"/>
          </w:rPr>
          <w:t>http://www.sitos.scjn.gob.mx/condhap/protocoloIndigena/inico.html</w:t>
        </w:r>
      </w:hyperlink>
    </w:p>
  </w:footnote>
  <w:footnote w:id="12">
    <w:p w14:paraId="4F0D3DC9" w14:textId="77777777" w:rsidR="004B4463" w:rsidRPr="005B35BF" w:rsidRDefault="004B4463" w:rsidP="003A2D05">
      <w:pPr>
        <w:pStyle w:val="FootnoteText"/>
        <w:jc w:val="both"/>
        <w:rPr>
          <w:rFonts w:ascii="Arial" w:hAnsi="Arial" w:cs="Arial"/>
          <w:sz w:val="16"/>
          <w:szCs w:val="16"/>
        </w:rPr>
      </w:pPr>
      <w:r w:rsidRPr="005B35BF">
        <w:rPr>
          <w:rStyle w:val="FootnoteReference"/>
          <w:rFonts w:ascii="Arial" w:hAnsi="Arial" w:cs="Arial"/>
          <w:sz w:val="16"/>
          <w:szCs w:val="16"/>
        </w:rPr>
        <w:footnoteRef/>
      </w:r>
      <w:r w:rsidRPr="005B35BF">
        <w:rPr>
          <w:rFonts w:ascii="Arial" w:hAnsi="Arial" w:cs="Arial"/>
          <w:sz w:val="16"/>
          <w:szCs w:val="16"/>
        </w:rPr>
        <w:t xml:space="preserve"> Tesis Jurisprudencial 114/2013, 10 Época, Primera Sala de la SCJN; de fecha diciembre de 2013. PERSONAS INDÍGENAS BILINGÜES O MULTILINGÜES. ÁMBITO SUBJETIVO DE APLICACIÓN DEL ARTÍCULO 2o., APARTADO A, FRACCIÓN VIII, DE LA CONSTITUCIÓN POLÍTICA DE LOS ESTADOS UNIDOS MEXICANOS. Artículo 15, párrafo segundo: 18 párrafo tercero: 141 Apartado a, fracción X y 154 párrafo segundo; del Código Federal de Procedimientos Penales. Ley General de Derechos Lingüísticos de los Pueblos Indígenas. Acuerdo A/067/03 del Procurador General de la República, por el que se crea la Unidad Especializada para la Atención de Asuntos Indígenas.</w:t>
      </w:r>
    </w:p>
  </w:footnote>
  <w:footnote w:id="13">
    <w:p w14:paraId="4A081E7D" w14:textId="77777777" w:rsidR="004B4463" w:rsidRPr="005B35BF" w:rsidRDefault="004B4463" w:rsidP="003A2D05">
      <w:pPr>
        <w:pStyle w:val="FootnoteText"/>
        <w:ind w:right="-1"/>
        <w:rPr>
          <w:rFonts w:ascii="Arial" w:hAnsi="Arial" w:cs="Arial"/>
          <w:sz w:val="16"/>
          <w:szCs w:val="16"/>
          <w:lang w:val="es-MX"/>
        </w:rPr>
      </w:pPr>
      <w:r w:rsidRPr="005B35BF">
        <w:rPr>
          <w:rStyle w:val="FootnoteReference"/>
          <w:rFonts w:ascii="Arial" w:hAnsi="Arial" w:cs="Arial"/>
          <w:sz w:val="16"/>
          <w:szCs w:val="16"/>
        </w:rPr>
        <w:footnoteRef/>
      </w:r>
      <w:r w:rsidRPr="005B35BF">
        <w:rPr>
          <w:rFonts w:ascii="Arial" w:hAnsi="Arial" w:cs="Arial"/>
          <w:sz w:val="16"/>
          <w:szCs w:val="16"/>
        </w:rPr>
        <w:t xml:space="preserve"> Considerando que, de acuerdo con el Catálogo de las Lenguas Indígenas Nacionales, en México existen 68 lenguas originarias con 364 variantes lingüísticas.</w:t>
      </w:r>
    </w:p>
  </w:footnote>
  <w:footnote w:id="14">
    <w:p w14:paraId="34866C6A" w14:textId="77777777" w:rsidR="004B4463" w:rsidRPr="005B35BF" w:rsidRDefault="004B4463" w:rsidP="003A2D05">
      <w:pPr>
        <w:pStyle w:val="FootnoteText"/>
        <w:jc w:val="both"/>
        <w:rPr>
          <w:rFonts w:ascii="Arial" w:hAnsi="Arial" w:cs="Arial"/>
          <w:sz w:val="16"/>
          <w:szCs w:val="16"/>
        </w:rPr>
      </w:pPr>
      <w:r w:rsidRPr="005B35BF">
        <w:rPr>
          <w:rStyle w:val="FootnoteReference"/>
          <w:rFonts w:ascii="Arial" w:hAnsi="Arial" w:cs="Arial"/>
          <w:sz w:val="16"/>
          <w:szCs w:val="16"/>
        </w:rPr>
        <w:footnoteRef/>
      </w:r>
      <w:r w:rsidRPr="005B35BF">
        <w:rPr>
          <w:rFonts w:ascii="Arial" w:hAnsi="Arial" w:cs="Arial"/>
          <w:sz w:val="16"/>
          <w:szCs w:val="16"/>
        </w:rPr>
        <w:t xml:space="preserve"> Amuzgo, Chinanteco, Chontal, Ch’ol, Cora, Maya, Mayo, Mexicanero, Mixteco, Nahua, Náhuatl, Otomí, Pai Pai, Pame, Tarahumara, Teenek, Tepehuano del Norte, Tepehuano del Sur, Tlapaneco, Totonaco, Triqui, Tseltal, Tsotsil, Wixárika (Huichol), y Zapoteco.</w:t>
      </w:r>
    </w:p>
  </w:footnote>
  <w:footnote w:id="15">
    <w:p w14:paraId="23F9F188" w14:textId="77777777" w:rsidR="004B4463" w:rsidRPr="005B35BF" w:rsidRDefault="004B4463" w:rsidP="003A2D05">
      <w:pPr>
        <w:pStyle w:val="FootnoteText"/>
        <w:jc w:val="both"/>
        <w:rPr>
          <w:rFonts w:ascii="Arial" w:hAnsi="Arial" w:cs="Arial"/>
          <w:sz w:val="16"/>
          <w:szCs w:val="16"/>
        </w:rPr>
      </w:pPr>
      <w:r w:rsidRPr="005B35BF">
        <w:rPr>
          <w:rStyle w:val="FootnoteReference"/>
          <w:rFonts w:ascii="Arial" w:hAnsi="Arial" w:cs="Arial"/>
          <w:sz w:val="16"/>
          <w:szCs w:val="16"/>
        </w:rPr>
        <w:footnoteRef/>
      </w:r>
      <w:r w:rsidRPr="005B35BF">
        <w:rPr>
          <w:rFonts w:ascii="Arial" w:hAnsi="Arial" w:cs="Arial"/>
          <w:sz w:val="16"/>
          <w:szCs w:val="16"/>
        </w:rPr>
        <w:t xml:space="preserve"> Suscrito por los titulares de SEGOB, SEP -por la participación de INALI-, PGR, Secretaría Técnica del Consejo de Coordinación para la Implementación del Sistema de Justicia Penal y CDI.</w:t>
      </w:r>
    </w:p>
  </w:footnote>
  <w:footnote w:id="16">
    <w:p w14:paraId="60495D02" w14:textId="3849101D" w:rsidR="00B0365E" w:rsidRPr="00B0365E" w:rsidRDefault="00B0365E">
      <w:pPr>
        <w:pStyle w:val="FootnoteText"/>
        <w:rPr>
          <w:rFonts w:ascii="Arial" w:hAnsi="Arial" w:cs="Arial"/>
          <w:sz w:val="16"/>
          <w:szCs w:val="16"/>
          <w:lang w:val="es-MX"/>
        </w:rPr>
      </w:pPr>
      <w:r w:rsidRPr="00B0365E">
        <w:rPr>
          <w:rStyle w:val="FootnoteReference"/>
          <w:rFonts w:ascii="Arial" w:hAnsi="Arial" w:cs="Arial"/>
          <w:sz w:val="16"/>
          <w:szCs w:val="16"/>
        </w:rPr>
        <w:footnoteRef/>
      </w:r>
      <w:r w:rsidRPr="00B0365E">
        <w:rPr>
          <w:rFonts w:ascii="Arial" w:hAnsi="Arial" w:cs="Arial"/>
          <w:sz w:val="16"/>
          <w:szCs w:val="16"/>
        </w:rPr>
        <w:t xml:space="preserve"> </w:t>
      </w:r>
      <w:r w:rsidRPr="00B0365E">
        <w:rPr>
          <w:rFonts w:ascii="Arial" w:eastAsia="Calibri" w:hAnsi="Arial" w:cs="Arial"/>
          <w:sz w:val="16"/>
          <w:szCs w:val="16"/>
        </w:rPr>
        <w:t>Su objetivo es contribuir a que la población indígena sujeta a un proceso legal, acceda a la jurisdicción del estado conforme a derecho, proporcionando servicios de asesoría y gestoría a las personas integrantes de los pueblos y comunidades indígenas, presentación de peritajes en materia antropológica/cultural, y acciones para promover la libertad de personas indígenas. Se otorga apoyo a través de la aplicación de medidas cautelares (garantía económica, reparación del daño, sanción pecuniaria) o salidas alternas (Mecanismos Alternativos de Solución de Controversias) en términos de la legislación que rige al sistema de justicia penal acusatorio.</w:t>
      </w:r>
    </w:p>
  </w:footnote>
  <w:footnote w:id="17">
    <w:p w14:paraId="737D0918" w14:textId="1A5C26AA" w:rsidR="00B0365E" w:rsidRPr="00B0365E" w:rsidRDefault="00B0365E" w:rsidP="00B0365E">
      <w:pPr>
        <w:pStyle w:val="wordsection1"/>
        <w:spacing w:before="0" w:beforeAutospacing="0" w:after="0" w:afterAutospacing="0"/>
        <w:jc w:val="both"/>
        <w:rPr>
          <w:rFonts w:ascii="Arial" w:eastAsia="Calibri" w:hAnsi="Arial" w:cs="Arial"/>
          <w:sz w:val="16"/>
          <w:szCs w:val="16"/>
          <w:lang w:eastAsia="en-US"/>
        </w:rPr>
      </w:pPr>
      <w:r w:rsidRPr="00B0365E">
        <w:rPr>
          <w:rStyle w:val="FootnoteReference"/>
          <w:rFonts w:ascii="Arial" w:hAnsi="Arial" w:cs="Arial"/>
          <w:sz w:val="16"/>
          <w:szCs w:val="16"/>
        </w:rPr>
        <w:footnoteRef/>
      </w:r>
      <w:r w:rsidRPr="00B0365E">
        <w:rPr>
          <w:rFonts w:ascii="Arial" w:hAnsi="Arial" w:cs="Arial"/>
          <w:sz w:val="16"/>
          <w:szCs w:val="16"/>
        </w:rPr>
        <w:t xml:space="preserve"> </w:t>
      </w:r>
      <w:r w:rsidRPr="00B0365E">
        <w:rPr>
          <w:rFonts w:ascii="Arial" w:eastAsia="Calibri" w:hAnsi="Arial" w:cs="Arial"/>
          <w:sz w:val="16"/>
          <w:szCs w:val="16"/>
          <w:lang w:eastAsia="en-US"/>
        </w:rPr>
        <w:t>Otorga apoyo a los beneficiarios del Programa a través de la intervención de intérpretes – traductores en lenguas indígenas en diligencias de carácter judicial o administrativa en favor de la población indígena.</w:t>
      </w:r>
    </w:p>
    <w:p w14:paraId="09D33E65" w14:textId="01960651" w:rsidR="00B0365E" w:rsidRPr="00B0365E" w:rsidRDefault="00B0365E">
      <w:pPr>
        <w:pStyle w:val="FootnoteText"/>
        <w:rPr>
          <w:lang w:val="es-MX"/>
        </w:rPr>
      </w:pPr>
    </w:p>
  </w:footnote>
  <w:footnote w:id="18">
    <w:p w14:paraId="46B3ABC6" w14:textId="77777777" w:rsidR="004B4463" w:rsidRPr="00A32EA4" w:rsidRDefault="004B4463">
      <w:pPr>
        <w:pStyle w:val="FootnoteText"/>
        <w:rPr>
          <w:rFonts w:ascii="Arial" w:hAnsi="Arial" w:cs="Arial"/>
          <w:sz w:val="16"/>
          <w:szCs w:val="16"/>
          <w:lang w:val="es-MX"/>
        </w:rPr>
      </w:pPr>
      <w:r w:rsidRPr="00A32EA4">
        <w:rPr>
          <w:rStyle w:val="FootnoteReference"/>
          <w:rFonts w:ascii="Arial" w:hAnsi="Arial" w:cs="Arial"/>
          <w:sz w:val="16"/>
          <w:szCs w:val="16"/>
        </w:rPr>
        <w:footnoteRef/>
      </w:r>
      <w:r w:rsidRPr="00A32EA4">
        <w:rPr>
          <w:rFonts w:ascii="Arial" w:hAnsi="Arial" w:cs="Arial"/>
          <w:sz w:val="16"/>
          <w:szCs w:val="16"/>
        </w:rPr>
        <w:t xml:space="preserve"> </w:t>
      </w:r>
      <w:r w:rsidRPr="00A32EA4">
        <w:rPr>
          <w:rFonts w:ascii="Arial" w:hAnsi="Arial" w:cs="Arial"/>
          <w:sz w:val="16"/>
          <w:szCs w:val="16"/>
          <w:lang w:val="es-MX"/>
        </w:rPr>
        <w:t xml:space="preserve">El documento se encuentra disponible en </w:t>
      </w:r>
      <w:hyperlink r:id="rId2" w:history="1">
        <w:r w:rsidRPr="00A32EA4">
          <w:rPr>
            <w:rStyle w:val="Hyperlink"/>
            <w:rFonts w:ascii="Arial" w:hAnsi="Arial" w:cs="Arial"/>
            <w:color w:val="auto"/>
            <w:sz w:val="16"/>
            <w:szCs w:val="16"/>
            <w:lang w:val="es-MX"/>
          </w:rPr>
          <w:t>http://www.cndh.org.mx/sites/all/doc/Recomendaciones/2018/Rec_2018_003.pdf</w:t>
        </w:r>
      </w:hyperlink>
      <w:r w:rsidRPr="00A32EA4">
        <w:rPr>
          <w:rFonts w:ascii="Arial" w:hAnsi="Arial" w:cs="Arial"/>
          <w:sz w:val="16"/>
          <w:szCs w:val="16"/>
          <w:lang w:val="es-MX"/>
        </w:rPr>
        <w:t xml:space="preserve">. </w:t>
      </w:r>
    </w:p>
  </w:footnote>
  <w:footnote w:id="19">
    <w:p w14:paraId="75D19BB3" w14:textId="77777777" w:rsidR="004B4463" w:rsidRPr="00C5576F" w:rsidRDefault="004B4463" w:rsidP="002C151A">
      <w:pPr>
        <w:pStyle w:val="FootnoteText"/>
        <w:jc w:val="both"/>
        <w:rPr>
          <w:rFonts w:ascii="Arial" w:hAnsi="Arial" w:cs="Arial"/>
          <w:sz w:val="16"/>
          <w:szCs w:val="16"/>
          <w:lang w:val="es-MX"/>
        </w:rPr>
      </w:pPr>
      <w:r w:rsidRPr="00C5576F">
        <w:rPr>
          <w:rStyle w:val="FootnoteReference"/>
          <w:rFonts w:ascii="Arial" w:hAnsi="Arial" w:cs="Arial"/>
          <w:sz w:val="16"/>
          <w:szCs w:val="16"/>
        </w:rPr>
        <w:footnoteRef/>
      </w:r>
      <w:r w:rsidRPr="00C5576F">
        <w:rPr>
          <w:rFonts w:ascii="Arial" w:hAnsi="Arial" w:cs="Arial"/>
          <w:sz w:val="16"/>
          <w:szCs w:val="16"/>
        </w:rPr>
        <w:t xml:space="preserve"> Baja California Norte, Baja California Sur, Campeche, Chiapas, Chihuahua, Durango, Estado de México Oriente, Estado de México Poniente, Guerrero, Hidalgo, Michoacán, Morelos, Nayarit, Oaxaca, Puebla, Querétaro, Quintana Roo, San Luis Potosí, Sinaloa, Sonora, Tabasco, Tlaxcala, Veracruz Norte, Veracruz Sur, Yucatán y Zacatecas.</w:t>
      </w:r>
    </w:p>
  </w:footnote>
  <w:footnote w:id="20">
    <w:p w14:paraId="054F1AE4" w14:textId="77777777" w:rsidR="004B4463" w:rsidRPr="007C7D40" w:rsidRDefault="004B4463" w:rsidP="007C7D40">
      <w:pPr>
        <w:pStyle w:val="FootnoteText"/>
        <w:rPr>
          <w:rFonts w:ascii="Arial" w:hAnsi="Arial" w:cs="Arial"/>
          <w:sz w:val="16"/>
          <w:szCs w:val="16"/>
          <w:lang w:val="es-MX"/>
        </w:rPr>
      </w:pPr>
      <w:r w:rsidRPr="007C7D40">
        <w:rPr>
          <w:rStyle w:val="FootnoteReference"/>
          <w:rFonts w:ascii="Arial" w:hAnsi="Arial" w:cs="Arial"/>
          <w:sz w:val="16"/>
          <w:szCs w:val="16"/>
        </w:rPr>
        <w:footnoteRef/>
      </w:r>
      <w:r w:rsidRPr="007C7D40">
        <w:rPr>
          <w:rFonts w:ascii="Arial" w:hAnsi="Arial" w:cs="Arial"/>
          <w:sz w:val="16"/>
          <w:szCs w:val="16"/>
        </w:rPr>
        <w:t xml:space="preserve"> </w:t>
      </w:r>
      <w:r w:rsidRPr="007C7D40">
        <w:rPr>
          <w:rFonts w:ascii="Arial" w:hAnsi="Arial" w:cs="Arial"/>
          <w:sz w:val="16"/>
          <w:szCs w:val="16"/>
          <w:lang w:val="es-MX"/>
        </w:rPr>
        <w:t>Modelo Educativo. Equidad e Inclusión, sep, 2016. Pag. 32.</w:t>
      </w:r>
    </w:p>
    <w:p w14:paraId="46C74FDB" w14:textId="77777777" w:rsidR="004B4463" w:rsidRPr="007C7D40" w:rsidRDefault="009E6824" w:rsidP="007C7D40">
      <w:pPr>
        <w:pStyle w:val="FootnoteText"/>
        <w:rPr>
          <w:rFonts w:ascii="Arial" w:hAnsi="Arial" w:cs="Arial"/>
          <w:sz w:val="16"/>
          <w:szCs w:val="16"/>
          <w:lang w:val="es-MX"/>
        </w:rPr>
      </w:pPr>
      <w:hyperlink r:id="rId3" w:history="1">
        <w:r w:rsidR="004B4463" w:rsidRPr="007C7D40">
          <w:rPr>
            <w:rStyle w:val="Hyperlink"/>
            <w:rFonts w:ascii="Arial" w:hAnsi="Arial" w:cs="Arial"/>
            <w:sz w:val="16"/>
            <w:szCs w:val="16"/>
            <w:lang w:val="es-MX"/>
          </w:rPr>
          <w:t>http://www.sems.gob.mx/work/models/sems/Resource/12302/1/images/equidad-e-inclusion.pdf</w:t>
        </w:r>
      </w:hyperlink>
      <w:r w:rsidR="004B4463" w:rsidRPr="007C7D40">
        <w:rPr>
          <w:rFonts w:ascii="Arial" w:hAnsi="Arial" w:cs="Arial"/>
          <w:sz w:val="16"/>
          <w:szCs w:val="16"/>
          <w:lang w:val="es-MX"/>
        </w:rPr>
        <w:t xml:space="preserve"> </w:t>
      </w:r>
    </w:p>
    <w:p w14:paraId="674F52C8" w14:textId="77777777" w:rsidR="004B4463" w:rsidRPr="007C7D40" w:rsidRDefault="004B4463" w:rsidP="007C7D40">
      <w:pPr>
        <w:pStyle w:val="FootnoteText"/>
        <w:rPr>
          <w:rFonts w:ascii="Arial" w:hAnsi="Arial" w:cs="Arial"/>
          <w:sz w:val="16"/>
          <w:szCs w:val="16"/>
          <w:lang w:val="es-MX"/>
        </w:rPr>
      </w:pPr>
    </w:p>
  </w:footnote>
  <w:footnote w:id="21">
    <w:p w14:paraId="334EDBE8" w14:textId="59AB2272" w:rsidR="004B4463" w:rsidRPr="007C7D40" w:rsidRDefault="004B4463" w:rsidP="007C7D40">
      <w:pPr>
        <w:pStyle w:val="FootnoteText"/>
        <w:rPr>
          <w:rFonts w:ascii="Arial" w:hAnsi="Arial" w:cs="Arial"/>
          <w:sz w:val="16"/>
          <w:szCs w:val="16"/>
          <w:lang w:val="es-MX"/>
        </w:rPr>
      </w:pPr>
      <w:r w:rsidRPr="007C7D40">
        <w:rPr>
          <w:rStyle w:val="FootnoteReference"/>
          <w:rFonts w:ascii="Arial" w:hAnsi="Arial" w:cs="Arial"/>
          <w:sz w:val="16"/>
          <w:szCs w:val="16"/>
        </w:rPr>
        <w:footnoteRef/>
      </w:r>
      <w:r w:rsidRPr="007C7D40">
        <w:rPr>
          <w:rFonts w:ascii="Arial" w:hAnsi="Arial" w:cs="Arial"/>
          <w:sz w:val="16"/>
          <w:szCs w:val="16"/>
        </w:rPr>
        <w:t xml:space="preserve"> </w:t>
      </w:r>
      <w:hyperlink r:id="rId4" w:history="1">
        <w:r w:rsidRPr="007C7D40">
          <w:rPr>
            <w:rStyle w:val="Hyperlink"/>
            <w:rFonts w:ascii="Arial" w:hAnsi="Arial" w:cs="Arial"/>
            <w:sz w:val="16"/>
            <w:szCs w:val="16"/>
            <w:lang w:val="es-MX"/>
          </w:rPr>
          <w:t>http://dgei.basica.sep.gob.mx/files/infografias/2016-2017/nacional_2016_2017.pdf</w:t>
        </w:r>
      </w:hyperlink>
    </w:p>
  </w:footnote>
  <w:footnote w:id="22">
    <w:p w14:paraId="73573429" w14:textId="77777777" w:rsidR="004B4463" w:rsidRPr="007C7D40" w:rsidRDefault="004B4463" w:rsidP="007C7D40">
      <w:pPr>
        <w:pStyle w:val="FootnoteText"/>
        <w:rPr>
          <w:rFonts w:ascii="Arial" w:hAnsi="Arial" w:cs="Arial"/>
          <w:sz w:val="16"/>
          <w:szCs w:val="16"/>
          <w:lang w:val="es-MX"/>
        </w:rPr>
      </w:pPr>
      <w:r w:rsidRPr="007C7D40">
        <w:rPr>
          <w:rStyle w:val="FootnoteReference"/>
          <w:rFonts w:ascii="Arial" w:hAnsi="Arial" w:cs="Arial"/>
          <w:sz w:val="16"/>
          <w:szCs w:val="16"/>
        </w:rPr>
        <w:footnoteRef/>
      </w:r>
      <w:r w:rsidRPr="007C7D40">
        <w:rPr>
          <w:rFonts w:ascii="Arial" w:hAnsi="Arial" w:cs="Arial"/>
          <w:sz w:val="16"/>
          <w:szCs w:val="16"/>
        </w:rPr>
        <w:t xml:space="preserve"> </w:t>
      </w:r>
      <w:hyperlink r:id="rId5" w:history="1">
        <w:r w:rsidRPr="007C7D40">
          <w:rPr>
            <w:rStyle w:val="Hyperlink"/>
            <w:rFonts w:ascii="Arial" w:hAnsi="Arial" w:cs="Arial"/>
            <w:sz w:val="16"/>
            <w:szCs w:val="16"/>
            <w:lang w:val="es-MX"/>
          </w:rPr>
          <w:t>http://dgei.basica.sep.gob.mx/files/infografias/2014-2015/nacional_2014_2015.pdf</w:t>
        </w:r>
      </w:hyperlink>
      <w:r w:rsidRPr="007C7D40">
        <w:rPr>
          <w:rFonts w:ascii="Arial" w:hAnsi="Arial" w:cs="Arial"/>
          <w:sz w:val="16"/>
          <w:szCs w:val="16"/>
          <w:lang w:val="es-MX"/>
        </w:rPr>
        <w:t xml:space="preserve"> </w:t>
      </w:r>
    </w:p>
  </w:footnote>
  <w:footnote w:id="23">
    <w:p w14:paraId="737903C6" w14:textId="77777777" w:rsidR="004B4463" w:rsidRPr="00C5576F" w:rsidRDefault="004B4463" w:rsidP="001F3B2F">
      <w:pPr>
        <w:pStyle w:val="FootnoteText"/>
        <w:rPr>
          <w:rFonts w:ascii="Arial" w:hAnsi="Arial" w:cs="Arial"/>
          <w:sz w:val="16"/>
          <w:szCs w:val="16"/>
          <w:lang w:val="es-MX"/>
        </w:rPr>
      </w:pPr>
      <w:r w:rsidRPr="00C5576F">
        <w:rPr>
          <w:rStyle w:val="FootnoteReference"/>
          <w:rFonts w:ascii="Arial" w:hAnsi="Arial" w:cs="Arial"/>
          <w:sz w:val="16"/>
          <w:szCs w:val="16"/>
        </w:rPr>
        <w:footnoteRef/>
      </w:r>
      <w:r w:rsidRPr="00C5576F">
        <w:rPr>
          <w:rFonts w:ascii="Arial" w:hAnsi="Arial" w:cs="Arial"/>
          <w:sz w:val="16"/>
          <w:szCs w:val="16"/>
        </w:rPr>
        <w:t xml:space="preserve"> </w:t>
      </w:r>
      <w:r w:rsidRPr="00C5576F">
        <w:rPr>
          <w:rFonts w:ascii="Arial" w:hAnsi="Arial" w:cs="Arial"/>
          <w:sz w:val="16"/>
          <w:szCs w:val="16"/>
          <w:lang w:val="es-MX"/>
        </w:rPr>
        <w:t>Aprendizajes Clave para la Educación Integral. Plan y Programas de Estudio para la Educación Básica, SEP. 2016. Pág. 38.</w:t>
      </w:r>
    </w:p>
  </w:footnote>
  <w:footnote w:id="24">
    <w:p w14:paraId="0492BEF1" w14:textId="77777777" w:rsidR="004B4463" w:rsidRPr="00C5576F" w:rsidRDefault="004B4463" w:rsidP="001F3B2F">
      <w:pPr>
        <w:pStyle w:val="FootnoteText"/>
        <w:rPr>
          <w:rFonts w:ascii="Arial" w:hAnsi="Arial" w:cs="Arial"/>
          <w:sz w:val="16"/>
          <w:szCs w:val="16"/>
          <w:lang w:val="es-MX"/>
        </w:rPr>
      </w:pPr>
      <w:r w:rsidRPr="00C5576F">
        <w:rPr>
          <w:rStyle w:val="FootnoteReference"/>
          <w:rFonts w:ascii="Arial" w:hAnsi="Arial" w:cs="Arial"/>
          <w:sz w:val="16"/>
          <w:szCs w:val="16"/>
        </w:rPr>
        <w:footnoteRef/>
      </w:r>
      <w:r w:rsidRPr="00C5576F">
        <w:rPr>
          <w:rFonts w:ascii="Arial" w:hAnsi="Arial" w:cs="Arial"/>
          <w:sz w:val="16"/>
          <w:szCs w:val="16"/>
        </w:rPr>
        <w:t xml:space="preserve"> </w:t>
      </w:r>
      <w:hyperlink r:id="rId6" w:history="1">
        <w:r w:rsidRPr="00C5576F">
          <w:rPr>
            <w:rStyle w:val="Hyperlink"/>
            <w:rFonts w:ascii="Arial" w:hAnsi="Arial" w:cs="Arial"/>
            <w:color w:val="auto"/>
            <w:sz w:val="16"/>
            <w:szCs w:val="16"/>
            <w:lang w:val="es-MX"/>
          </w:rPr>
          <w:t>http://dgei.basica.sep.gob.mx/es/fondo-editorial.html</w:t>
        </w:r>
      </w:hyperlink>
      <w:r w:rsidRPr="00C5576F">
        <w:rPr>
          <w:rFonts w:ascii="Arial" w:hAnsi="Arial" w:cs="Arial"/>
          <w:sz w:val="16"/>
          <w:szCs w:val="16"/>
          <w:lang w:val="es-MX"/>
        </w:rPr>
        <w:t xml:space="preserve"> </w:t>
      </w:r>
    </w:p>
  </w:footnote>
  <w:footnote w:id="25">
    <w:p w14:paraId="68199290" w14:textId="1BF7F5E6" w:rsidR="004B4463" w:rsidRPr="00DA62A6" w:rsidRDefault="004B4463" w:rsidP="001F3B2F">
      <w:pPr>
        <w:pStyle w:val="FootnoteText"/>
        <w:rPr>
          <w:lang w:val="es-MX"/>
        </w:rPr>
      </w:pPr>
      <w:r w:rsidRPr="00C5576F">
        <w:rPr>
          <w:rStyle w:val="FootnoteReference"/>
          <w:rFonts w:ascii="Arial" w:hAnsi="Arial" w:cs="Arial"/>
          <w:sz w:val="16"/>
          <w:szCs w:val="16"/>
        </w:rPr>
        <w:footnoteRef/>
      </w:r>
      <w:r w:rsidRPr="00C5576F">
        <w:rPr>
          <w:rFonts w:ascii="Arial" w:hAnsi="Arial" w:cs="Arial"/>
          <w:sz w:val="16"/>
          <w:szCs w:val="16"/>
        </w:rPr>
        <w:t xml:space="preserve"> </w:t>
      </w:r>
      <w:hyperlink r:id="rId7" w:history="1">
        <w:r w:rsidRPr="00C5576F">
          <w:rPr>
            <w:rStyle w:val="Hyperlink"/>
            <w:rFonts w:ascii="Arial" w:hAnsi="Arial" w:cs="Arial"/>
            <w:color w:val="auto"/>
            <w:sz w:val="16"/>
            <w:szCs w:val="16"/>
            <w:lang w:val="es-MX"/>
          </w:rPr>
          <w:t>http://aprendizajesclave.sep.gob.mx/descargables/biblioteca/Prim-indigena/1EDU-PRIMARIA-INDIGENA.pdf</w:t>
        </w:r>
      </w:hyperlink>
      <w:r w:rsidRPr="00C5576F">
        <w:rPr>
          <w:rFonts w:ascii="Arial" w:hAnsi="Arial" w:cs="Arial"/>
          <w:sz w:val="16"/>
          <w:szCs w:val="16"/>
          <w:lang w:val="es-MX"/>
        </w:rPr>
        <w:t>.</w:t>
      </w:r>
    </w:p>
  </w:footnote>
  <w:footnote w:id="26">
    <w:p w14:paraId="381879CD" w14:textId="77777777" w:rsidR="004B4463" w:rsidRPr="00C5576F" w:rsidRDefault="004B4463" w:rsidP="00211D8D">
      <w:pPr>
        <w:pStyle w:val="FootnoteText"/>
        <w:jc w:val="both"/>
        <w:rPr>
          <w:rFonts w:ascii="Arial" w:hAnsi="Arial" w:cs="Arial"/>
          <w:sz w:val="16"/>
          <w:szCs w:val="16"/>
          <w:lang w:val="es-MX"/>
        </w:rPr>
      </w:pPr>
      <w:r w:rsidRPr="00C5576F">
        <w:rPr>
          <w:rStyle w:val="FootnoteReference"/>
          <w:rFonts w:ascii="Arial" w:hAnsi="Arial" w:cs="Arial"/>
          <w:sz w:val="16"/>
          <w:szCs w:val="16"/>
        </w:rPr>
        <w:footnoteRef/>
      </w:r>
      <w:r w:rsidRPr="00C5576F">
        <w:rPr>
          <w:rFonts w:ascii="Arial" w:hAnsi="Arial" w:cs="Arial"/>
          <w:sz w:val="16"/>
          <w:szCs w:val="16"/>
        </w:rPr>
        <w:t xml:space="preserve"> “</w:t>
      </w:r>
      <w:r w:rsidRPr="00C5576F">
        <w:rPr>
          <w:rFonts w:ascii="Arial" w:hAnsi="Arial" w:cs="Arial"/>
          <w:sz w:val="16"/>
          <w:szCs w:val="16"/>
          <w:lang w:val="es-MX"/>
        </w:rPr>
        <w:t>El bilingüismo tiene que ver con la capacidad de un individuo a comunicarse de forma alterna en dos o más lenguas, dependiendo del contexto comunicativo. El Multilingüismo, en cambio, se refiere a la coexistencia de dos o más lenguas en el mismo territorio”. Aprendizajes clave para la educación integral. Plan y Programas de Estudio para la Educación Básica, SEP. Pág. 158.</w:t>
      </w:r>
    </w:p>
  </w:footnote>
  <w:footnote w:id="27">
    <w:p w14:paraId="057B85D0" w14:textId="79C2B51D" w:rsidR="004B4463" w:rsidRPr="00553850" w:rsidRDefault="004B4463" w:rsidP="00553850">
      <w:pPr>
        <w:pStyle w:val="FootnoteText"/>
        <w:rPr>
          <w:rFonts w:ascii="Arial" w:hAnsi="Arial" w:cs="Arial"/>
          <w:sz w:val="16"/>
          <w:szCs w:val="16"/>
        </w:rPr>
      </w:pPr>
      <w:r w:rsidRPr="00553850">
        <w:rPr>
          <w:rStyle w:val="FootnoteReference"/>
          <w:rFonts w:ascii="Arial" w:hAnsi="Arial" w:cs="Arial"/>
          <w:sz w:val="16"/>
          <w:szCs w:val="16"/>
        </w:rPr>
        <w:footnoteRef/>
      </w:r>
      <w:r w:rsidRPr="00553850">
        <w:rPr>
          <w:rFonts w:ascii="Arial" w:hAnsi="Arial" w:cs="Arial"/>
          <w:sz w:val="16"/>
          <w:szCs w:val="16"/>
        </w:rPr>
        <w:t xml:space="preserve"> https://coleccion.siaeducacion.org/sites/default/files/files/fichero_lengua_indigena_ok_etc_2014.pdf  Véase ejemplar “Fichero lengua indígena”</w:t>
      </w:r>
      <w:r>
        <w:rPr>
          <w:rFonts w:ascii="Arial" w:hAnsi="Arial" w:cs="Arial"/>
          <w:sz w:val="16"/>
          <w:szCs w:val="16"/>
        </w:rPr>
        <w:t>.</w:t>
      </w:r>
      <w:r w:rsidRPr="00553850">
        <w:rPr>
          <w:rFonts w:ascii="Arial" w:hAnsi="Arial" w:cs="Arial"/>
          <w:sz w:val="16"/>
          <w:szCs w:val="16"/>
        </w:rPr>
        <w:t xml:space="preserve"> </w:t>
      </w:r>
    </w:p>
  </w:footnote>
  <w:footnote w:id="28">
    <w:p w14:paraId="6EC91D9A" w14:textId="77777777" w:rsidR="004B4463" w:rsidRPr="00553850" w:rsidRDefault="004B4463" w:rsidP="00553850">
      <w:pPr>
        <w:pStyle w:val="FootnoteText"/>
        <w:jc w:val="both"/>
        <w:rPr>
          <w:rFonts w:ascii="Arial" w:hAnsi="Arial" w:cs="Arial"/>
          <w:sz w:val="16"/>
          <w:szCs w:val="16"/>
        </w:rPr>
      </w:pPr>
      <w:r w:rsidRPr="00553850">
        <w:rPr>
          <w:rStyle w:val="FootnoteReference"/>
          <w:rFonts w:ascii="Arial" w:hAnsi="Arial" w:cs="Arial"/>
          <w:sz w:val="16"/>
          <w:szCs w:val="16"/>
        </w:rPr>
        <w:footnoteRef/>
      </w:r>
      <w:r w:rsidRPr="00553850">
        <w:rPr>
          <w:rFonts w:ascii="Arial" w:hAnsi="Arial" w:cs="Arial"/>
          <w:sz w:val="16"/>
          <w:szCs w:val="16"/>
        </w:rPr>
        <w:t xml:space="preserve"> Véase el apartado “Conoce los libros cartoneros,” que se encuentra al final de la página de la Dirección General de Educación Indígena: </w:t>
      </w:r>
      <w:hyperlink r:id="rId8" w:history="1">
        <w:r w:rsidRPr="00553850">
          <w:rPr>
            <w:rStyle w:val="Hyperlink"/>
            <w:rFonts w:ascii="Arial" w:hAnsi="Arial" w:cs="Arial"/>
            <w:color w:val="auto"/>
            <w:sz w:val="16"/>
            <w:szCs w:val="16"/>
          </w:rPr>
          <w:t>http://dgei.basica.sep.gob.mx/</w:t>
        </w:r>
      </w:hyperlink>
      <w:r w:rsidRPr="00553850">
        <w:rPr>
          <w:rFonts w:ascii="Arial" w:hAnsi="Arial" w:cs="Arial"/>
          <w:sz w:val="16"/>
          <w:szCs w:val="16"/>
        </w:rPr>
        <w:t xml:space="preserve"> </w:t>
      </w:r>
    </w:p>
  </w:footnote>
  <w:footnote w:id="29">
    <w:p w14:paraId="3481A11F" w14:textId="77777777" w:rsidR="004B4463" w:rsidRPr="00553850" w:rsidRDefault="004B4463" w:rsidP="00553850">
      <w:pPr>
        <w:pStyle w:val="FootnoteText"/>
        <w:jc w:val="both"/>
        <w:rPr>
          <w:rFonts w:ascii="Arial" w:hAnsi="Arial" w:cs="Arial"/>
          <w:sz w:val="16"/>
          <w:szCs w:val="16"/>
        </w:rPr>
      </w:pPr>
      <w:r w:rsidRPr="00553850">
        <w:rPr>
          <w:rStyle w:val="FootnoteReference"/>
          <w:rFonts w:ascii="Arial" w:hAnsi="Arial" w:cs="Arial"/>
          <w:sz w:val="16"/>
          <w:szCs w:val="16"/>
        </w:rPr>
        <w:footnoteRef/>
      </w:r>
      <w:r w:rsidRPr="00553850">
        <w:rPr>
          <w:rFonts w:ascii="Arial" w:hAnsi="Arial" w:cs="Arial"/>
          <w:sz w:val="16"/>
          <w:szCs w:val="16"/>
        </w:rPr>
        <w:t xml:space="preserve"> </w:t>
      </w:r>
      <w:hyperlink r:id="rId9" w:history="1">
        <w:r w:rsidRPr="00553850">
          <w:rPr>
            <w:rStyle w:val="Hyperlink"/>
            <w:rFonts w:ascii="Arial" w:hAnsi="Arial" w:cs="Arial"/>
            <w:color w:val="auto"/>
            <w:sz w:val="16"/>
            <w:szCs w:val="16"/>
          </w:rPr>
          <w:t>http://dgei.basica.sep.gob.mx/es/fondo-editorial/juegos-didacticos.html</w:t>
        </w:r>
      </w:hyperlink>
      <w:r w:rsidRPr="00553850">
        <w:rPr>
          <w:rFonts w:ascii="Arial" w:hAnsi="Arial" w:cs="Arial"/>
          <w:sz w:val="16"/>
          <w:szCs w:val="16"/>
        </w:rPr>
        <w:t xml:space="preserve"> </w:t>
      </w:r>
    </w:p>
  </w:footnote>
  <w:footnote w:id="30">
    <w:p w14:paraId="6C0EE59F" w14:textId="77777777" w:rsidR="004B4463" w:rsidRPr="00553850" w:rsidRDefault="004B4463" w:rsidP="00553850">
      <w:pPr>
        <w:pStyle w:val="FootnoteText"/>
        <w:jc w:val="both"/>
        <w:rPr>
          <w:rFonts w:ascii="Arial" w:hAnsi="Arial" w:cs="Arial"/>
          <w:sz w:val="16"/>
          <w:szCs w:val="16"/>
        </w:rPr>
      </w:pPr>
      <w:r w:rsidRPr="00553850">
        <w:rPr>
          <w:rStyle w:val="FootnoteReference"/>
          <w:rFonts w:ascii="Arial" w:hAnsi="Arial" w:cs="Arial"/>
          <w:sz w:val="16"/>
          <w:szCs w:val="16"/>
        </w:rPr>
        <w:footnoteRef/>
      </w:r>
      <w:r w:rsidRPr="00553850">
        <w:rPr>
          <w:rFonts w:ascii="Arial" w:hAnsi="Arial" w:cs="Arial"/>
          <w:sz w:val="16"/>
          <w:szCs w:val="16"/>
        </w:rPr>
        <w:t xml:space="preserve"> La convocatoria para el presente año se puede consultar en el vínculo:  </w:t>
      </w:r>
    </w:p>
    <w:p w14:paraId="128BE9EB" w14:textId="77777777" w:rsidR="004B4463" w:rsidRPr="00553850" w:rsidRDefault="004B4463" w:rsidP="00553850">
      <w:pPr>
        <w:pStyle w:val="FootnoteText"/>
        <w:jc w:val="both"/>
        <w:rPr>
          <w:rFonts w:ascii="Arial" w:hAnsi="Arial" w:cs="Arial"/>
          <w:sz w:val="16"/>
          <w:szCs w:val="16"/>
        </w:rPr>
      </w:pPr>
      <w:r w:rsidRPr="00553850">
        <w:rPr>
          <w:rFonts w:ascii="Arial" w:hAnsi="Arial" w:cs="Arial"/>
          <w:sz w:val="16"/>
          <w:szCs w:val="16"/>
        </w:rPr>
        <w:t xml:space="preserve"> </w:t>
      </w:r>
      <w:hyperlink r:id="rId10" w:history="1">
        <w:r w:rsidRPr="00553850">
          <w:rPr>
            <w:rStyle w:val="Hyperlink"/>
            <w:rFonts w:ascii="Arial" w:hAnsi="Arial" w:cs="Arial"/>
            <w:color w:val="auto"/>
            <w:sz w:val="16"/>
            <w:szCs w:val="16"/>
          </w:rPr>
          <w:t>http://dgei.basica.sep.gob.mx/convocatorias/narraciones/19concursonacional2018.pdf</w:t>
        </w:r>
      </w:hyperlink>
      <w:r w:rsidRPr="00553850">
        <w:rPr>
          <w:rFonts w:ascii="Arial" w:hAnsi="Arial" w:cs="Arial"/>
          <w:sz w:val="16"/>
          <w:szCs w:val="16"/>
        </w:rPr>
        <w:t xml:space="preserve"> </w:t>
      </w:r>
    </w:p>
  </w:footnote>
  <w:footnote w:id="31">
    <w:p w14:paraId="1C99983E" w14:textId="77777777" w:rsidR="004B4463" w:rsidRPr="00553850" w:rsidRDefault="004B4463" w:rsidP="00553850">
      <w:pPr>
        <w:pStyle w:val="FootnoteText"/>
        <w:jc w:val="both"/>
        <w:rPr>
          <w:rFonts w:ascii="Arial" w:hAnsi="Arial" w:cs="Arial"/>
          <w:sz w:val="16"/>
          <w:szCs w:val="16"/>
        </w:rPr>
      </w:pPr>
      <w:r w:rsidRPr="00553850">
        <w:rPr>
          <w:rStyle w:val="FootnoteReference"/>
          <w:rFonts w:ascii="Arial" w:hAnsi="Arial" w:cs="Arial"/>
          <w:sz w:val="16"/>
          <w:szCs w:val="16"/>
        </w:rPr>
        <w:footnoteRef/>
      </w:r>
      <w:r w:rsidRPr="00553850">
        <w:rPr>
          <w:rFonts w:ascii="Arial" w:hAnsi="Arial" w:cs="Arial"/>
          <w:sz w:val="16"/>
          <w:szCs w:val="16"/>
        </w:rPr>
        <w:t xml:space="preserve"> </w:t>
      </w:r>
      <w:hyperlink r:id="rId11" w:history="1">
        <w:r w:rsidRPr="00553850">
          <w:rPr>
            <w:rStyle w:val="Hyperlink"/>
            <w:rFonts w:ascii="Arial" w:hAnsi="Arial" w:cs="Arial"/>
            <w:color w:val="auto"/>
            <w:sz w:val="16"/>
            <w:szCs w:val="16"/>
          </w:rPr>
          <w:t>http://documentos.bancomundial.org/curated/es/114691468279331265/Plan-indigena</w:t>
        </w:r>
      </w:hyperlink>
      <w:r w:rsidRPr="00553850">
        <w:rPr>
          <w:rFonts w:ascii="Arial" w:hAnsi="Arial" w:cs="Arial"/>
          <w:sz w:val="16"/>
          <w:szCs w:val="16"/>
        </w:rPr>
        <w:t xml:space="preserve"> </w:t>
      </w:r>
    </w:p>
  </w:footnote>
  <w:footnote w:id="32">
    <w:p w14:paraId="4B723B05" w14:textId="77777777" w:rsidR="004B4463" w:rsidRPr="00553850" w:rsidRDefault="004B4463" w:rsidP="00553850">
      <w:pPr>
        <w:pStyle w:val="FootnoteText"/>
        <w:jc w:val="both"/>
        <w:rPr>
          <w:rFonts w:ascii="Arial" w:hAnsi="Arial" w:cs="Arial"/>
          <w:sz w:val="16"/>
          <w:szCs w:val="16"/>
          <w:lang w:val="es-MX"/>
        </w:rPr>
      </w:pPr>
      <w:r w:rsidRPr="00553850">
        <w:rPr>
          <w:rStyle w:val="FootnoteReference"/>
          <w:rFonts w:ascii="Arial" w:hAnsi="Arial" w:cs="Arial"/>
          <w:sz w:val="16"/>
          <w:szCs w:val="16"/>
        </w:rPr>
        <w:footnoteRef/>
      </w:r>
      <w:r w:rsidRPr="00553850">
        <w:rPr>
          <w:rFonts w:ascii="Arial" w:hAnsi="Arial" w:cs="Arial"/>
          <w:sz w:val="16"/>
          <w:szCs w:val="16"/>
        </w:rPr>
        <w:t xml:space="preserve"> </w:t>
      </w:r>
      <w:hyperlink r:id="rId12" w:history="1">
        <w:r w:rsidRPr="00553850">
          <w:rPr>
            <w:rStyle w:val="Hyperlink"/>
            <w:rFonts w:ascii="Arial" w:hAnsi="Arial" w:cs="Arial"/>
            <w:color w:val="auto"/>
            <w:sz w:val="16"/>
            <w:szCs w:val="16"/>
          </w:rPr>
          <w:t>http://dgei.basica.sep.gob.mx/es/fondo-editorial/biblioteca-escolar.html</w:t>
        </w:r>
      </w:hyperlink>
      <w:r w:rsidRPr="00553850">
        <w:rPr>
          <w:rFonts w:ascii="Arial" w:hAnsi="Arial" w:cs="Arial"/>
          <w:sz w:val="16"/>
          <w:szCs w:val="16"/>
        </w:rPr>
        <w:t xml:space="preserve"> </w:t>
      </w:r>
    </w:p>
  </w:footnote>
  <w:footnote w:id="33">
    <w:p w14:paraId="784F0701" w14:textId="77777777" w:rsidR="004B4463" w:rsidRPr="00553850" w:rsidRDefault="004B4463" w:rsidP="00553850">
      <w:pPr>
        <w:pStyle w:val="FootnoteText"/>
        <w:rPr>
          <w:rFonts w:ascii="Arial" w:hAnsi="Arial" w:cs="Arial"/>
          <w:sz w:val="16"/>
          <w:szCs w:val="16"/>
          <w:lang w:val="es-MX"/>
        </w:rPr>
      </w:pPr>
      <w:r w:rsidRPr="00553850">
        <w:rPr>
          <w:rStyle w:val="FootnoteReference"/>
          <w:rFonts w:ascii="Arial" w:hAnsi="Arial" w:cs="Arial"/>
          <w:sz w:val="16"/>
          <w:szCs w:val="16"/>
        </w:rPr>
        <w:footnoteRef/>
      </w:r>
      <w:r w:rsidRPr="00553850">
        <w:rPr>
          <w:rFonts w:ascii="Arial" w:hAnsi="Arial" w:cs="Arial"/>
          <w:sz w:val="16"/>
          <w:szCs w:val="16"/>
        </w:rPr>
        <w:t xml:space="preserve"> </w:t>
      </w:r>
      <w:r w:rsidRPr="00553850">
        <w:rPr>
          <w:rFonts w:ascii="Arial" w:hAnsi="Arial" w:cs="Arial"/>
          <w:sz w:val="16"/>
          <w:szCs w:val="16"/>
          <w:lang w:val="es-MX"/>
        </w:rPr>
        <w:t xml:space="preserve">http://dgei.basica.sep.gob.mx/   </w:t>
      </w:r>
    </w:p>
  </w:footnote>
  <w:footnote w:id="34">
    <w:p w14:paraId="0ACCA98D" w14:textId="77777777" w:rsidR="004B4463" w:rsidRPr="00553850" w:rsidRDefault="004B4463" w:rsidP="00553850">
      <w:pPr>
        <w:pStyle w:val="FootnoteText"/>
        <w:rPr>
          <w:rFonts w:ascii="Arial" w:hAnsi="Arial" w:cs="Arial"/>
          <w:sz w:val="16"/>
          <w:szCs w:val="16"/>
        </w:rPr>
      </w:pPr>
      <w:r w:rsidRPr="00553850">
        <w:rPr>
          <w:rStyle w:val="FootnoteReference"/>
          <w:rFonts w:ascii="Arial" w:hAnsi="Arial" w:cs="Arial"/>
          <w:sz w:val="16"/>
          <w:szCs w:val="16"/>
        </w:rPr>
        <w:footnoteRef/>
      </w:r>
      <w:r w:rsidRPr="00553850">
        <w:rPr>
          <w:rFonts w:ascii="Arial" w:hAnsi="Arial" w:cs="Arial"/>
          <w:sz w:val="16"/>
          <w:szCs w:val="16"/>
        </w:rPr>
        <w:t xml:space="preserve"> </w:t>
      </w:r>
      <w:hyperlink r:id="rId13" w:history="1">
        <w:r w:rsidRPr="00553850">
          <w:rPr>
            <w:rStyle w:val="Hyperlink"/>
            <w:rFonts w:ascii="Arial" w:hAnsi="Arial" w:cs="Arial"/>
            <w:color w:val="auto"/>
            <w:sz w:val="16"/>
            <w:szCs w:val="16"/>
          </w:rPr>
          <w:t>http://dgei.basica.sep.gob.mx/es/fondo-editorial.html</w:t>
        </w:r>
      </w:hyperlink>
      <w:r w:rsidRPr="00553850">
        <w:rPr>
          <w:rFonts w:ascii="Arial" w:hAnsi="Arial" w:cs="Arial"/>
          <w:sz w:val="16"/>
          <w:szCs w:val="16"/>
        </w:rPr>
        <w:t xml:space="preserve"> </w:t>
      </w:r>
    </w:p>
  </w:footnote>
  <w:footnote w:id="35">
    <w:p w14:paraId="6891472F" w14:textId="77777777" w:rsidR="004B4463" w:rsidRPr="00553850" w:rsidRDefault="004B4463" w:rsidP="00553850">
      <w:pPr>
        <w:pStyle w:val="FootnoteText"/>
        <w:jc w:val="both"/>
        <w:rPr>
          <w:rFonts w:ascii="Arial" w:hAnsi="Arial" w:cs="Arial"/>
          <w:sz w:val="16"/>
          <w:szCs w:val="16"/>
          <w:lang w:val="es-MX"/>
        </w:rPr>
      </w:pPr>
      <w:r w:rsidRPr="00553850">
        <w:rPr>
          <w:rStyle w:val="FootnoteReference"/>
          <w:rFonts w:ascii="Arial" w:hAnsi="Arial" w:cs="Arial"/>
          <w:sz w:val="16"/>
          <w:szCs w:val="16"/>
        </w:rPr>
        <w:footnoteRef/>
      </w:r>
      <w:r w:rsidRPr="00553850">
        <w:rPr>
          <w:rFonts w:ascii="Arial" w:hAnsi="Arial" w:cs="Arial"/>
          <w:sz w:val="16"/>
          <w:szCs w:val="16"/>
        </w:rPr>
        <w:t xml:space="preserve"> Las transmisiones en línea o </w:t>
      </w:r>
      <w:r w:rsidRPr="00553850">
        <w:rPr>
          <w:rFonts w:ascii="Arial" w:hAnsi="Arial" w:cs="Arial"/>
          <w:i/>
          <w:sz w:val="16"/>
          <w:szCs w:val="16"/>
        </w:rPr>
        <w:t>streaming</w:t>
      </w:r>
      <w:r w:rsidRPr="00553850">
        <w:rPr>
          <w:rFonts w:ascii="Arial" w:hAnsi="Arial" w:cs="Arial"/>
          <w:sz w:val="16"/>
          <w:szCs w:val="16"/>
        </w:rPr>
        <w:t xml:space="preserve"> se pueden ser escuchadas en el vínculo  </w:t>
      </w:r>
      <w:hyperlink r:id="rId14" w:history="1">
        <w:r w:rsidRPr="00553850">
          <w:rPr>
            <w:rStyle w:val="Hyperlink"/>
            <w:rFonts w:ascii="Arial" w:hAnsi="Arial" w:cs="Arial"/>
            <w:color w:val="auto"/>
            <w:sz w:val="16"/>
            <w:szCs w:val="16"/>
          </w:rPr>
          <w:t>http://www.cdi.gob.mx/ecosgobmx/</w:t>
        </w:r>
      </w:hyperlink>
      <w:r w:rsidRPr="00553850">
        <w:rPr>
          <w:rFonts w:ascii="Arial" w:hAnsi="Arial" w:cs="Arial"/>
          <w:sz w:val="16"/>
          <w:szCs w:val="16"/>
        </w:rPr>
        <w:t xml:space="preserve"> .</w:t>
      </w:r>
    </w:p>
  </w:footnote>
  <w:footnote w:id="36">
    <w:p w14:paraId="1E057EFF" w14:textId="77777777" w:rsidR="004B4463" w:rsidRPr="00C5576F" w:rsidRDefault="004B4463">
      <w:pPr>
        <w:pStyle w:val="FootnoteText"/>
        <w:rPr>
          <w:rFonts w:ascii="Arial" w:hAnsi="Arial" w:cs="Arial"/>
          <w:sz w:val="16"/>
          <w:szCs w:val="16"/>
          <w:lang w:val="es-MX"/>
        </w:rPr>
      </w:pPr>
      <w:r w:rsidRPr="00C5576F">
        <w:rPr>
          <w:rStyle w:val="FootnoteReference"/>
          <w:rFonts w:ascii="Arial" w:hAnsi="Arial" w:cs="Arial"/>
          <w:sz w:val="16"/>
          <w:szCs w:val="16"/>
        </w:rPr>
        <w:footnoteRef/>
      </w:r>
      <w:r w:rsidRPr="00C5576F">
        <w:rPr>
          <w:rFonts w:ascii="Arial" w:hAnsi="Arial" w:cs="Arial"/>
          <w:sz w:val="16"/>
          <w:szCs w:val="16"/>
        </w:rPr>
        <w:t xml:space="preserve"> </w:t>
      </w:r>
      <w:r w:rsidRPr="00C5576F">
        <w:rPr>
          <w:rFonts w:ascii="Arial" w:hAnsi="Arial" w:cs="Arial"/>
          <w:sz w:val="16"/>
          <w:szCs w:val="16"/>
          <w:lang w:val="es-MX"/>
        </w:rPr>
        <w:t>Modelo Educativo. Equidad e inclusión. SEP. 2017. P.207.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9A4C4" w14:textId="77777777" w:rsidR="004B4463" w:rsidRDefault="009E6824">
    <w:pPr>
      <w:pStyle w:val="Header"/>
    </w:pPr>
    <w:r>
      <w:rPr>
        <w:noProof/>
        <w:lang w:eastAsia="es-MX"/>
      </w:rPr>
      <w:pict w14:anchorId="7ECF3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0343" o:spid="_x0000_s2051" type="#_x0000_t75" alt="" style="position:absolute;margin-left:0;margin-top:0;width:596pt;height:842pt;z-index:-251658240;mso-wrap-edited:f;mso-width-percent:0;mso-height-percent:0;mso-position-horizontal:center;mso-position-horizontal-relative:margin;mso-position-vertical:center;mso-position-vertical-relative:margin;mso-width-percent:0;mso-height-percent:0"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9AB3C" w14:textId="77777777" w:rsidR="004B4463" w:rsidRDefault="004B4463">
    <w:pPr>
      <w:pStyle w:val="Header"/>
    </w:pPr>
    <w:r>
      <w:rPr>
        <w:noProof/>
        <w:lang w:eastAsia="es-MX"/>
      </w:rPr>
      <mc:AlternateContent>
        <mc:Choice Requires="wps">
          <w:drawing>
            <wp:anchor distT="0" distB="0" distL="114300" distR="114300" simplePos="0" relativeHeight="251656192" behindDoc="0" locked="0" layoutInCell="1" allowOverlap="1" wp14:anchorId="6DDD8844" wp14:editId="66C17AC8">
              <wp:simplePos x="0" y="0"/>
              <wp:positionH relativeFrom="column">
                <wp:posOffset>2226310</wp:posOffset>
              </wp:positionH>
              <wp:positionV relativeFrom="paragraph">
                <wp:posOffset>121285</wp:posOffset>
              </wp:positionV>
              <wp:extent cx="4068445" cy="808355"/>
              <wp:effectExtent l="0" t="0" r="825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80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B3667" w14:textId="77777777" w:rsidR="004B4463" w:rsidRPr="00D777EB" w:rsidRDefault="004B4463" w:rsidP="00183C42">
                          <w:pPr>
                            <w:spacing w:after="0" w:line="360" w:lineRule="auto"/>
                            <w:jc w:val="right"/>
                            <w:rPr>
                              <w:rFonts w:ascii="Soberana Sans" w:hAnsi="Soberana Sans"/>
                              <w:b/>
                              <w:color w:val="807F83"/>
                              <w:sz w:val="18"/>
                              <w:szCs w:val="18"/>
                              <w:lang w:val="es-ES"/>
                            </w:rPr>
                          </w:pPr>
                          <w:r w:rsidRPr="00D777EB">
                            <w:rPr>
                              <w:rFonts w:ascii="Soberana Sans" w:hAnsi="Soberana Sans"/>
                              <w:b/>
                              <w:color w:val="807F83"/>
                              <w:sz w:val="18"/>
                              <w:szCs w:val="18"/>
                              <w:lang w:val="es-ES"/>
                            </w:rPr>
                            <w:t xml:space="preserve">Subsecretaría </w:t>
                          </w:r>
                          <w:r>
                            <w:rPr>
                              <w:rFonts w:ascii="Soberana Sans" w:hAnsi="Soberana Sans"/>
                              <w:b/>
                              <w:color w:val="807F83"/>
                              <w:sz w:val="18"/>
                              <w:szCs w:val="18"/>
                              <w:lang w:val="es-ES"/>
                            </w:rPr>
                            <w:t>para</w:t>
                          </w:r>
                          <w:r w:rsidRPr="00D777EB">
                            <w:rPr>
                              <w:rFonts w:ascii="Soberana Sans" w:hAnsi="Soberana Sans"/>
                              <w:b/>
                              <w:color w:val="807F83"/>
                              <w:sz w:val="18"/>
                              <w:szCs w:val="18"/>
                              <w:lang w:val="es-ES"/>
                            </w:rPr>
                            <w:t xml:space="preserve"> Asuntos Multilaterales y Derechos Humanos</w:t>
                          </w:r>
                        </w:p>
                        <w:p w14:paraId="4F42CA8F" w14:textId="77777777" w:rsidR="004B4463" w:rsidRPr="003516B5" w:rsidRDefault="004B4463" w:rsidP="00183C42">
                          <w:pPr>
                            <w:spacing w:after="0" w:line="360" w:lineRule="auto"/>
                            <w:jc w:val="right"/>
                            <w:rPr>
                              <w:rFonts w:ascii="Soberana Sans" w:hAnsi="Soberana Sans"/>
                              <w:b/>
                              <w:color w:val="807F83"/>
                              <w:sz w:val="16"/>
                              <w:szCs w:val="16"/>
                              <w:lang w:val="es-ES"/>
                            </w:rPr>
                          </w:pPr>
                          <w:r w:rsidRPr="003516B5">
                            <w:rPr>
                              <w:rFonts w:ascii="Soberana Sans" w:hAnsi="Soberana Sans"/>
                              <w:b/>
                              <w:color w:val="807F83"/>
                              <w:sz w:val="16"/>
                              <w:szCs w:val="16"/>
                              <w:lang w:val="es-ES"/>
                            </w:rPr>
                            <w:t xml:space="preserve">Dirección General </w:t>
                          </w:r>
                          <w:r>
                            <w:rPr>
                              <w:rFonts w:ascii="Soberana Sans" w:hAnsi="Soberana Sans"/>
                              <w:b/>
                              <w:color w:val="807F83"/>
                              <w:sz w:val="16"/>
                              <w:szCs w:val="16"/>
                              <w:lang w:val="es-ES"/>
                            </w:rPr>
                            <w:t>para la Organización de las Naciones Unidas</w:t>
                          </w:r>
                        </w:p>
                        <w:p w14:paraId="5061B22E" w14:textId="77777777" w:rsidR="004B4463" w:rsidRPr="003516B5" w:rsidRDefault="004B4463" w:rsidP="00183C42">
                          <w:pPr>
                            <w:spacing w:after="0" w:line="360" w:lineRule="auto"/>
                            <w:jc w:val="right"/>
                            <w:rPr>
                              <w:rFonts w:ascii="Soberana Sans" w:hAnsi="Soberana Sans"/>
                              <w:color w:val="807F83"/>
                              <w:sz w:val="16"/>
                              <w:szCs w:val="16"/>
                              <w:lang w:val="es-ES"/>
                            </w:rPr>
                          </w:pPr>
                          <w:r w:rsidRPr="003516B5">
                            <w:rPr>
                              <w:rFonts w:ascii="Soberana Sans" w:hAnsi="Soberana Sans"/>
                              <w:color w:val="807F83"/>
                              <w:sz w:val="14"/>
                              <w:szCs w:val="14"/>
                              <w:lang w:val="es-ES"/>
                            </w:rPr>
                            <w:t xml:space="preserve">Dirección </w:t>
                          </w:r>
                          <w:r>
                            <w:rPr>
                              <w:rFonts w:ascii="Soberana Sans" w:hAnsi="Soberana Sans"/>
                              <w:color w:val="807F83"/>
                              <w:sz w:val="14"/>
                              <w:szCs w:val="14"/>
                              <w:lang w:val="es-ES"/>
                            </w:rPr>
                            <w:t>General Adjunta</w:t>
                          </w:r>
                          <w:r>
                            <w:rPr>
                              <w:rFonts w:ascii="Soberana Sans" w:hAnsi="Soberana Sans"/>
                              <w:color w:val="807F83"/>
                              <w:sz w:val="16"/>
                              <w:szCs w:val="16"/>
                              <w:lang w:val="es-ES"/>
                            </w:rPr>
                            <w:t xml:space="preserve"> </w:t>
                          </w:r>
                          <w:r w:rsidRPr="00FB0FC6">
                            <w:rPr>
                              <w:rFonts w:ascii="Soberana Sans" w:hAnsi="Soberana Sans"/>
                              <w:color w:val="807F83"/>
                              <w:sz w:val="14"/>
                              <w:szCs w:val="14"/>
                              <w:lang w:val="es-ES"/>
                            </w:rPr>
                            <w:t xml:space="preserve">para </w:t>
                          </w:r>
                          <w:r>
                            <w:rPr>
                              <w:rFonts w:ascii="Soberana Sans" w:hAnsi="Soberana Sans"/>
                              <w:color w:val="807F83"/>
                              <w:sz w:val="14"/>
                              <w:szCs w:val="14"/>
                              <w:lang w:val="es-ES"/>
                            </w:rPr>
                            <w:t xml:space="preserve">Organismos Especializados </w:t>
                          </w:r>
                        </w:p>
                        <w:p w14:paraId="4EFD6D92" w14:textId="77777777" w:rsidR="004B4463" w:rsidRPr="003516B5" w:rsidRDefault="004B4463" w:rsidP="00183C42">
                          <w:pPr>
                            <w:spacing w:after="0" w:line="360" w:lineRule="auto"/>
                            <w:jc w:val="right"/>
                            <w:rPr>
                              <w:rFonts w:ascii="Soberana Sans" w:hAnsi="Soberana Sans"/>
                              <w:color w:val="807F83"/>
                              <w:sz w:val="16"/>
                              <w:szCs w:val="16"/>
                              <w:lang w:val="es-ES"/>
                            </w:rPr>
                          </w:pPr>
                          <w:r>
                            <w:rPr>
                              <w:rFonts w:ascii="Soberana Sans" w:hAnsi="Soberana Sans"/>
                              <w:color w:val="807F83"/>
                              <w:sz w:val="14"/>
                              <w:szCs w:val="14"/>
                              <w:lang w:val="es-ES"/>
                            </w:rPr>
                            <w:t>Dirección de Organismos Internacionales Especializados</w:t>
                          </w:r>
                        </w:p>
                        <w:p w14:paraId="6B61523A" w14:textId="77777777" w:rsidR="004B4463" w:rsidRPr="003516B5" w:rsidRDefault="004B4463" w:rsidP="003516B5">
                          <w:pPr>
                            <w:spacing w:after="0" w:line="360" w:lineRule="auto"/>
                            <w:jc w:val="right"/>
                            <w:rPr>
                              <w:rFonts w:ascii="Soberana Sans" w:hAnsi="Soberana Sans"/>
                              <w:color w:val="807F83"/>
                              <w:sz w:val="16"/>
                              <w:szCs w:val="16"/>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DD8844" id="_x0000_t202" coordsize="21600,21600" o:spt="202" path="m,l,21600r21600,l21600,xe">
              <v:stroke joinstyle="miter"/>
              <v:path gradientshapeok="t" o:connecttype="rect"/>
            </v:shapetype>
            <v:shape id="Text Box 4" o:spid="_x0000_s1044" type="#_x0000_t202" style="position:absolute;margin-left:175.3pt;margin-top:9.55pt;width:320.35pt;height:6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" stroked="f">
              <v:textbox>
                <w:txbxContent>
                  <w:p w14:paraId="1D5B3667" w14:textId="77777777" w:rsidR="004B4463" w:rsidRPr="00D777EB" w:rsidRDefault="004B4463" w:rsidP="00183C42">
                    <w:pPr>
                      <w:spacing w:after="0" w:line="360" w:lineRule="auto"/>
                      <w:jc w:val="right"/>
                      <w:rPr>
                        <w:rFonts w:ascii="Soberana Sans" w:hAnsi="Soberana Sans"/>
                        <w:b/>
                        <w:color w:val="807F83"/>
                        <w:sz w:val="18"/>
                        <w:szCs w:val="18"/>
                        <w:lang w:val="es-ES"/>
                      </w:rPr>
                    </w:pPr>
                    <w:r w:rsidRPr="00D777EB">
                      <w:rPr>
                        <w:rFonts w:ascii="Soberana Sans" w:hAnsi="Soberana Sans"/>
                        <w:b/>
                        <w:color w:val="807F83"/>
                        <w:sz w:val="18"/>
                        <w:szCs w:val="18"/>
                        <w:lang w:val="es-ES"/>
                      </w:rPr>
                      <w:t xml:space="preserve">Subsecretaría </w:t>
                    </w:r>
                    <w:r>
                      <w:rPr>
                        <w:rFonts w:ascii="Soberana Sans" w:hAnsi="Soberana Sans"/>
                        <w:b/>
                        <w:color w:val="807F83"/>
                        <w:sz w:val="18"/>
                        <w:szCs w:val="18"/>
                        <w:lang w:val="es-ES"/>
                      </w:rPr>
                      <w:t>para</w:t>
                    </w:r>
                    <w:r w:rsidRPr="00D777EB">
                      <w:rPr>
                        <w:rFonts w:ascii="Soberana Sans" w:hAnsi="Soberana Sans"/>
                        <w:b/>
                        <w:color w:val="807F83"/>
                        <w:sz w:val="18"/>
                        <w:szCs w:val="18"/>
                        <w:lang w:val="es-ES"/>
                      </w:rPr>
                      <w:t xml:space="preserve"> Asuntos Multilaterales y Derechos Humanos</w:t>
                    </w:r>
                  </w:p>
                  <w:p w14:paraId="4F42CA8F" w14:textId="77777777" w:rsidR="004B4463" w:rsidRPr="003516B5" w:rsidRDefault="004B4463" w:rsidP="00183C42">
                    <w:pPr>
                      <w:spacing w:after="0" w:line="360" w:lineRule="auto"/>
                      <w:jc w:val="right"/>
                      <w:rPr>
                        <w:rFonts w:ascii="Soberana Sans" w:hAnsi="Soberana Sans"/>
                        <w:b/>
                        <w:color w:val="807F83"/>
                        <w:sz w:val="16"/>
                        <w:szCs w:val="16"/>
                        <w:lang w:val="es-ES"/>
                      </w:rPr>
                    </w:pPr>
                    <w:r w:rsidRPr="003516B5">
                      <w:rPr>
                        <w:rFonts w:ascii="Soberana Sans" w:hAnsi="Soberana Sans"/>
                        <w:b/>
                        <w:color w:val="807F83"/>
                        <w:sz w:val="16"/>
                        <w:szCs w:val="16"/>
                        <w:lang w:val="es-ES"/>
                      </w:rPr>
                      <w:t xml:space="preserve">Dirección General </w:t>
                    </w:r>
                    <w:r>
                      <w:rPr>
                        <w:rFonts w:ascii="Soberana Sans" w:hAnsi="Soberana Sans"/>
                        <w:b/>
                        <w:color w:val="807F83"/>
                        <w:sz w:val="16"/>
                        <w:szCs w:val="16"/>
                        <w:lang w:val="es-ES"/>
                      </w:rPr>
                      <w:t>para la Organización de las Naciones Unidas</w:t>
                    </w:r>
                  </w:p>
                  <w:p w14:paraId="5061B22E" w14:textId="77777777" w:rsidR="004B4463" w:rsidRPr="003516B5" w:rsidRDefault="004B4463" w:rsidP="00183C42">
                    <w:pPr>
                      <w:spacing w:after="0" w:line="360" w:lineRule="auto"/>
                      <w:jc w:val="right"/>
                      <w:rPr>
                        <w:rFonts w:ascii="Soberana Sans" w:hAnsi="Soberana Sans"/>
                        <w:color w:val="807F83"/>
                        <w:sz w:val="16"/>
                        <w:szCs w:val="16"/>
                        <w:lang w:val="es-ES"/>
                      </w:rPr>
                    </w:pPr>
                    <w:r w:rsidRPr="003516B5">
                      <w:rPr>
                        <w:rFonts w:ascii="Soberana Sans" w:hAnsi="Soberana Sans"/>
                        <w:color w:val="807F83"/>
                        <w:sz w:val="14"/>
                        <w:szCs w:val="14"/>
                        <w:lang w:val="es-ES"/>
                      </w:rPr>
                      <w:t xml:space="preserve">Dirección </w:t>
                    </w:r>
                    <w:r>
                      <w:rPr>
                        <w:rFonts w:ascii="Soberana Sans" w:hAnsi="Soberana Sans"/>
                        <w:color w:val="807F83"/>
                        <w:sz w:val="14"/>
                        <w:szCs w:val="14"/>
                        <w:lang w:val="es-ES"/>
                      </w:rPr>
                      <w:t>General Adjunta</w:t>
                    </w:r>
                    <w:r>
                      <w:rPr>
                        <w:rFonts w:ascii="Soberana Sans" w:hAnsi="Soberana Sans"/>
                        <w:color w:val="807F83"/>
                        <w:sz w:val="16"/>
                        <w:szCs w:val="16"/>
                        <w:lang w:val="es-ES"/>
                      </w:rPr>
                      <w:t xml:space="preserve"> </w:t>
                    </w:r>
                    <w:r w:rsidRPr="00FB0FC6">
                      <w:rPr>
                        <w:rFonts w:ascii="Soberana Sans" w:hAnsi="Soberana Sans"/>
                        <w:color w:val="807F83"/>
                        <w:sz w:val="14"/>
                        <w:szCs w:val="14"/>
                        <w:lang w:val="es-ES"/>
                      </w:rPr>
                      <w:t xml:space="preserve">para </w:t>
                    </w:r>
                    <w:r>
                      <w:rPr>
                        <w:rFonts w:ascii="Soberana Sans" w:hAnsi="Soberana Sans"/>
                        <w:color w:val="807F83"/>
                        <w:sz w:val="14"/>
                        <w:szCs w:val="14"/>
                        <w:lang w:val="es-ES"/>
                      </w:rPr>
                      <w:t xml:space="preserve">Organismos Especializados </w:t>
                    </w:r>
                  </w:p>
                  <w:p w14:paraId="4EFD6D92" w14:textId="77777777" w:rsidR="004B4463" w:rsidRPr="003516B5" w:rsidRDefault="004B4463" w:rsidP="00183C42">
                    <w:pPr>
                      <w:spacing w:after="0" w:line="360" w:lineRule="auto"/>
                      <w:jc w:val="right"/>
                      <w:rPr>
                        <w:rFonts w:ascii="Soberana Sans" w:hAnsi="Soberana Sans"/>
                        <w:color w:val="807F83"/>
                        <w:sz w:val="16"/>
                        <w:szCs w:val="16"/>
                        <w:lang w:val="es-ES"/>
                      </w:rPr>
                    </w:pPr>
                    <w:r>
                      <w:rPr>
                        <w:rFonts w:ascii="Soberana Sans" w:hAnsi="Soberana Sans"/>
                        <w:color w:val="807F83"/>
                        <w:sz w:val="14"/>
                        <w:szCs w:val="14"/>
                        <w:lang w:val="es-ES"/>
                      </w:rPr>
                      <w:t>Dirección de Organismos Internacionales Especializados</w:t>
                    </w:r>
                  </w:p>
                  <w:p w14:paraId="6B61523A" w14:textId="77777777" w:rsidR="004B4463" w:rsidRPr="003516B5" w:rsidRDefault="004B4463" w:rsidP="003516B5">
                    <w:pPr>
                      <w:spacing w:after="0" w:line="360" w:lineRule="auto"/>
                      <w:jc w:val="right"/>
                      <w:rPr>
                        <w:rFonts w:ascii="Soberana Sans" w:hAnsi="Soberana Sans"/>
                        <w:color w:val="807F83"/>
                        <w:sz w:val="16"/>
                        <w:szCs w:val="16"/>
                        <w:lang w:val="es-ES"/>
                      </w:rPr>
                    </w:pPr>
                  </w:p>
                </w:txbxContent>
              </v:textbox>
            </v:shape>
          </w:pict>
        </mc:Fallback>
      </mc:AlternateContent>
    </w:r>
    <w:r w:rsidR="009E6824">
      <w:rPr>
        <w:noProof/>
        <w:lang w:eastAsia="es-MX"/>
      </w:rPr>
      <w:pict w14:anchorId="27904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0344" o:spid="_x0000_s2050" type="#_x0000_t75" alt="" style="position:absolute;margin-left:-57pt;margin-top:-97pt;width:596pt;height:842pt;z-index:-251657216;mso-wrap-edited:f;mso-width-percent:0;mso-height-percent:0;mso-position-horizontal-relative:margin;mso-position-vertical-relative:margin;mso-width-percent:0;mso-height-percent:0" o:allowincell="f">
          <v:imagedata r:id="rId1" o:title="a4"/>
          <w10:wrap anchorx="margin" anchory="margin"/>
        </v:shape>
      </w:pict>
    </w:r>
  </w:p>
  <w:p w14:paraId="770B08EA" w14:textId="77777777" w:rsidR="004B4463" w:rsidRDefault="004B4463">
    <w:pPr>
      <w:pStyle w:val="Header"/>
    </w:pPr>
    <w:r>
      <w:rPr>
        <w:noProof/>
        <w:lang w:eastAsia="es-MX"/>
      </w:rPr>
      <w:drawing>
        <wp:inline distT="0" distB="0" distL="0" distR="0" wp14:anchorId="64417ADA" wp14:editId="3F12F083">
          <wp:extent cx="2228850" cy="723900"/>
          <wp:effectExtent l="0" t="0" r="0" b="0"/>
          <wp:docPr id="50" name="Imagen 50" descr="logma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mar-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23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2CD61" w14:textId="77777777" w:rsidR="004B4463" w:rsidRDefault="009E6824">
    <w:pPr>
      <w:pStyle w:val="Header"/>
    </w:pPr>
    <w:r>
      <w:rPr>
        <w:noProof/>
        <w:lang w:eastAsia="es-MX"/>
      </w:rPr>
      <w:pict w14:anchorId="54A19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0342" o:spid="_x0000_s2049" type="#_x0000_t75" alt="" style="position:absolute;margin-left:0;margin-top:0;width:596pt;height:842pt;z-index:-251659264;mso-wrap-edited:f;mso-width-percent:0;mso-height-percent:0;mso-position-horizontal:center;mso-position-horizontal-relative:margin;mso-position-vertical:center;mso-position-vertical-relative:margin;mso-width-percent:0;mso-height-percent:0"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clip_image001"/>
      </v:shape>
    </w:pict>
  </w:numPicBullet>
  <w:abstractNum w:abstractNumId="0" w15:restartNumberingAfterBreak="0">
    <w:nsid w:val="002C399E"/>
    <w:multiLevelType w:val="hybridMultilevel"/>
    <w:tmpl w:val="4A58A02E"/>
    <w:lvl w:ilvl="0" w:tplc="8A7C55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2C1F25"/>
    <w:multiLevelType w:val="hybridMultilevel"/>
    <w:tmpl w:val="528407A4"/>
    <w:lvl w:ilvl="0" w:tplc="F918B904">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2" w15:restartNumberingAfterBreak="0">
    <w:nsid w:val="01C16A5B"/>
    <w:multiLevelType w:val="hybridMultilevel"/>
    <w:tmpl w:val="EF7E7CAC"/>
    <w:lvl w:ilvl="0" w:tplc="080A0001">
      <w:start w:val="1"/>
      <w:numFmt w:val="bullet"/>
      <w:lvlText w:val=""/>
      <w:lvlJc w:val="left"/>
      <w:pPr>
        <w:ind w:left="1146" w:hanging="360"/>
      </w:pPr>
      <w:rPr>
        <w:rFonts w:ascii="Symbol" w:hAnsi="Symbol" w:hint="default"/>
      </w:rPr>
    </w:lvl>
    <w:lvl w:ilvl="1" w:tplc="970E77F6">
      <w:start w:val="400"/>
      <w:numFmt w:val="bullet"/>
      <w:lvlText w:val="•"/>
      <w:lvlJc w:val="left"/>
      <w:pPr>
        <w:ind w:left="1866" w:hanging="360"/>
      </w:pPr>
      <w:rPr>
        <w:rFonts w:ascii="Arial" w:eastAsia="Calibri" w:hAnsi="Arial" w:cs="Arial"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04E32524"/>
    <w:multiLevelType w:val="hybridMultilevel"/>
    <w:tmpl w:val="C34022D2"/>
    <w:lvl w:ilvl="0" w:tplc="4CD85E92">
      <w:start w:val="1"/>
      <w:numFmt w:val="bullet"/>
      <w:lvlText w:val="•"/>
      <w:lvlJc w:val="left"/>
      <w:pPr>
        <w:tabs>
          <w:tab w:val="num" w:pos="360"/>
        </w:tabs>
        <w:ind w:left="360" w:hanging="360"/>
      </w:pPr>
      <w:rPr>
        <w:rFonts w:ascii="Arial" w:hAnsi="Arial" w:hint="default"/>
      </w:rPr>
    </w:lvl>
    <w:lvl w:ilvl="1" w:tplc="5EB49494" w:tentative="1">
      <w:start w:val="1"/>
      <w:numFmt w:val="bullet"/>
      <w:lvlText w:val="•"/>
      <w:lvlJc w:val="left"/>
      <w:pPr>
        <w:tabs>
          <w:tab w:val="num" w:pos="1080"/>
        </w:tabs>
        <w:ind w:left="1080" w:hanging="360"/>
      </w:pPr>
      <w:rPr>
        <w:rFonts w:ascii="Arial" w:hAnsi="Arial" w:hint="default"/>
      </w:rPr>
    </w:lvl>
    <w:lvl w:ilvl="2" w:tplc="79C85BFC" w:tentative="1">
      <w:start w:val="1"/>
      <w:numFmt w:val="bullet"/>
      <w:lvlText w:val="•"/>
      <w:lvlJc w:val="left"/>
      <w:pPr>
        <w:tabs>
          <w:tab w:val="num" w:pos="1800"/>
        </w:tabs>
        <w:ind w:left="1800" w:hanging="360"/>
      </w:pPr>
      <w:rPr>
        <w:rFonts w:ascii="Arial" w:hAnsi="Arial" w:hint="default"/>
      </w:rPr>
    </w:lvl>
    <w:lvl w:ilvl="3" w:tplc="45089804" w:tentative="1">
      <w:start w:val="1"/>
      <w:numFmt w:val="bullet"/>
      <w:lvlText w:val="•"/>
      <w:lvlJc w:val="left"/>
      <w:pPr>
        <w:tabs>
          <w:tab w:val="num" w:pos="2520"/>
        </w:tabs>
        <w:ind w:left="2520" w:hanging="360"/>
      </w:pPr>
      <w:rPr>
        <w:rFonts w:ascii="Arial" w:hAnsi="Arial" w:hint="default"/>
      </w:rPr>
    </w:lvl>
    <w:lvl w:ilvl="4" w:tplc="51F6E196" w:tentative="1">
      <w:start w:val="1"/>
      <w:numFmt w:val="bullet"/>
      <w:lvlText w:val="•"/>
      <w:lvlJc w:val="left"/>
      <w:pPr>
        <w:tabs>
          <w:tab w:val="num" w:pos="3240"/>
        </w:tabs>
        <w:ind w:left="3240" w:hanging="360"/>
      </w:pPr>
      <w:rPr>
        <w:rFonts w:ascii="Arial" w:hAnsi="Arial" w:hint="default"/>
      </w:rPr>
    </w:lvl>
    <w:lvl w:ilvl="5" w:tplc="BE0A34F8" w:tentative="1">
      <w:start w:val="1"/>
      <w:numFmt w:val="bullet"/>
      <w:lvlText w:val="•"/>
      <w:lvlJc w:val="left"/>
      <w:pPr>
        <w:tabs>
          <w:tab w:val="num" w:pos="3960"/>
        </w:tabs>
        <w:ind w:left="3960" w:hanging="360"/>
      </w:pPr>
      <w:rPr>
        <w:rFonts w:ascii="Arial" w:hAnsi="Arial" w:hint="default"/>
      </w:rPr>
    </w:lvl>
    <w:lvl w:ilvl="6" w:tplc="95AC6CF4" w:tentative="1">
      <w:start w:val="1"/>
      <w:numFmt w:val="bullet"/>
      <w:lvlText w:val="•"/>
      <w:lvlJc w:val="left"/>
      <w:pPr>
        <w:tabs>
          <w:tab w:val="num" w:pos="4680"/>
        </w:tabs>
        <w:ind w:left="4680" w:hanging="360"/>
      </w:pPr>
      <w:rPr>
        <w:rFonts w:ascii="Arial" w:hAnsi="Arial" w:hint="default"/>
      </w:rPr>
    </w:lvl>
    <w:lvl w:ilvl="7" w:tplc="664273DA" w:tentative="1">
      <w:start w:val="1"/>
      <w:numFmt w:val="bullet"/>
      <w:lvlText w:val="•"/>
      <w:lvlJc w:val="left"/>
      <w:pPr>
        <w:tabs>
          <w:tab w:val="num" w:pos="5400"/>
        </w:tabs>
        <w:ind w:left="5400" w:hanging="360"/>
      </w:pPr>
      <w:rPr>
        <w:rFonts w:ascii="Arial" w:hAnsi="Arial" w:hint="default"/>
      </w:rPr>
    </w:lvl>
    <w:lvl w:ilvl="8" w:tplc="E60ABA4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7AA3B23"/>
    <w:multiLevelType w:val="hybridMultilevel"/>
    <w:tmpl w:val="95CC6212"/>
    <w:lvl w:ilvl="0" w:tplc="F844D750">
      <w:numFmt w:val="bullet"/>
      <w:lvlText w:val="-"/>
      <w:lvlJc w:val="left"/>
      <w:pPr>
        <w:ind w:left="720" w:hanging="360"/>
      </w:pPr>
      <w:rPr>
        <w:rFonts w:ascii="Arial" w:eastAsia="Calibri"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2E6F60"/>
    <w:multiLevelType w:val="hybridMultilevel"/>
    <w:tmpl w:val="E9F05A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A91434"/>
    <w:multiLevelType w:val="hybridMultilevel"/>
    <w:tmpl w:val="BF1AF0CA"/>
    <w:lvl w:ilvl="0" w:tplc="BB8806EA">
      <w:start w:val="1"/>
      <w:numFmt w:val="bullet"/>
      <w:lvlText w:val=""/>
      <w:lvlJc w:val="left"/>
      <w:pPr>
        <w:ind w:left="360" w:hanging="360"/>
      </w:pPr>
      <w:rPr>
        <w:rFonts w:ascii="Wingdings" w:hAnsi="Wingdings"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A57A0F"/>
    <w:multiLevelType w:val="hybridMultilevel"/>
    <w:tmpl w:val="A342A814"/>
    <w:lvl w:ilvl="0" w:tplc="97B0AC46">
      <w:start w:val="1"/>
      <w:numFmt w:val="decimal"/>
      <w:lvlText w:val="%1."/>
      <w:lvlJc w:val="left"/>
      <w:pPr>
        <w:ind w:left="792" w:hanging="360"/>
      </w:pPr>
      <w:rPr>
        <w:rFonts w:hint="default"/>
        <w:b/>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8" w15:restartNumberingAfterBreak="0">
    <w:nsid w:val="14FF39C0"/>
    <w:multiLevelType w:val="hybridMultilevel"/>
    <w:tmpl w:val="EB0E2D32"/>
    <w:lvl w:ilvl="0" w:tplc="0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95B5DC5"/>
    <w:multiLevelType w:val="hybridMultilevel"/>
    <w:tmpl w:val="2C423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9B10C8"/>
    <w:multiLevelType w:val="hybridMultilevel"/>
    <w:tmpl w:val="EC5C0D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D50576"/>
    <w:multiLevelType w:val="hybridMultilevel"/>
    <w:tmpl w:val="01825B06"/>
    <w:lvl w:ilvl="0" w:tplc="45204D8C">
      <w:start w:val="1"/>
      <w:numFmt w:val="bullet"/>
      <w:lvlText w:val=""/>
      <w:lvlPicBulletId w:val="0"/>
      <w:lvlJc w:val="left"/>
      <w:pPr>
        <w:tabs>
          <w:tab w:val="num" w:pos="720"/>
        </w:tabs>
        <w:ind w:left="720" w:hanging="360"/>
      </w:pPr>
      <w:rPr>
        <w:rFonts w:ascii="Symbol" w:hAnsi="Symbol" w:hint="default"/>
      </w:rPr>
    </w:lvl>
    <w:lvl w:ilvl="1" w:tplc="080A000D">
      <w:start w:val="1"/>
      <w:numFmt w:val="bullet"/>
      <w:lvlText w:val=""/>
      <w:lvlJc w:val="left"/>
      <w:pPr>
        <w:tabs>
          <w:tab w:val="num" w:pos="1440"/>
        </w:tabs>
        <w:ind w:left="1440" w:hanging="360"/>
      </w:pPr>
      <w:rPr>
        <w:rFonts w:ascii="Wingdings" w:hAnsi="Wingdings" w:hint="default"/>
      </w:rPr>
    </w:lvl>
    <w:lvl w:ilvl="2" w:tplc="9ADC94E8">
      <w:start w:val="1"/>
      <w:numFmt w:val="bullet"/>
      <w:lvlText w:val=""/>
      <w:lvlPicBulletId w:val="0"/>
      <w:lvlJc w:val="left"/>
      <w:pPr>
        <w:tabs>
          <w:tab w:val="num" w:pos="2160"/>
        </w:tabs>
        <w:ind w:left="2160" w:hanging="360"/>
      </w:pPr>
      <w:rPr>
        <w:rFonts w:ascii="Symbol" w:hAnsi="Symbol" w:hint="default"/>
      </w:rPr>
    </w:lvl>
    <w:lvl w:ilvl="3" w:tplc="0A2C734E" w:tentative="1">
      <w:start w:val="1"/>
      <w:numFmt w:val="bullet"/>
      <w:lvlText w:val=""/>
      <w:lvlPicBulletId w:val="0"/>
      <w:lvlJc w:val="left"/>
      <w:pPr>
        <w:tabs>
          <w:tab w:val="num" w:pos="2880"/>
        </w:tabs>
        <w:ind w:left="2880" w:hanging="360"/>
      </w:pPr>
      <w:rPr>
        <w:rFonts w:ascii="Symbol" w:hAnsi="Symbol" w:hint="default"/>
      </w:rPr>
    </w:lvl>
    <w:lvl w:ilvl="4" w:tplc="FCD297C0" w:tentative="1">
      <w:start w:val="1"/>
      <w:numFmt w:val="bullet"/>
      <w:lvlText w:val=""/>
      <w:lvlPicBulletId w:val="0"/>
      <w:lvlJc w:val="left"/>
      <w:pPr>
        <w:tabs>
          <w:tab w:val="num" w:pos="3600"/>
        </w:tabs>
        <w:ind w:left="3600" w:hanging="360"/>
      </w:pPr>
      <w:rPr>
        <w:rFonts w:ascii="Symbol" w:hAnsi="Symbol" w:hint="default"/>
      </w:rPr>
    </w:lvl>
    <w:lvl w:ilvl="5" w:tplc="142A05CA" w:tentative="1">
      <w:start w:val="1"/>
      <w:numFmt w:val="bullet"/>
      <w:lvlText w:val=""/>
      <w:lvlPicBulletId w:val="0"/>
      <w:lvlJc w:val="left"/>
      <w:pPr>
        <w:tabs>
          <w:tab w:val="num" w:pos="4320"/>
        </w:tabs>
        <w:ind w:left="4320" w:hanging="360"/>
      </w:pPr>
      <w:rPr>
        <w:rFonts w:ascii="Symbol" w:hAnsi="Symbol" w:hint="default"/>
      </w:rPr>
    </w:lvl>
    <w:lvl w:ilvl="6" w:tplc="63AA019E" w:tentative="1">
      <w:start w:val="1"/>
      <w:numFmt w:val="bullet"/>
      <w:lvlText w:val=""/>
      <w:lvlPicBulletId w:val="0"/>
      <w:lvlJc w:val="left"/>
      <w:pPr>
        <w:tabs>
          <w:tab w:val="num" w:pos="5040"/>
        </w:tabs>
        <w:ind w:left="5040" w:hanging="360"/>
      </w:pPr>
      <w:rPr>
        <w:rFonts w:ascii="Symbol" w:hAnsi="Symbol" w:hint="default"/>
      </w:rPr>
    </w:lvl>
    <w:lvl w:ilvl="7" w:tplc="43CEAE5A" w:tentative="1">
      <w:start w:val="1"/>
      <w:numFmt w:val="bullet"/>
      <w:lvlText w:val=""/>
      <w:lvlPicBulletId w:val="0"/>
      <w:lvlJc w:val="left"/>
      <w:pPr>
        <w:tabs>
          <w:tab w:val="num" w:pos="5760"/>
        </w:tabs>
        <w:ind w:left="5760" w:hanging="360"/>
      </w:pPr>
      <w:rPr>
        <w:rFonts w:ascii="Symbol" w:hAnsi="Symbol" w:hint="default"/>
      </w:rPr>
    </w:lvl>
    <w:lvl w:ilvl="8" w:tplc="2DAC75F8"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2E356969"/>
    <w:multiLevelType w:val="hybridMultilevel"/>
    <w:tmpl w:val="3DA8BB5A"/>
    <w:lvl w:ilvl="0" w:tplc="F844D750">
      <w:numFmt w:val="bullet"/>
      <w:lvlText w:val="-"/>
      <w:lvlJc w:val="left"/>
      <w:pPr>
        <w:ind w:left="720" w:hanging="360"/>
      </w:pPr>
      <w:rPr>
        <w:rFonts w:ascii="Arial" w:eastAsia="Calibri"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4D6E28"/>
    <w:multiLevelType w:val="hybridMultilevel"/>
    <w:tmpl w:val="0CBA8092"/>
    <w:lvl w:ilvl="0" w:tplc="080A0005">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2ED01C70"/>
    <w:multiLevelType w:val="hybridMultilevel"/>
    <w:tmpl w:val="545E2F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A21827"/>
    <w:multiLevelType w:val="hybridMultilevel"/>
    <w:tmpl w:val="0842490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4A0756"/>
    <w:multiLevelType w:val="hybridMultilevel"/>
    <w:tmpl w:val="5C327A40"/>
    <w:lvl w:ilvl="0" w:tplc="DFB018CA">
      <w:start w:val="1"/>
      <w:numFmt w:val="bullet"/>
      <w:lvlText w:val="•"/>
      <w:lvlJc w:val="left"/>
      <w:pPr>
        <w:ind w:left="360" w:hanging="360"/>
      </w:pPr>
      <w:rPr>
        <w:rFonts w:ascii="Arial" w:hAnsi="Aria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26219BD"/>
    <w:multiLevelType w:val="hybridMultilevel"/>
    <w:tmpl w:val="3550CF24"/>
    <w:lvl w:ilvl="0" w:tplc="DFB018CA">
      <w:start w:val="1"/>
      <w:numFmt w:val="bullet"/>
      <w:lvlText w:val="•"/>
      <w:lvlJc w:val="left"/>
      <w:pPr>
        <w:ind w:left="360" w:hanging="360"/>
      </w:pPr>
      <w:rPr>
        <w:rFonts w:ascii="Arial" w:hAnsi="Arial" w:hint="default"/>
      </w:rPr>
    </w:lvl>
    <w:lvl w:ilvl="1" w:tplc="DFB018CA">
      <w:start w:val="1"/>
      <w:numFmt w:val="bullet"/>
      <w:lvlText w:val="•"/>
      <w:lvlJc w:val="left"/>
      <w:pPr>
        <w:ind w:left="360" w:hanging="360"/>
      </w:pPr>
      <w:rPr>
        <w:rFonts w:ascii="Arial" w:hAnsi="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2A6487F"/>
    <w:multiLevelType w:val="hybridMultilevel"/>
    <w:tmpl w:val="051658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543F84"/>
    <w:multiLevelType w:val="hybridMultilevel"/>
    <w:tmpl w:val="0218B552"/>
    <w:lvl w:ilvl="0" w:tplc="DD06EB36">
      <w:numFmt w:val="bullet"/>
      <w:lvlText w:val="•"/>
      <w:lvlJc w:val="left"/>
      <w:pPr>
        <w:ind w:left="720" w:hanging="360"/>
      </w:pPr>
      <w:rPr>
        <w:rFonts w:ascii="Soberana Sans" w:eastAsia="MS Mincho" w:hAnsi="Soberana Sans"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FE4F8E"/>
    <w:multiLevelType w:val="hybridMultilevel"/>
    <w:tmpl w:val="91E8EE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86226"/>
    <w:multiLevelType w:val="hybridMultilevel"/>
    <w:tmpl w:val="22B85E9C"/>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DD53EE"/>
    <w:multiLevelType w:val="hybridMultilevel"/>
    <w:tmpl w:val="244495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1F4C93"/>
    <w:multiLevelType w:val="hybridMultilevel"/>
    <w:tmpl w:val="EC32E6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063AA0"/>
    <w:multiLevelType w:val="hybridMultilevel"/>
    <w:tmpl w:val="916ECF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265017"/>
    <w:multiLevelType w:val="hybridMultilevel"/>
    <w:tmpl w:val="734A53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C52E62"/>
    <w:multiLevelType w:val="hybridMultilevel"/>
    <w:tmpl w:val="5DB8FAA8"/>
    <w:lvl w:ilvl="0" w:tplc="DFB018CA">
      <w:start w:val="1"/>
      <w:numFmt w:val="bullet"/>
      <w:lvlText w:val="•"/>
      <w:lvlJc w:val="left"/>
      <w:pPr>
        <w:tabs>
          <w:tab w:val="num" w:pos="360"/>
        </w:tabs>
        <w:ind w:left="360" w:hanging="360"/>
      </w:pPr>
      <w:rPr>
        <w:rFonts w:ascii="Arial" w:hAnsi="Arial" w:hint="default"/>
      </w:rPr>
    </w:lvl>
    <w:lvl w:ilvl="1" w:tplc="343E87CE" w:tentative="1">
      <w:start w:val="1"/>
      <w:numFmt w:val="bullet"/>
      <w:lvlText w:val=""/>
      <w:lvlJc w:val="left"/>
      <w:pPr>
        <w:tabs>
          <w:tab w:val="num" w:pos="1440"/>
        </w:tabs>
        <w:ind w:left="1440" w:hanging="360"/>
      </w:pPr>
      <w:rPr>
        <w:rFonts w:ascii="Wingdings" w:hAnsi="Wingdings" w:hint="default"/>
      </w:rPr>
    </w:lvl>
    <w:lvl w:ilvl="2" w:tplc="7CF41E92" w:tentative="1">
      <w:start w:val="1"/>
      <w:numFmt w:val="bullet"/>
      <w:lvlText w:val=""/>
      <w:lvlJc w:val="left"/>
      <w:pPr>
        <w:tabs>
          <w:tab w:val="num" w:pos="2160"/>
        </w:tabs>
        <w:ind w:left="2160" w:hanging="360"/>
      </w:pPr>
      <w:rPr>
        <w:rFonts w:ascii="Wingdings" w:hAnsi="Wingdings" w:hint="default"/>
      </w:rPr>
    </w:lvl>
    <w:lvl w:ilvl="3" w:tplc="468A919C" w:tentative="1">
      <w:start w:val="1"/>
      <w:numFmt w:val="bullet"/>
      <w:lvlText w:val=""/>
      <w:lvlJc w:val="left"/>
      <w:pPr>
        <w:tabs>
          <w:tab w:val="num" w:pos="2880"/>
        </w:tabs>
        <w:ind w:left="2880" w:hanging="360"/>
      </w:pPr>
      <w:rPr>
        <w:rFonts w:ascii="Wingdings" w:hAnsi="Wingdings" w:hint="default"/>
      </w:rPr>
    </w:lvl>
    <w:lvl w:ilvl="4" w:tplc="8D822818" w:tentative="1">
      <w:start w:val="1"/>
      <w:numFmt w:val="bullet"/>
      <w:lvlText w:val=""/>
      <w:lvlJc w:val="left"/>
      <w:pPr>
        <w:tabs>
          <w:tab w:val="num" w:pos="3600"/>
        </w:tabs>
        <w:ind w:left="3600" w:hanging="360"/>
      </w:pPr>
      <w:rPr>
        <w:rFonts w:ascii="Wingdings" w:hAnsi="Wingdings" w:hint="default"/>
      </w:rPr>
    </w:lvl>
    <w:lvl w:ilvl="5" w:tplc="7F72B01A" w:tentative="1">
      <w:start w:val="1"/>
      <w:numFmt w:val="bullet"/>
      <w:lvlText w:val=""/>
      <w:lvlJc w:val="left"/>
      <w:pPr>
        <w:tabs>
          <w:tab w:val="num" w:pos="4320"/>
        </w:tabs>
        <w:ind w:left="4320" w:hanging="360"/>
      </w:pPr>
      <w:rPr>
        <w:rFonts w:ascii="Wingdings" w:hAnsi="Wingdings" w:hint="default"/>
      </w:rPr>
    </w:lvl>
    <w:lvl w:ilvl="6" w:tplc="5554EE9E" w:tentative="1">
      <w:start w:val="1"/>
      <w:numFmt w:val="bullet"/>
      <w:lvlText w:val=""/>
      <w:lvlJc w:val="left"/>
      <w:pPr>
        <w:tabs>
          <w:tab w:val="num" w:pos="5040"/>
        </w:tabs>
        <w:ind w:left="5040" w:hanging="360"/>
      </w:pPr>
      <w:rPr>
        <w:rFonts w:ascii="Wingdings" w:hAnsi="Wingdings" w:hint="default"/>
      </w:rPr>
    </w:lvl>
    <w:lvl w:ilvl="7" w:tplc="D44E32E0" w:tentative="1">
      <w:start w:val="1"/>
      <w:numFmt w:val="bullet"/>
      <w:lvlText w:val=""/>
      <w:lvlJc w:val="left"/>
      <w:pPr>
        <w:tabs>
          <w:tab w:val="num" w:pos="5760"/>
        </w:tabs>
        <w:ind w:left="5760" w:hanging="360"/>
      </w:pPr>
      <w:rPr>
        <w:rFonts w:ascii="Wingdings" w:hAnsi="Wingdings" w:hint="default"/>
      </w:rPr>
    </w:lvl>
    <w:lvl w:ilvl="8" w:tplc="1CB0D25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967B78"/>
    <w:multiLevelType w:val="hybridMultilevel"/>
    <w:tmpl w:val="0F6037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725286"/>
    <w:multiLevelType w:val="hybridMultilevel"/>
    <w:tmpl w:val="FC7A75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B94B9A"/>
    <w:multiLevelType w:val="hybridMultilevel"/>
    <w:tmpl w:val="2EAE2E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B82B47"/>
    <w:multiLevelType w:val="hybridMultilevel"/>
    <w:tmpl w:val="FDA42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AB0035"/>
    <w:multiLevelType w:val="hybridMultilevel"/>
    <w:tmpl w:val="DCC873B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8123C3"/>
    <w:multiLevelType w:val="hybridMultilevel"/>
    <w:tmpl w:val="AC1A0398"/>
    <w:lvl w:ilvl="0" w:tplc="080A0001">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0A03E0"/>
    <w:multiLevelType w:val="hybridMultilevel"/>
    <w:tmpl w:val="68700BC6"/>
    <w:lvl w:ilvl="0" w:tplc="C420935A">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5C7C54BC"/>
    <w:multiLevelType w:val="hybridMultilevel"/>
    <w:tmpl w:val="ED7680C2"/>
    <w:lvl w:ilvl="0" w:tplc="DD06EB36">
      <w:numFmt w:val="bullet"/>
      <w:lvlText w:val="•"/>
      <w:lvlJc w:val="left"/>
      <w:pPr>
        <w:ind w:left="720" w:hanging="360"/>
      </w:pPr>
      <w:rPr>
        <w:rFonts w:ascii="Soberana Sans" w:eastAsia="MS Mincho" w:hAnsi="Soberana San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6171AF"/>
    <w:multiLevelType w:val="hybridMultilevel"/>
    <w:tmpl w:val="3132CC32"/>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7A77E0"/>
    <w:multiLevelType w:val="hybridMultilevel"/>
    <w:tmpl w:val="51DE2F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73109E"/>
    <w:multiLevelType w:val="hybridMultilevel"/>
    <w:tmpl w:val="F69AFACC"/>
    <w:lvl w:ilvl="0" w:tplc="525C212A">
      <w:start w:val="1"/>
      <w:numFmt w:val="bullet"/>
      <w:lvlText w:val=""/>
      <w:lvlJc w:val="center"/>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62F766BE"/>
    <w:multiLevelType w:val="hybridMultilevel"/>
    <w:tmpl w:val="0610EF14"/>
    <w:lvl w:ilvl="0" w:tplc="8A7C55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151848"/>
    <w:multiLevelType w:val="hybridMultilevel"/>
    <w:tmpl w:val="1A72D16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824668"/>
    <w:multiLevelType w:val="hybridMultilevel"/>
    <w:tmpl w:val="94E801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6E105C"/>
    <w:multiLevelType w:val="hybridMultilevel"/>
    <w:tmpl w:val="AD1E06AE"/>
    <w:lvl w:ilvl="0" w:tplc="720A4514">
      <w:start w:val="1"/>
      <w:numFmt w:val="bullet"/>
      <w:lvlText w:val=""/>
      <w:lvlJc w:val="left"/>
      <w:pPr>
        <w:tabs>
          <w:tab w:val="num" w:pos="720"/>
        </w:tabs>
        <w:ind w:left="720" w:hanging="360"/>
      </w:pPr>
      <w:rPr>
        <w:rFonts w:ascii="Wingdings" w:hAnsi="Wingdings" w:hint="default"/>
      </w:rPr>
    </w:lvl>
    <w:lvl w:ilvl="1" w:tplc="DFB018CA">
      <w:start w:val="1"/>
      <w:numFmt w:val="bullet"/>
      <w:lvlText w:val="•"/>
      <w:lvlJc w:val="left"/>
      <w:pPr>
        <w:tabs>
          <w:tab w:val="num" w:pos="360"/>
        </w:tabs>
        <w:ind w:left="360" w:hanging="360"/>
      </w:pPr>
      <w:rPr>
        <w:rFonts w:ascii="Arial" w:hAnsi="Arial" w:hint="default"/>
      </w:rPr>
    </w:lvl>
    <w:lvl w:ilvl="2" w:tplc="D32CDAE0" w:tentative="1">
      <w:start w:val="1"/>
      <w:numFmt w:val="bullet"/>
      <w:lvlText w:val=""/>
      <w:lvlJc w:val="left"/>
      <w:pPr>
        <w:tabs>
          <w:tab w:val="num" w:pos="2160"/>
        </w:tabs>
        <w:ind w:left="2160" w:hanging="360"/>
      </w:pPr>
      <w:rPr>
        <w:rFonts w:ascii="Wingdings" w:hAnsi="Wingdings" w:hint="default"/>
      </w:rPr>
    </w:lvl>
    <w:lvl w:ilvl="3" w:tplc="6F0CA9D8" w:tentative="1">
      <w:start w:val="1"/>
      <w:numFmt w:val="bullet"/>
      <w:lvlText w:val=""/>
      <w:lvlJc w:val="left"/>
      <w:pPr>
        <w:tabs>
          <w:tab w:val="num" w:pos="2880"/>
        </w:tabs>
        <w:ind w:left="2880" w:hanging="360"/>
      </w:pPr>
      <w:rPr>
        <w:rFonts w:ascii="Wingdings" w:hAnsi="Wingdings" w:hint="default"/>
      </w:rPr>
    </w:lvl>
    <w:lvl w:ilvl="4" w:tplc="69AC8A58" w:tentative="1">
      <w:start w:val="1"/>
      <w:numFmt w:val="bullet"/>
      <w:lvlText w:val=""/>
      <w:lvlJc w:val="left"/>
      <w:pPr>
        <w:tabs>
          <w:tab w:val="num" w:pos="3600"/>
        </w:tabs>
        <w:ind w:left="3600" w:hanging="360"/>
      </w:pPr>
      <w:rPr>
        <w:rFonts w:ascii="Wingdings" w:hAnsi="Wingdings" w:hint="default"/>
      </w:rPr>
    </w:lvl>
    <w:lvl w:ilvl="5" w:tplc="EDAC5EEE" w:tentative="1">
      <w:start w:val="1"/>
      <w:numFmt w:val="bullet"/>
      <w:lvlText w:val=""/>
      <w:lvlJc w:val="left"/>
      <w:pPr>
        <w:tabs>
          <w:tab w:val="num" w:pos="4320"/>
        </w:tabs>
        <w:ind w:left="4320" w:hanging="360"/>
      </w:pPr>
      <w:rPr>
        <w:rFonts w:ascii="Wingdings" w:hAnsi="Wingdings" w:hint="default"/>
      </w:rPr>
    </w:lvl>
    <w:lvl w:ilvl="6" w:tplc="2E5E1B14" w:tentative="1">
      <w:start w:val="1"/>
      <w:numFmt w:val="bullet"/>
      <w:lvlText w:val=""/>
      <w:lvlJc w:val="left"/>
      <w:pPr>
        <w:tabs>
          <w:tab w:val="num" w:pos="5040"/>
        </w:tabs>
        <w:ind w:left="5040" w:hanging="360"/>
      </w:pPr>
      <w:rPr>
        <w:rFonts w:ascii="Wingdings" w:hAnsi="Wingdings" w:hint="default"/>
      </w:rPr>
    </w:lvl>
    <w:lvl w:ilvl="7" w:tplc="46348586" w:tentative="1">
      <w:start w:val="1"/>
      <w:numFmt w:val="bullet"/>
      <w:lvlText w:val=""/>
      <w:lvlJc w:val="left"/>
      <w:pPr>
        <w:tabs>
          <w:tab w:val="num" w:pos="5760"/>
        </w:tabs>
        <w:ind w:left="5760" w:hanging="360"/>
      </w:pPr>
      <w:rPr>
        <w:rFonts w:ascii="Wingdings" w:hAnsi="Wingdings" w:hint="default"/>
      </w:rPr>
    </w:lvl>
    <w:lvl w:ilvl="8" w:tplc="CD2455E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F65FF9"/>
    <w:multiLevelType w:val="hybridMultilevel"/>
    <w:tmpl w:val="DBE69EAE"/>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15:restartNumberingAfterBreak="0">
    <w:nsid w:val="76852A81"/>
    <w:multiLevelType w:val="hybridMultilevel"/>
    <w:tmpl w:val="9E3279B0"/>
    <w:lvl w:ilvl="0" w:tplc="DBFC042C">
      <w:start w:val="1"/>
      <w:numFmt w:val="bullet"/>
      <w:lvlText w:val="•"/>
      <w:lvlJc w:val="left"/>
      <w:pPr>
        <w:tabs>
          <w:tab w:val="num" w:pos="360"/>
        </w:tabs>
        <w:ind w:left="360" w:hanging="360"/>
      </w:pPr>
      <w:rPr>
        <w:rFonts w:ascii="Arial" w:hAnsi="Arial" w:hint="default"/>
      </w:rPr>
    </w:lvl>
    <w:lvl w:ilvl="1" w:tplc="45AAF632" w:tentative="1">
      <w:start w:val="1"/>
      <w:numFmt w:val="bullet"/>
      <w:lvlText w:val="•"/>
      <w:lvlJc w:val="left"/>
      <w:pPr>
        <w:tabs>
          <w:tab w:val="num" w:pos="1080"/>
        </w:tabs>
        <w:ind w:left="1080" w:hanging="360"/>
      </w:pPr>
      <w:rPr>
        <w:rFonts w:ascii="Arial" w:hAnsi="Arial" w:hint="default"/>
      </w:rPr>
    </w:lvl>
    <w:lvl w:ilvl="2" w:tplc="A492DE44" w:tentative="1">
      <w:start w:val="1"/>
      <w:numFmt w:val="bullet"/>
      <w:lvlText w:val="•"/>
      <w:lvlJc w:val="left"/>
      <w:pPr>
        <w:tabs>
          <w:tab w:val="num" w:pos="1800"/>
        </w:tabs>
        <w:ind w:left="1800" w:hanging="360"/>
      </w:pPr>
      <w:rPr>
        <w:rFonts w:ascii="Arial" w:hAnsi="Arial" w:hint="default"/>
      </w:rPr>
    </w:lvl>
    <w:lvl w:ilvl="3" w:tplc="62FCF45E" w:tentative="1">
      <w:start w:val="1"/>
      <w:numFmt w:val="bullet"/>
      <w:lvlText w:val="•"/>
      <w:lvlJc w:val="left"/>
      <w:pPr>
        <w:tabs>
          <w:tab w:val="num" w:pos="2520"/>
        </w:tabs>
        <w:ind w:left="2520" w:hanging="360"/>
      </w:pPr>
      <w:rPr>
        <w:rFonts w:ascii="Arial" w:hAnsi="Arial" w:hint="default"/>
      </w:rPr>
    </w:lvl>
    <w:lvl w:ilvl="4" w:tplc="454607E6" w:tentative="1">
      <w:start w:val="1"/>
      <w:numFmt w:val="bullet"/>
      <w:lvlText w:val="•"/>
      <w:lvlJc w:val="left"/>
      <w:pPr>
        <w:tabs>
          <w:tab w:val="num" w:pos="3240"/>
        </w:tabs>
        <w:ind w:left="3240" w:hanging="360"/>
      </w:pPr>
      <w:rPr>
        <w:rFonts w:ascii="Arial" w:hAnsi="Arial" w:hint="default"/>
      </w:rPr>
    </w:lvl>
    <w:lvl w:ilvl="5" w:tplc="6F94E668" w:tentative="1">
      <w:start w:val="1"/>
      <w:numFmt w:val="bullet"/>
      <w:lvlText w:val="•"/>
      <w:lvlJc w:val="left"/>
      <w:pPr>
        <w:tabs>
          <w:tab w:val="num" w:pos="3960"/>
        </w:tabs>
        <w:ind w:left="3960" w:hanging="360"/>
      </w:pPr>
      <w:rPr>
        <w:rFonts w:ascii="Arial" w:hAnsi="Arial" w:hint="default"/>
      </w:rPr>
    </w:lvl>
    <w:lvl w:ilvl="6" w:tplc="A08E17C8" w:tentative="1">
      <w:start w:val="1"/>
      <w:numFmt w:val="bullet"/>
      <w:lvlText w:val="•"/>
      <w:lvlJc w:val="left"/>
      <w:pPr>
        <w:tabs>
          <w:tab w:val="num" w:pos="4680"/>
        </w:tabs>
        <w:ind w:left="4680" w:hanging="360"/>
      </w:pPr>
      <w:rPr>
        <w:rFonts w:ascii="Arial" w:hAnsi="Arial" w:hint="default"/>
      </w:rPr>
    </w:lvl>
    <w:lvl w:ilvl="7" w:tplc="A77E166E" w:tentative="1">
      <w:start w:val="1"/>
      <w:numFmt w:val="bullet"/>
      <w:lvlText w:val="•"/>
      <w:lvlJc w:val="left"/>
      <w:pPr>
        <w:tabs>
          <w:tab w:val="num" w:pos="5400"/>
        </w:tabs>
        <w:ind w:left="5400" w:hanging="360"/>
      </w:pPr>
      <w:rPr>
        <w:rFonts w:ascii="Arial" w:hAnsi="Arial" w:hint="default"/>
      </w:rPr>
    </w:lvl>
    <w:lvl w:ilvl="8" w:tplc="C0F05D8A"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7BB63B51"/>
    <w:multiLevelType w:val="hybridMultilevel"/>
    <w:tmpl w:val="1CD2F5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BD3033"/>
    <w:multiLevelType w:val="hybridMultilevel"/>
    <w:tmpl w:val="0B2632CA"/>
    <w:lvl w:ilvl="0" w:tplc="080A000B">
      <w:start w:val="1"/>
      <w:numFmt w:val="bullet"/>
      <w:lvlText w:val=""/>
      <w:lvlJc w:val="left"/>
      <w:pPr>
        <w:ind w:left="360" w:hanging="360"/>
      </w:pPr>
      <w:rPr>
        <w:rFonts w:ascii="Wingdings" w:hAnsi="Wingdings" w:hint="default"/>
      </w:rPr>
    </w:lvl>
    <w:lvl w:ilvl="1" w:tplc="C87234D0">
      <w:numFmt w:val="bullet"/>
      <w:lvlText w:val="•"/>
      <w:lvlJc w:val="left"/>
      <w:pPr>
        <w:ind w:left="1428" w:hanging="708"/>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CDC5BD9"/>
    <w:multiLevelType w:val="hybridMultilevel"/>
    <w:tmpl w:val="BB20753A"/>
    <w:lvl w:ilvl="0" w:tplc="080A0001">
      <w:start w:val="1"/>
      <w:numFmt w:val="bullet"/>
      <w:lvlText w:val=""/>
      <w:lvlJc w:val="left"/>
      <w:pPr>
        <w:ind w:left="792" w:hanging="360"/>
      </w:pPr>
      <w:rPr>
        <w:rFonts w:ascii="Symbol" w:hAnsi="Symbol" w:hint="default"/>
        <w:b/>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47" w15:restartNumberingAfterBreak="0">
    <w:nsid w:val="7D142D75"/>
    <w:multiLevelType w:val="hybridMultilevel"/>
    <w:tmpl w:val="00EA5C7E"/>
    <w:lvl w:ilvl="0" w:tplc="080A000D">
      <w:start w:val="1"/>
      <w:numFmt w:val="bullet"/>
      <w:lvlText w:val=""/>
      <w:lvlJc w:val="left"/>
      <w:pPr>
        <w:ind w:left="720" w:hanging="360"/>
      </w:pPr>
      <w:rPr>
        <w:rFonts w:ascii="Wingdings" w:hAnsi="Wingdings" w:hint="default"/>
      </w:rPr>
    </w:lvl>
    <w:lvl w:ilvl="1" w:tplc="C4FA5B98">
      <w:start w:val="3"/>
      <w:numFmt w:val="bullet"/>
      <w:lvlText w:val="•"/>
      <w:lvlJc w:val="left"/>
      <w:pPr>
        <w:ind w:left="1845" w:hanging="765"/>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040DB6"/>
    <w:multiLevelType w:val="hybridMultilevel"/>
    <w:tmpl w:val="533A6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3"/>
  </w:num>
  <w:num w:numId="2">
    <w:abstractNumId w:val="26"/>
  </w:num>
  <w:num w:numId="3">
    <w:abstractNumId w:val="41"/>
  </w:num>
  <w:num w:numId="4">
    <w:abstractNumId w:val="17"/>
  </w:num>
  <w:num w:numId="5">
    <w:abstractNumId w:val="16"/>
  </w:num>
  <w:num w:numId="6">
    <w:abstractNumId w:val="3"/>
  </w:num>
  <w:num w:numId="7">
    <w:abstractNumId w:val="37"/>
  </w:num>
  <w:num w:numId="8">
    <w:abstractNumId w:val="11"/>
  </w:num>
  <w:num w:numId="9">
    <w:abstractNumId w:val="39"/>
  </w:num>
  <w:num w:numId="10">
    <w:abstractNumId w:val="40"/>
  </w:num>
  <w:num w:numId="11">
    <w:abstractNumId w:val="25"/>
  </w:num>
  <w:num w:numId="12">
    <w:abstractNumId w:val="28"/>
  </w:num>
  <w:num w:numId="13">
    <w:abstractNumId w:val="38"/>
  </w:num>
  <w:num w:numId="14">
    <w:abstractNumId w:val="18"/>
  </w:num>
  <w:num w:numId="15">
    <w:abstractNumId w:val="22"/>
  </w:num>
  <w:num w:numId="16">
    <w:abstractNumId w:val="10"/>
  </w:num>
  <w:num w:numId="17">
    <w:abstractNumId w:val="29"/>
  </w:num>
  <w:num w:numId="18">
    <w:abstractNumId w:val="23"/>
  </w:num>
  <w:num w:numId="19">
    <w:abstractNumId w:val="14"/>
  </w:num>
  <w:num w:numId="20">
    <w:abstractNumId w:val="5"/>
  </w:num>
  <w:num w:numId="21">
    <w:abstractNumId w:val="0"/>
  </w:num>
  <w:num w:numId="22">
    <w:abstractNumId w:val="36"/>
  </w:num>
  <w:num w:numId="23">
    <w:abstractNumId w:val="47"/>
  </w:num>
  <w:num w:numId="24">
    <w:abstractNumId w:val="21"/>
  </w:num>
  <w:num w:numId="25">
    <w:abstractNumId w:val="44"/>
  </w:num>
  <w:num w:numId="26">
    <w:abstractNumId w:val="31"/>
  </w:num>
  <w:num w:numId="27">
    <w:abstractNumId w:val="15"/>
  </w:num>
  <w:num w:numId="28">
    <w:abstractNumId w:val="27"/>
  </w:num>
  <w:num w:numId="29">
    <w:abstractNumId w:val="24"/>
  </w:num>
  <w:num w:numId="30">
    <w:abstractNumId w:val="4"/>
  </w:num>
  <w:num w:numId="31">
    <w:abstractNumId w:val="12"/>
  </w:num>
  <w:num w:numId="32">
    <w:abstractNumId w:val="32"/>
  </w:num>
  <w:num w:numId="33">
    <w:abstractNumId w:val="30"/>
  </w:num>
  <w:num w:numId="34">
    <w:abstractNumId w:val="1"/>
  </w:num>
  <w:num w:numId="35">
    <w:abstractNumId w:val="35"/>
  </w:num>
  <w:num w:numId="36">
    <w:abstractNumId w:val="33"/>
  </w:num>
  <w:num w:numId="37">
    <w:abstractNumId w:val="45"/>
  </w:num>
  <w:num w:numId="38">
    <w:abstractNumId w:val="6"/>
  </w:num>
  <w:num w:numId="39">
    <w:abstractNumId w:val="9"/>
  </w:num>
  <w:num w:numId="40">
    <w:abstractNumId w:val="19"/>
  </w:num>
  <w:num w:numId="41">
    <w:abstractNumId w:val="34"/>
  </w:num>
  <w:num w:numId="42">
    <w:abstractNumId w:val="48"/>
  </w:num>
  <w:num w:numId="43">
    <w:abstractNumId w:val="8"/>
  </w:num>
  <w:num w:numId="44">
    <w:abstractNumId w:val="42"/>
  </w:num>
  <w:num w:numId="45">
    <w:abstractNumId w:val="13"/>
  </w:num>
  <w:num w:numId="46">
    <w:abstractNumId w:val="2"/>
  </w:num>
  <w:num w:numId="47">
    <w:abstractNumId w:val="7"/>
  </w:num>
  <w:num w:numId="48">
    <w:abstractNumId w:val="46"/>
  </w:num>
  <w:num w:numId="49">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1FF"/>
    <w:rsid w:val="00000BB3"/>
    <w:rsid w:val="000014B3"/>
    <w:rsid w:val="00002C17"/>
    <w:rsid w:val="00006F46"/>
    <w:rsid w:val="00013F6D"/>
    <w:rsid w:val="0001551A"/>
    <w:rsid w:val="00021485"/>
    <w:rsid w:val="00021EDF"/>
    <w:rsid w:val="00024CEF"/>
    <w:rsid w:val="00031946"/>
    <w:rsid w:val="00032714"/>
    <w:rsid w:val="000401CA"/>
    <w:rsid w:val="00041C60"/>
    <w:rsid w:val="00042FBA"/>
    <w:rsid w:val="00043FA4"/>
    <w:rsid w:val="00045BC2"/>
    <w:rsid w:val="00051896"/>
    <w:rsid w:val="00051CFA"/>
    <w:rsid w:val="00052092"/>
    <w:rsid w:val="00057234"/>
    <w:rsid w:val="000601F6"/>
    <w:rsid w:val="0006289C"/>
    <w:rsid w:val="00066BCA"/>
    <w:rsid w:val="000702C6"/>
    <w:rsid w:val="000743F6"/>
    <w:rsid w:val="00076CC1"/>
    <w:rsid w:val="000830E7"/>
    <w:rsid w:val="00083739"/>
    <w:rsid w:val="00087A3B"/>
    <w:rsid w:val="00090337"/>
    <w:rsid w:val="000A1414"/>
    <w:rsid w:val="000A1786"/>
    <w:rsid w:val="000A4245"/>
    <w:rsid w:val="000A46A2"/>
    <w:rsid w:val="000A59E8"/>
    <w:rsid w:val="000B2AEF"/>
    <w:rsid w:val="000B3544"/>
    <w:rsid w:val="000B6B0B"/>
    <w:rsid w:val="000C387F"/>
    <w:rsid w:val="000C3887"/>
    <w:rsid w:val="000C517C"/>
    <w:rsid w:val="000C528C"/>
    <w:rsid w:val="000D4A24"/>
    <w:rsid w:val="000D70B1"/>
    <w:rsid w:val="000E1E2C"/>
    <w:rsid w:val="000F152A"/>
    <w:rsid w:val="000F5828"/>
    <w:rsid w:val="000F59FB"/>
    <w:rsid w:val="000F7686"/>
    <w:rsid w:val="000F77DB"/>
    <w:rsid w:val="00102D4D"/>
    <w:rsid w:val="001051AA"/>
    <w:rsid w:val="001065F8"/>
    <w:rsid w:val="00107CCD"/>
    <w:rsid w:val="00112186"/>
    <w:rsid w:val="0011241B"/>
    <w:rsid w:val="00113DD6"/>
    <w:rsid w:val="00117EDF"/>
    <w:rsid w:val="001201D3"/>
    <w:rsid w:val="001210F3"/>
    <w:rsid w:val="00124ADA"/>
    <w:rsid w:val="001255EA"/>
    <w:rsid w:val="0013108F"/>
    <w:rsid w:val="00132ECC"/>
    <w:rsid w:val="00133358"/>
    <w:rsid w:val="00134874"/>
    <w:rsid w:val="00136A8E"/>
    <w:rsid w:val="001374D9"/>
    <w:rsid w:val="00140489"/>
    <w:rsid w:val="00145B5A"/>
    <w:rsid w:val="00151A60"/>
    <w:rsid w:val="00152091"/>
    <w:rsid w:val="00152116"/>
    <w:rsid w:val="0015358B"/>
    <w:rsid w:val="00154206"/>
    <w:rsid w:val="00155A49"/>
    <w:rsid w:val="00156EA0"/>
    <w:rsid w:val="001579D5"/>
    <w:rsid w:val="00157FD8"/>
    <w:rsid w:val="00173CEE"/>
    <w:rsid w:val="00183A5B"/>
    <w:rsid w:val="00183C42"/>
    <w:rsid w:val="00185584"/>
    <w:rsid w:val="0018680F"/>
    <w:rsid w:val="00190635"/>
    <w:rsid w:val="0019340C"/>
    <w:rsid w:val="00195364"/>
    <w:rsid w:val="00196C94"/>
    <w:rsid w:val="001A1A4F"/>
    <w:rsid w:val="001A23C7"/>
    <w:rsid w:val="001B0939"/>
    <w:rsid w:val="001B164C"/>
    <w:rsid w:val="001B2BBF"/>
    <w:rsid w:val="001B3157"/>
    <w:rsid w:val="001C2345"/>
    <w:rsid w:val="001D44DF"/>
    <w:rsid w:val="001D6B6D"/>
    <w:rsid w:val="001D76D2"/>
    <w:rsid w:val="001D7C34"/>
    <w:rsid w:val="001E0E94"/>
    <w:rsid w:val="001E4F8D"/>
    <w:rsid w:val="001E6A2B"/>
    <w:rsid w:val="001E7194"/>
    <w:rsid w:val="001F01E9"/>
    <w:rsid w:val="001F3B2F"/>
    <w:rsid w:val="001F5FA0"/>
    <w:rsid w:val="001F74CD"/>
    <w:rsid w:val="001F7847"/>
    <w:rsid w:val="00200D3C"/>
    <w:rsid w:val="00202421"/>
    <w:rsid w:val="002024A9"/>
    <w:rsid w:val="002024DF"/>
    <w:rsid w:val="0020614D"/>
    <w:rsid w:val="00211D8D"/>
    <w:rsid w:val="00212F90"/>
    <w:rsid w:val="002140B6"/>
    <w:rsid w:val="00214D7A"/>
    <w:rsid w:val="00223190"/>
    <w:rsid w:val="0022362F"/>
    <w:rsid w:val="0022516D"/>
    <w:rsid w:val="00226E4C"/>
    <w:rsid w:val="00227162"/>
    <w:rsid w:val="00230CB1"/>
    <w:rsid w:val="002316CF"/>
    <w:rsid w:val="0024096D"/>
    <w:rsid w:val="002422DB"/>
    <w:rsid w:val="00243C55"/>
    <w:rsid w:val="00247E6A"/>
    <w:rsid w:val="00255D4C"/>
    <w:rsid w:val="00256C77"/>
    <w:rsid w:val="00257143"/>
    <w:rsid w:val="00260D7F"/>
    <w:rsid w:val="002641A8"/>
    <w:rsid w:val="002661B9"/>
    <w:rsid w:val="00267F32"/>
    <w:rsid w:val="00272E3D"/>
    <w:rsid w:val="00275DFE"/>
    <w:rsid w:val="00277AEF"/>
    <w:rsid w:val="0028016A"/>
    <w:rsid w:val="0028201B"/>
    <w:rsid w:val="00282F4B"/>
    <w:rsid w:val="00285332"/>
    <w:rsid w:val="0028684F"/>
    <w:rsid w:val="00287292"/>
    <w:rsid w:val="002877C3"/>
    <w:rsid w:val="00291EB2"/>
    <w:rsid w:val="002941B1"/>
    <w:rsid w:val="002944E9"/>
    <w:rsid w:val="00296EBE"/>
    <w:rsid w:val="002A3428"/>
    <w:rsid w:val="002A4B61"/>
    <w:rsid w:val="002B0CE8"/>
    <w:rsid w:val="002B1C58"/>
    <w:rsid w:val="002B1E60"/>
    <w:rsid w:val="002B2D11"/>
    <w:rsid w:val="002B529E"/>
    <w:rsid w:val="002B6983"/>
    <w:rsid w:val="002B6C97"/>
    <w:rsid w:val="002C0FFD"/>
    <w:rsid w:val="002C151A"/>
    <w:rsid w:val="002C1D09"/>
    <w:rsid w:val="002C59E0"/>
    <w:rsid w:val="002D1BEB"/>
    <w:rsid w:val="002D2EDF"/>
    <w:rsid w:val="002D3255"/>
    <w:rsid w:val="002D6D50"/>
    <w:rsid w:val="002D7451"/>
    <w:rsid w:val="002E1FA9"/>
    <w:rsid w:val="002E5B74"/>
    <w:rsid w:val="002F37E0"/>
    <w:rsid w:val="002F70E9"/>
    <w:rsid w:val="00301E94"/>
    <w:rsid w:val="00326B68"/>
    <w:rsid w:val="00330DF3"/>
    <w:rsid w:val="00332E90"/>
    <w:rsid w:val="00336631"/>
    <w:rsid w:val="003369DE"/>
    <w:rsid w:val="00336BD5"/>
    <w:rsid w:val="00343DC6"/>
    <w:rsid w:val="00344E1E"/>
    <w:rsid w:val="003516B5"/>
    <w:rsid w:val="00352BEE"/>
    <w:rsid w:val="003553B0"/>
    <w:rsid w:val="00355B07"/>
    <w:rsid w:val="00356644"/>
    <w:rsid w:val="003566C7"/>
    <w:rsid w:val="00356765"/>
    <w:rsid w:val="00360922"/>
    <w:rsid w:val="003609E7"/>
    <w:rsid w:val="00362319"/>
    <w:rsid w:val="003624DF"/>
    <w:rsid w:val="00362FBC"/>
    <w:rsid w:val="00366B08"/>
    <w:rsid w:val="00366E0B"/>
    <w:rsid w:val="00367E89"/>
    <w:rsid w:val="003702EE"/>
    <w:rsid w:val="003725DA"/>
    <w:rsid w:val="0037496A"/>
    <w:rsid w:val="00375B05"/>
    <w:rsid w:val="00376B94"/>
    <w:rsid w:val="0038393A"/>
    <w:rsid w:val="003910E0"/>
    <w:rsid w:val="00392DEC"/>
    <w:rsid w:val="003A1FE9"/>
    <w:rsid w:val="003A236E"/>
    <w:rsid w:val="003A2D05"/>
    <w:rsid w:val="003A3AD7"/>
    <w:rsid w:val="003A4247"/>
    <w:rsid w:val="003A5FA8"/>
    <w:rsid w:val="003A635C"/>
    <w:rsid w:val="003B2524"/>
    <w:rsid w:val="003C322E"/>
    <w:rsid w:val="003C503B"/>
    <w:rsid w:val="003C5554"/>
    <w:rsid w:val="003D2C92"/>
    <w:rsid w:val="003D66BF"/>
    <w:rsid w:val="003E0935"/>
    <w:rsid w:val="003E6920"/>
    <w:rsid w:val="003E6EE0"/>
    <w:rsid w:val="003F0F2C"/>
    <w:rsid w:val="003F1704"/>
    <w:rsid w:val="003F3B12"/>
    <w:rsid w:val="003F6673"/>
    <w:rsid w:val="00400C51"/>
    <w:rsid w:val="00401C63"/>
    <w:rsid w:val="00410643"/>
    <w:rsid w:val="00411382"/>
    <w:rsid w:val="004121BA"/>
    <w:rsid w:val="00414E2D"/>
    <w:rsid w:val="00417236"/>
    <w:rsid w:val="00417D17"/>
    <w:rsid w:val="0042575B"/>
    <w:rsid w:val="00433C22"/>
    <w:rsid w:val="00434AE9"/>
    <w:rsid w:val="00437F06"/>
    <w:rsid w:val="004408B4"/>
    <w:rsid w:val="004422BA"/>
    <w:rsid w:val="00442E17"/>
    <w:rsid w:val="00446A5D"/>
    <w:rsid w:val="004473C6"/>
    <w:rsid w:val="00452961"/>
    <w:rsid w:val="00452DBF"/>
    <w:rsid w:val="0045512B"/>
    <w:rsid w:val="004556E6"/>
    <w:rsid w:val="00456C67"/>
    <w:rsid w:val="0046181D"/>
    <w:rsid w:val="0046398A"/>
    <w:rsid w:val="004643AF"/>
    <w:rsid w:val="00466B37"/>
    <w:rsid w:val="0047093C"/>
    <w:rsid w:val="00470A22"/>
    <w:rsid w:val="00480A3B"/>
    <w:rsid w:val="00483E3D"/>
    <w:rsid w:val="00483F68"/>
    <w:rsid w:val="004842ED"/>
    <w:rsid w:val="00484D62"/>
    <w:rsid w:val="00490DA6"/>
    <w:rsid w:val="004915B4"/>
    <w:rsid w:val="004936F2"/>
    <w:rsid w:val="00493906"/>
    <w:rsid w:val="0049481A"/>
    <w:rsid w:val="0049523F"/>
    <w:rsid w:val="004A026F"/>
    <w:rsid w:val="004A23C6"/>
    <w:rsid w:val="004A295E"/>
    <w:rsid w:val="004A39E6"/>
    <w:rsid w:val="004B1D72"/>
    <w:rsid w:val="004B340F"/>
    <w:rsid w:val="004B3673"/>
    <w:rsid w:val="004B3FFE"/>
    <w:rsid w:val="004B4463"/>
    <w:rsid w:val="004B48B3"/>
    <w:rsid w:val="004B7242"/>
    <w:rsid w:val="004C03E0"/>
    <w:rsid w:val="004C7959"/>
    <w:rsid w:val="004D5E73"/>
    <w:rsid w:val="004D699D"/>
    <w:rsid w:val="004D7766"/>
    <w:rsid w:val="004E0865"/>
    <w:rsid w:val="004E5B1D"/>
    <w:rsid w:val="004E5F5E"/>
    <w:rsid w:val="004F152A"/>
    <w:rsid w:val="004F2F4B"/>
    <w:rsid w:val="00501936"/>
    <w:rsid w:val="00501D9C"/>
    <w:rsid w:val="00503F9E"/>
    <w:rsid w:val="00504E1B"/>
    <w:rsid w:val="00507DB3"/>
    <w:rsid w:val="00512891"/>
    <w:rsid w:val="0051391C"/>
    <w:rsid w:val="005140AA"/>
    <w:rsid w:val="005142E9"/>
    <w:rsid w:val="005208D4"/>
    <w:rsid w:val="005229A2"/>
    <w:rsid w:val="00522A4E"/>
    <w:rsid w:val="005232BF"/>
    <w:rsid w:val="00524625"/>
    <w:rsid w:val="0052510D"/>
    <w:rsid w:val="00527473"/>
    <w:rsid w:val="00527EE5"/>
    <w:rsid w:val="00530CD3"/>
    <w:rsid w:val="005319FD"/>
    <w:rsid w:val="005325ED"/>
    <w:rsid w:val="005348C6"/>
    <w:rsid w:val="005377BD"/>
    <w:rsid w:val="0054002D"/>
    <w:rsid w:val="00540CEC"/>
    <w:rsid w:val="005446D9"/>
    <w:rsid w:val="00546B68"/>
    <w:rsid w:val="0054716B"/>
    <w:rsid w:val="005509DD"/>
    <w:rsid w:val="00553850"/>
    <w:rsid w:val="00553925"/>
    <w:rsid w:val="00553E35"/>
    <w:rsid w:val="00557232"/>
    <w:rsid w:val="00557343"/>
    <w:rsid w:val="00557959"/>
    <w:rsid w:val="0056266D"/>
    <w:rsid w:val="0057296C"/>
    <w:rsid w:val="00581288"/>
    <w:rsid w:val="0058161B"/>
    <w:rsid w:val="005862F7"/>
    <w:rsid w:val="00593680"/>
    <w:rsid w:val="00597053"/>
    <w:rsid w:val="005A487A"/>
    <w:rsid w:val="005A4D8F"/>
    <w:rsid w:val="005A52A8"/>
    <w:rsid w:val="005A5B42"/>
    <w:rsid w:val="005B35BF"/>
    <w:rsid w:val="005C3228"/>
    <w:rsid w:val="005C609C"/>
    <w:rsid w:val="005D0B6F"/>
    <w:rsid w:val="005D284D"/>
    <w:rsid w:val="005D6BAC"/>
    <w:rsid w:val="005D71C2"/>
    <w:rsid w:val="005E0374"/>
    <w:rsid w:val="005E2060"/>
    <w:rsid w:val="005E55E7"/>
    <w:rsid w:val="005E570A"/>
    <w:rsid w:val="005F1570"/>
    <w:rsid w:val="005F1E8F"/>
    <w:rsid w:val="005F2656"/>
    <w:rsid w:val="00600D3C"/>
    <w:rsid w:val="006023CD"/>
    <w:rsid w:val="00603704"/>
    <w:rsid w:val="00604326"/>
    <w:rsid w:val="00607DFD"/>
    <w:rsid w:val="00611078"/>
    <w:rsid w:val="00613670"/>
    <w:rsid w:val="00614CF4"/>
    <w:rsid w:val="00615CE7"/>
    <w:rsid w:val="00621A15"/>
    <w:rsid w:val="00621AF6"/>
    <w:rsid w:val="00624B37"/>
    <w:rsid w:val="00631404"/>
    <w:rsid w:val="006350E5"/>
    <w:rsid w:val="006376BC"/>
    <w:rsid w:val="00637F87"/>
    <w:rsid w:val="0064278F"/>
    <w:rsid w:val="0065666F"/>
    <w:rsid w:val="00661BF7"/>
    <w:rsid w:val="00670523"/>
    <w:rsid w:val="00673828"/>
    <w:rsid w:val="0067423A"/>
    <w:rsid w:val="00676B68"/>
    <w:rsid w:val="00677558"/>
    <w:rsid w:val="00677C5A"/>
    <w:rsid w:val="0068262C"/>
    <w:rsid w:val="006839B9"/>
    <w:rsid w:val="00692002"/>
    <w:rsid w:val="00692E24"/>
    <w:rsid w:val="0069405E"/>
    <w:rsid w:val="006969E1"/>
    <w:rsid w:val="006979D1"/>
    <w:rsid w:val="006A18BB"/>
    <w:rsid w:val="006A652C"/>
    <w:rsid w:val="006A6941"/>
    <w:rsid w:val="006B0BA4"/>
    <w:rsid w:val="006C2B16"/>
    <w:rsid w:val="006C2C63"/>
    <w:rsid w:val="006C3971"/>
    <w:rsid w:val="006C5D79"/>
    <w:rsid w:val="006C65CA"/>
    <w:rsid w:val="006C6ED7"/>
    <w:rsid w:val="006C7A24"/>
    <w:rsid w:val="006D1E64"/>
    <w:rsid w:val="006D3676"/>
    <w:rsid w:val="006E4990"/>
    <w:rsid w:val="006E4E2A"/>
    <w:rsid w:val="006E4F2C"/>
    <w:rsid w:val="006E5037"/>
    <w:rsid w:val="00700A3D"/>
    <w:rsid w:val="007032F5"/>
    <w:rsid w:val="00711F2B"/>
    <w:rsid w:val="00712911"/>
    <w:rsid w:val="007211A8"/>
    <w:rsid w:val="007217F4"/>
    <w:rsid w:val="00726E6B"/>
    <w:rsid w:val="00737B02"/>
    <w:rsid w:val="007438AF"/>
    <w:rsid w:val="0074525E"/>
    <w:rsid w:val="007454C7"/>
    <w:rsid w:val="007464A1"/>
    <w:rsid w:val="007477BA"/>
    <w:rsid w:val="0075164A"/>
    <w:rsid w:val="0075215E"/>
    <w:rsid w:val="00755DE7"/>
    <w:rsid w:val="00764B43"/>
    <w:rsid w:val="007752BB"/>
    <w:rsid w:val="0077654F"/>
    <w:rsid w:val="00776CA0"/>
    <w:rsid w:val="007812DC"/>
    <w:rsid w:val="00781A55"/>
    <w:rsid w:val="007824B5"/>
    <w:rsid w:val="00785E95"/>
    <w:rsid w:val="00786CC0"/>
    <w:rsid w:val="00787432"/>
    <w:rsid w:val="007A097E"/>
    <w:rsid w:val="007A2F36"/>
    <w:rsid w:val="007A3944"/>
    <w:rsid w:val="007A73D3"/>
    <w:rsid w:val="007B6842"/>
    <w:rsid w:val="007B6DF9"/>
    <w:rsid w:val="007B7DB6"/>
    <w:rsid w:val="007C6E43"/>
    <w:rsid w:val="007C7606"/>
    <w:rsid w:val="007C767B"/>
    <w:rsid w:val="007C7D40"/>
    <w:rsid w:val="007C7F31"/>
    <w:rsid w:val="007D26AC"/>
    <w:rsid w:val="007D4BD3"/>
    <w:rsid w:val="007D4EAA"/>
    <w:rsid w:val="007D53E7"/>
    <w:rsid w:val="007D5458"/>
    <w:rsid w:val="007D658C"/>
    <w:rsid w:val="007D6DB5"/>
    <w:rsid w:val="007F0647"/>
    <w:rsid w:val="007F15E0"/>
    <w:rsid w:val="007F2BF1"/>
    <w:rsid w:val="007F380D"/>
    <w:rsid w:val="007F7E0B"/>
    <w:rsid w:val="00803E84"/>
    <w:rsid w:val="00810ADB"/>
    <w:rsid w:val="00811A71"/>
    <w:rsid w:val="008132F4"/>
    <w:rsid w:val="00814DED"/>
    <w:rsid w:val="00816835"/>
    <w:rsid w:val="00820EB7"/>
    <w:rsid w:val="00821401"/>
    <w:rsid w:val="008217C6"/>
    <w:rsid w:val="00826843"/>
    <w:rsid w:val="00830CDE"/>
    <w:rsid w:val="00831DED"/>
    <w:rsid w:val="00831FCC"/>
    <w:rsid w:val="00834B6E"/>
    <w:rsid w:val="008441E4"/>
    <w:rsid w:val="00846215"/>
    <w:rsid w:val="00846EF6"/>
    <w:rsid w:val="00855B20"/>
    <w:rsid w:val="00857B1A"/>
    <w:rsid w:val="00862C4D"/>
    <w:rsid w:val="008645A6"/>
    <w:rsid w:val="00866CBB"/>
    <w:rsid w:val="008679C6"/>
    <w:rsid w:val="00875D24"/>
    <w:rsid w:val="00876A83"/>
    <w:rsid w:val="00886584"/>
    <w:rsid w:val="0088750F"/>
    <w:rsid w:val="008878C3"/>
    <w:rsid w:val="008961CD"/>
    <w:rsid w:val="00896916"/>
    <w:rsid w:val="00897110"/>
    <w:rsid w:val="008A0F68"/>
    <w:rsid w:val="008A3B35"/>
    <w:rsid w:val="008A6074"/>
    <w:rsid w:val="008A6C93"/>
    <w:rsid w:val="008A745F"/>
    <w:rsid w:val="008B1D49"/>
    <w:rsid w:val="008C0C9F"/>
    <w:rsid w:val="008C0EF6"/>
    <w:rsid w:val="008C258A"/>
    <w:rsid w:val="008C299C"/>
    <w:rsid w:val="008C3B1E"/>
    <w:rsid w:val="008C4E7C"/>
    <w:rsid w:val="008C5AC6"/>
    <w:rsid w:val="008C6186"/>
    <w:rsid w:val="008D27CB"/>
    <w:rsid w:val="008D3BD0"/>
    <w:rsid w:val="008D6164"/>
    <w:rsid w:val="008D722D"/>
    <w:rsid w:val="008E1076"/>
    <w:rsid w:val="008E3F31"/>
    <w:rsid w:val="008E5465"/>
    <w:rsid w:val="008E7BF5"/>
    <w:rsid w:val="008F2066"/>
    <w:rsid w:val="008F430C"/>
    <w:rsid w:val="008F4B82"/>
    <w:rsid w:val="008F7FDF"/>
    <w:rsid w:val="00900362"/>
    <w:rsid w:val="00900CBD"/>
    <w:rsid w:val="00902966"/>
    <w:rsid w:val="0092783E"/>
    <w:rsid w:val="0094000D"/>
    <w:rsid w:val="0094370B"/>
    <w:rsid w:val="0095150A"/>
    <w:rsid w:val="0095207D"/>
    <w:rsid w:val="009537B3"/>
    <w:rsid w:val="00960B47"/>
    <w:rsid w:val="0096237C"/>
    <w:rsid w:val="00970433"/>
    <w:rsid w:val="0097105C"/>
    <w:rsid w:val="00971A26"/>
    <w:rsid w:val="00973938"/>
    <w:rsid w:val="009767BC"/>
    <w:rsid w:val="0098071E"/>
    <w:rsid w:val="00981161"/>
    <w:rsid w:val="00981A38"/>
    <w:rsid w:val="00993B22"/>
    <w:rsid w:val="00997732"/>
    <w:rsid w:val="009A4739"/>
    <w:rsid w:val="009A4C90"/>
    <w:rsid w:val="009B5C8C"/>
    <w:rsid w:val="009B6575"/>
    <w:rsid w:val="009B6E05"/>
    <w:rsid w:val="009C052F"/>
    <w:rsid w:val="009C08D8"/>
    <w:rsid w:val="009C1925"/>
    <w:rsid w:val="009C698C"/>
    <w:rsid w:val="009D18E6"/>
    <w:rsid w:val="009D252F"/>
    <w:rsid w:val="009D25EB"/>
    <w:rsid w:val="009D2F00"/>
    <w:rsid w:val="009D7E97"/>
    <w:rsid w:val="009E3C57"/>
    <w:rsid w:val="009E456D"/>
    <w:rsid w:val="009E5CC3"/>
    <w:rsid w:val="009E6824"/>
    <w:rsid w:val="009F0E4F"/>
    <w:rsid w:val="009F4447"/>
    <w:rsid w:val="009F4794"/>
    <w:rsid w:val="009F56C3"/>
    <w:rsid w:val="00A0568D"/>
    <w:rsid w:val="00A06621"/>
    <w:rsid w:val="00A10661"/>
    <w:rsid w:val="00A201B5"/>
    <w:rsid w:val="00A21373"/>
    <w:rsid w:val="00A2527F"/>
    <w:rsid w:val="00A32EA4"/>
    <w:rsid w:val="00A3483A"/>
    <w:rsid w:val="00A3527B"/>
    <w:rsid w:val="00A3537B"/>
    <w:rsid w:val="00A35811"/>
    <w:rsid w:val="00A3679A"/>
    <w:rsid w:val="00A403C2"/>
    <w:rsid w:val="00A41D8D"/>
    <w:rsid w:val="00A43207"/>
    <w:rsid w:val="00A52EC4"/>
    <w:rsid w:val="00A53144"/>
    <w:rsid w:val="00A571FD"/>
    <w:rsid w:val="00A6047E"/>
    <w:rsid w:val="00A61C0D"/>
    <w:rsid w:val="00A6426B"/>
    <w:rsid w:val="00A71767"/>
    <w:rsid w:val="00A83323"/>
    <w:rsid w:val="00A83889"/>
    <w:rsid w:val="00A926EF"/>
    <w:rsid w:val="00AA05D3"/>
    <w:rsid w:val="00AA17CE"/>
    <w:rsid w:val="00AA4FDF"/>
    <w:rsid w:val="00AA516C"/>
    <w:rsid w:val="00AB3A11"/>
    <w:rsid w:val="00AB3D49"/>
    <w:rsid w:val="00AB442B"/>
    <w:rsid w:val="00AC4B69"/>
    <w:rsid w:val="00AC7FA5"/>
    <w:rsid w:val="00AD303A"/>
    <w:rsid w:val="00AD556D"/>
    <w:rsid w:val="00AE1995"/>
    <w:rsid w:val="00AE2A9F"/>
    <w:rsid w:val="00AE35D7"/>
    <w:rsid w:val="00AF3145"/>
    <w:rsid w:val="00AF4055"/>
    <w:rsid w:val="00AF4CF0"/>
    <w:rsid w:val="00AF7B9B"/>
    <w:rsid w:val="00B0365E"/>
    <w:rsid w:val="00B11133"/>
    <w:rsid w:val="00B12934"/>
    <w:rsid w:val="00B14920"/>
    <w:rsid w:val="00B16699"/>
    <w:rsid w:val="00B2062F"/>
    <w:rsid w:val="00B21DFB"/>
    <w:rsid w:val="00B223DD"/>
    <w:rsid w:val="00B2541B"/>
    <w:rsid w:val="00B26280"/>
    <w:rsid w:val="00B319B0"/>
    <w:rsid w:val="00B36712"/>
    <w:rsid w:val="00B47EF7"/>
    <w:rsid w:val="00B500BB"/>
    <w:rsid w:val="00B527E1"/>
    <w:rsid w:val="00B5333F"/>
    <w:rsid w:val="00B551E9"/>
    <w:rsid w:val="00B5797D"/>
    <w:rsid w:val="00B7136D"/>
    <w:rsid w:val="00B81E9E"/>
    <w:rsid w:val="00B90F47"/>
    <w:rsid w:val="00B91727"/>
    <w:rsid w:val="00B92EDB"/>
    <w:rsid w:val="00B937C5"/>
    <w:rsid w:val="00B95F24"/>
    <w:rsid w:val="00BA1A8A"/>
    <w:rsid w:val="00BA31C6"/>
    <w:rsid w:val="00BA35B1"/>
    <w:rsid w:val="00BA36E5"/>
    <w:rsid w:val="00BA3FAF"/>
    <w:rsid w:val="00BA610A"/>
    <w:rsid w:val="00BA6DA5"/>
    <w:rsid w:val="00BB035F"/>
    <w:rsid w:val="00BB3B0A"/>
    <w:rsid w:val="00BB6525"/>
    <w:rsid w:val="00BB79B8"/>
    <w:rsid w:val="00BB7DCE"/>
    <w:rsid w:val="00BC0E73"/>
    <w:rsid w:val="00BD0ED2"/>
    <w:rsid w:val="00BD11BA"/>
    <w:rsid w:val="00BD5D08"/>
    <w:rsid w:val="00BD75D8"/>
    <w:rsid w:val="00BD7ADB"/>
    <w:rsid w:val="00BF0CDD"/>
    <w:rsid w:val="00BF432D"/>
    <w:rsid w:val="00BF4F56"/>
    <w:rsid w:val="00BF53AD"/>
    <w:rsid w:val="00BF6DAD"/>
    <w:rsid w:val="00C100ED"/>
    <w:rsid w:val="00C13763"/>
    <w:rsid w:val="00C16423"/>
    <w:rsid w:val="00C175FF"/>
    <w:rsid w:val="00C17611"/>
    <w:rsid w:val="00C26235"/>
    <w:rsid w:val="00C27728"/>
    <w:rsid w:val="00C30671"/>
    <w:rsid w:val="00C34BB6"/>
    <w:rsid w:val="00C358F4"/>
    <w:rsid w:val="00C36781"/>
    <w:rsid w:val="00C41287"/>
    <w:rsid w:val="00C4710D"/>
    <w:rsid w:val="00C5032F"/>
    <w:rsid w:val="00C54EC9"/>
    <w:rsid w:val="00C5576F"/>
    <w:rsid w:val="00C55ECF"/>
    <w:rsid w:val="00C57F18"/>
    <w:rsid w:val="00C61F8F"/>
    <w:rsid w:val="00C63A2B"/>
    <w:rsid w:val="00C64899"/>
    <w:rsid w:val="00C719AF"/>
    <w:rsid w:val="00C806C2"/>
    <w:rsid w:val="00C8435C"/>
    <w:rsid w:val="00C854D9"/>
    <w:rsid w:val="00C9463B"/>
    <w:rsid w:val="00C95E9B"/>
    <w:rsid w:val="00C97E41"/>
    <w:rsid w:val="00CA6669"/>
    <w:rsid w:val="00CB2EEB"/>
    <w:rsid w:val="00CB42B9"/>
    <w:rsid w:val="00CB46BD"/>
    <w:rsid w:val="00CB5555"/>
    <w:rsid w:val="00CB6A53"/>
    <w:rsid w:val="00CB71CB"/>
    <w:rsid w:val="00CC2DFD"/>
    <w:rsid w:val="00CC55CA"/>
    <w:rsid w:val="00CC7953"/>
    <w:rsid w:val="00CD0147"/>
    <w:rsid w:val="00CD75B7"/>
    <w:rsid w:val="00CD7FE0"/>
    <w:rsid w:val="00CE41FA"/>
    <w:rsid w:val="00CF0312"/>
    <w:rsid w:val="00CF4142"/>
    <w:rsid w:val="00CF6CCE"/>
    <w:rsid w:val="00CF6D65"/>
    <w:rsid w:val="00D00784"/>
    <w:rsid w:val="00D00CDD"/>
    <w:rsid w:val="00D0239B"/>
    <w:rsid w:val="00D025CE"/>
    <w:rsid w:val="00D05093"/>
    <w:rsid w:val="00D05E56"/>
    <w:rsid w:val="00D06E8B"/>
    <w:rsid w:val="00D10A05"/>
    <w:rsid w:val="00D11C60"/>
    <w:rsid w:val="00D12075"/>
    <w:rsid w:val="00D14A3F"/>
    <w:rsid w:val="00D17ACA"/>
    <w:rsid w:val="00D217C4"/>
    <w:rsid w:val="00D22BE7"/>
    <w:rsid w:val="00D25E0B"/>
    <w:rsid w:val="00D275B1"/>
    <w:rsid w:val="00D316BA"/>
    <w:rsid w:val="00D32F42"/>
    <w:rsid w:val="00D35F9D"/>
    <w:rsid w:val="00D40671"/>
    <w:rsid w:val="00D40BA0"/>
    <w:rsid w:val="00D47F77"/>
    <w:rsid w:val="00D52A13"/>
    <w:rsid w:val="00D531A0"/>
    <w:rsid w:val="00D53511"/>
    <w:rsid w:val="00D543A7"/>
    <w:rsid w:val="00D54A2E"/>
    <w:rsid w:val="00D578D5"/>
    <w:rsid w:val="00D57EA6"/>
    <w:rsid w:val="00D64BBD"/>
    <w:rsid w:val="00D65406"/>
    <w:rsid w:val="00D704FF"/>
    <w:rsid w:val="00D716EB"/>
    <w:rsid w:val="00D76486"/>
    <w:rsid w:val="00D77146"/>
    <w:rsid w:val="00D777EB"/>
    <w:rsid w:val="00D80CE2"/>
    <w:rsid w:val="00D833EB"/>
    <w:rsid w:val="00D87180"/>
    <w:rsid w:val="00D90B30"/>
    <w:rsid w:val="00D90B45"/>
    <w:rsid w:val="00D9344C"/>
    <w:rsid w:val="00D9349E"/>
    <w:rsid w:val="00D936FF"/>
    <w:rsid w:val="00D94701"/>
    <w:rsid w:val="00D95089"/>
    <w:rsid w:val="00D960E8"/>
    <w:rsid w:val="00DA0141"/>
    <w:rsid w:val="00DA057D"/>
    <w:rsid w:val="00DA43DA"/>
    <w:rsid w:val="00DA5799"/>
    <w:rsid w:val="00DA62A6"/>
    <w:rsid w:val="00DB01BC"/>
    <w:rsid w:val="00DB2BEE"/>
    <w:rsid w:val="00DB4463"/>
    <w:rsid w:val="00DB46BC"/>
    <w:rsid w:val="00DB4A9B"/>
    <w:rsid w:val="00DB4ECD"/>
    <w:rsid w:val="00DB5A7A"/>
    <w:rsid w:val="00DC3DDC"/>
    <w:rsid w:val="00DD1CA3"/>
    <w:rsid w:val="00DD3964"/>
    <w:rsid w:val="00DD61E1"/>
    <w:rsid w:val="00DE044C"/>
    <w:rsid w:val="00DE381B"/>
    <w:rsid w:val="00DE6906"/>
    <w:rsid w:val="00DE6C1E"/>
    <w:rsid w:val="00DE7387"/>
    <w:rsid w:val="00DE7A26"/>
    <w:rsid w:val="00DF6A9D"/>
    <w:rsid w:val="00E0059D"/>
    <w:rsid w:val="00E01F2B"/>
    <w:rsid w:val="00E075B9"/>
    <w:rsid w:val="00E078D0"/>
    <w:rsid w:val="00E1328A"/>
    <w:rsid w:val="00E15424"/>
    <w:rsid w:val="00E15EF8"/>
    <w:rsid w:val="00E160E7"/>
    <w:rsid w:val="00E20A51"/>
    <w:rsid w:val="00E21593"/>
    <w:rsid w:val="00E24E51"/>
    <w:rsid w:val="00E260B6"/>
    <w:rsid w:val="00E273E3"/>
    <w:rsid w:val="00E32FAA"/>
    <w:rsid w:val="00E354A5"/>
    <w:rsid w:val="00E37BD6"/>
    <w:rsid w:val="00E416D4"/>
    <w:rsid w:val="00E42862"/>
    <w:rsid w:val="00E461C3"/>
    <w:rsid w:val="00E54423"/>
    <w:rsid w:val="00E604F7"/>
    <w:rsid w:val="00E60ACC"/>
    <w:rsid w:val="00E627B6"/>
    <w:rsid w:val="00E66E6C"/>
    <w:rsid w:val="00E7244B"/>
    <w:rsid w:val="00E73E5B"/>
    <w:rsid w:val="00E76321"/>
    <w:rsid w:val="00E77EC4"/>
    <w:rsid w:val="00E80A2F"/>
    <w:rsid w:val="00E8176C"/>
    <w:rsid w:val="00E8485D"/>
    <w:rsid w:val="00E87847"/>
    <w:rsid w:val="00E87E58"/>
    <w:rsid w:val="00E93DEB"/>
    <w:rsid w:val="00EA063A"/>
    <w:rsid w:val="00EA3551"/>
    <w:rsid w:val="00EA3AE5"/>
    <w:rsid w:val="00EA45E3"/>
    <w:rsid w:val="00EB0713"/>
    <w:rsid w:val="00EB09A4"/>
    <w:rsid w:val="00EB1105"/>
    <w:rsid w:val="00EC3B67"/>
    <w:rsid w:val="00ED01FF"/>
    <w:rsid w:val="00ED09A5"/>
    <w:rsid w:val="00EE0640"/>
    <w:rsid w:val="00EE7597"/>
    <w:rsid w:val="00EE78B6"/>
    <w:rsid w:val="00EF0107"/>
    <w:rsid w:val="00EF1740"/>
    <w:rsid w:val="00EF553A"/>
    <w:rsid w:val="00EF66A9"/>
    <w:rsid w:val="00EF7B67"/>
    <w:rsid w:val="00F02FCB"/>
    <w:rsid w:val="00F035FD"/>
    <w:rsid w:val="00F0499B"/>
    <w:rsid w:val="00F16188"/>
    <w:rsid w:val="00F17A73"/>
    <w:rsid w:val="00F2039E"/>
    <w:rsid w:val="00F21C7C"/>
    <w:rsid w:val="00F27FB4"/>
    <w:rsid w:val="00F306B7"/>
    <w:rsid w:val="00F316A6"/>
    <w:rsid w:val="00F3219A"/>
    <w:rsid w:val="00F32D1E"/>
    <w:rsid w:val="00F33348"/>
    <w:rsid w:val="00F33FDA"/>
    <w:rsid w:val="00F4025A"/>
    <w:rsid w:val="00F57782"/>
    <w:rsid w:val="00F60FDB"/>
    <w:rsid w:val="00F629D9"/>
    <w:rsid w:val="00F649E6"/>
    <w:rsid w:val="00F64A92"/>
    <w:rsid w:val="00F7160E"/>
    <w:rsid w:val="00F7364C"/>
    <w:rsid w:val="00F74EA4"/>
    <w:rsid w:val="00F76DDD"/>
    <w:rsid w:val="00F80901"/>
    <w:rsid w:val="00F85918"/>
    <w:rsid w:val="00F961EF"/>
    <w:rsid w:val="00F971E4"/>
    <w:rsid w:val="00F97F3F"/>
    <w:rsid w:val="00FA3C94"/>
    <w:rsid w:val="00FA66EF"/>
    <w:rsid w:val="00FB0FC6"/>
    <w:rsid w:val="00FB5A2A"/>
    <w:rsid w:val="00FC5AC2"/>
    <w:rsid w:val="00FD28B4"/>
    <w:rsid w:val="00FD3E19"/>
    <w:rsid w:val="00FE2002"/>
    <w:rsid w:val="00FF36AE"/>
    <w:rsid w:val="00FF792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35DD153"/>
  <w15:docId w15:val="{F4332A7A-8E89-4E4D-9999-F393D6E4C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E2A"/>
    <w:pPr>
      <w:spacing w:after="200" w:line="276" w:lineRule="auto"/>
    </w:pPr>
    <w:rPr>
      <w:sz w:val="22"/>
      <w:szCs w:val="22"/>
      <w:lang w:eastAsia="en-US"/>
    </w:rPr>
  </w:style>
  <w:style w:type="paragraph" w:styleId="Heading1">
    <w:name w:val="heading 1"/>
    <w:basedOn w:val="Normal"/>
    <w:link w:val="Heading1Char"/>
    <w:uiPriority w:val="9"/>
    <w:qFormat/>
    <w:rsid w:val="00A61C0D"/>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Heading2">
    <w:name w:val="heading 2"/>
    <w:basedOn w:val="Normal"/>
    <w:next w:val="Normal"/>
    <w:link w:val="Heading2Char"/>
    <w:uiPriority w:val="9"/>
    <w:unhideWhenUsed/>
    <w:qFormat/>
    <w:rsid w:val="001579D5"/>
    <w:pPr>
      <w:keepNext/>
      <w:spacing w:after="0" w:line="240" w:lineRule="auto"/>
      <w:jc w:val="center"/>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BD7ADB"/>
    <w:pPr>
      <w:keepNext/>
      <w:spacing w:after="0" w:line="240" w:lineRule="auto"/>
      <w:jc w:val="center"/>
      <w:outlineLvl w:val="2"/>
    </w:pPr>
    <w:rPr>
      <w:rFonts w:ascii="Arial" w:eastAsia="Times New Roman" w:hAnsi="Arial" w:cs="Arial"/>
      <w:b/>
      <w:bCs/>
      <w:sz w:val="18"/>
      <w:lang w:eastAsia="es-MX"/>
    </w:rPr>
  </w:style>
  <w:style w:type="paragraph" w:styleId="Heading4">
    <w:name w:val="heading 4"/>
    <w:basedOn w:val="Normal"/>
    <w:next w:val="Normal"/>
    <w:link w:val="Heading4Char"/>
    <w:uiPriority w:val="9"/>
    <w:unhideWhenUsed/>
    <w:qFormat/>
    <w:rsid w:val="003E0935"/>
    <w:pPr>
      <w:keepNext/>
      <w:spacing w:after="0"/>
      <w:outlineLvl w:val="3"/>
    </w:pPr>
    <w:rPr>
      <w:rFonts w:ascii="Arial" w:hAnsi="Arial" w:cs="Arial"/>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1FF"/>
    <w:pPr>
      <w:tabs>
        <w:tab w:val="center" w:pos="4419"/>
        <w:tab w:val="right" w:pos="8838"/>
      </w:tabs>
      <w:spacing w:after="0" w:line="240" w:lineRule="auto"/>
    </w:pPr>
  </w:style>
  <w:style w:type="character" w:customStyle="1" w:styleId="HeaderChar">
    <w:name w:val="Header Char"/>
    <w:basedOn w:val="DefaultParagraphFont"/>
    <w:link w:val="Header"/>
    <w:uiPriority w:val="99"/>
    <w:rsid w:val="00ED01FF"/>
  </w:style>
  <w:style w:type="paragraph" w:styleId="Footer">
    <w:name w:val="footer"/>
    <w:basedOn w:val="Normal"/>
    <w:link w:val="FooterChar"/>
    <w:uiPriority w:val="99"/>
    <w:unhideWhenUsed/>
    <w:rsid w:val="00ED01FF"/>
    <w:pPr>
      <w:tabs>
        <w:tab w:val="center" w:pos="4419"/>
        <w:tab w:val="right" w:pos="8838"/>
      </w:tabs>
      <w:spacing w:after="0" w:line="240" w:lineRule="auto"/>
    </w:pPr>
  </w:style>
  <w:style w:type="character" w:customStyle="1" w:styleId="FooterChar">
    <w:name w:val="Footer Char"/>
    <w:basedOn w:val="DefaultParagraphFont"/>
    <w:link w:val="Footer"/>
    <w:uiPriority w:val="99"/>
    <w:rsid w:val="00ED01FF"/>
  </w:style>
  <w:style w:type="paragraph" w:styleId="BalloonText">
    <w:name w:val="Balloon Text"/>
    <w:basedOn w:val="Normal"/>
    <w:link w:val="BalloonTextChar"/>
    <w:uiPriority w:val="99"/>
    <w:semiHidden/>
    <w:unhideWhenUsed/>
    <w:rsid w:val="00ED01F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01FF"/>
    <w:rPr>
      <w:rFonts w:ascii="Tahoma" w:hAnsi="Tahoma" w:cs="Tahoma"/>
      <w:sz w:val="16"/>
      <w:szCs w:val="16"/>
    </w:rPr>
  </w:style>
  <w:style w:type="paragraph" w:styleId="NoSpacing">
    <w:name w:val="No Spacing"/>
    <w:uiPriority w:val="1"/>
    <w:qFormat/>
    <w:rsid w:val="00291EB2"/>
    <w:rPr>
      <w:rFonts w:ascii="Cambria" w:eastAsia="Cambria" w:hAnsi="Cambria"/>
      <w:sz w:val="22"/>
      <w:szCs w:val="22"/>
      <w:lang w:eastAsia="en-US"/>
    </w:rPr>
  </w:style>
  <w:style w:type="character" w:styleId="Emphasis">
    <w:name w:val="Emphasis"/>
    <w:basedOn w:val="DefaultParagraphFont"/>
    <w:uiPriority w:val="20"/>
    <w:qFormat/>
    <w:rsid w:val="007D5458"/>
    <w:rPr>
      <w:i/>
      <w:iCs/>
    </w:rPr>
  </w:style>
  <w:style w:type="character" w:styleId="Hyperlink">
    <w:name w:val="Hyperlink"/>
    <w:basedOn w:val="DefaultParagraphFont"/>
    <w:uiPriority w:val="99"/>
    <w:unhideWhenUsed/>
    <w:rsid w:val="00D777EB"/>
    <w:rPr>
      <w:color w:val="0563C1" w:themeColor="hyperlink"/>
      <w:u w:val="single"/>
    </w:rPr>
  </w:style>
  <w:style w:type="character" w:customStyle="1" w:styleId="apple-converted-space">
    <w:name w:val="apple-converted-space"/>
    <w:basedOn w:val="DefaultParagraphFont"/>
    <w:rsid w:val="00F2039E"/>
  </w:style>
  <w:style w:type="paragraph" w:customStyle="1" w:styleId="wordsection1">
    <w:name w:val="wordsection1"/>
    <w:basedOn w:val="Normal"/>
    <w:uiPriority w:val="99"/>
    <w:rsid w:val="007C7606"/>
    <w:pPr>
      <w:spacing w:before="100" w:beforeAutospacing="1" w:after="100" w:afterAutospacing="1" w:line="240" w:lineRule="auto"/>
    </w:pPr>
    <w:rPr>
      <w:rFonts w:ascii="Times New Roman" w:eastAsiaTheme="minorHAnsi" w:hAnsi="Times New Roman"/>
      <w:sz w:val="24"/>
      <w:szCs w:val="24"/>
      <w:lang w:eastAsia="es-MX"/>
    </w:rPr>
  </w:style>
  <w:style w:type="paragraph" w:styleId="ListParagraph">
    <w:name w:val="List Paragraph"/>
    <w:aliases w:val="lp1,List Paragraph1,viñetas,4 Párrafo de lista,Figuras,Dot pt,No Spacing1,List Paragraph Char Char Char,Indicator Text,Numbered Para 1,DH1,Colorful List - Accent 11,Bullet 1,F5 List Paragraph,Bullet Points,Bullet List,3"/>
    <w:basedOn w:val="Normal"/>
    <w:link w:val="ListParagraphChar"/>
    <w:uiPriority w:val="34"/>
    <w:qFormat/>
    <w:rsid w:val="00484D62"/>
    <w:pPr>
      <w:ind w:left="720"/>
      <w:contextualSpacing/>
    </w:pPr>
  </w:style>
  <w:style w:type="paragraph" w:customStyle="1" w:styleId="Default">
    <w:name w:val="Default"/>
    <w:rsid w:val="0019340C"/>
    <w:pPr>
      <w:autoSpaceDE w:val="0"/>
      <w:autoSpaceDN w:val="0"/>
      <w:adjustRightInd w:val="0"/>
    </w:pPr>
    <w:rPr>
      <w:rFonts w:ascii="Times New Roman" w:eastAsiaTheme="minorHAnsi" w:hAnsi="Times New Roman"/>
      <w:color w:val="000000"/>
      <w:sz w:val="24"/>
      <w:szCs w:val="24"/>
      <w:lang w:eastAsia="en-US"/>
    </w:rPr>
  </w:style>
  <w:style w:type="character" w:customStyle="1" w:styleId="ListParagraphChar">
    <w:name w:val="List Paragraph Char"/>
    <w:aliases w:val="lp1 Char,List Paragraph1 Char,viñetas Char,4 Párrafo de lista Char,Figuras Char,Dot pt Char,No Spacing1 Char,List Paragraph Char Char Char Char,Indicator Text Char,Numbered Para 1 Char,DH1 Char,Colorful List - Accent 11 Char,3 Char"/>
    <w:link w:val="ListParagraph"/>
    <w:uiPriority w:val="34"/>
    <w:qFormat/>
    <w:locked/>
    <w:rsid w:val="0019340C"/>
    <w:rPr>
      <w:sz w:val="22"/>
      <w:szCs w:val="22"/>
      <w:lang w:eastAsia="en-US"/>
    </w:rPr>
  </w:style>
  <w:style w:type="paragraph" w:styleId="FootnoteText">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FootnoteTextChar2"/>
    <w:uiPriority w:val="99"/>
    <w:unhideWhenUsed/>
    <w:qFormat/>
    <w:rsid w:val="003D2C92"/>
    <w:pPr>
      <w:spacing w:after="0" w:line="240" w:lineRule="auto"/>
    </w:pPr>
    <w:rPr>
      <w:rFonts w:asciiTheme="minorHAnsi" w:eastAsiaTheme="minorEastAsia" w:hAnsiTheme="minorHAnsi" w:cstheme="minorBidi"/>
      <w:sz w:val="20"/>
      <w:szCs w:val="20"/>
      <w:lang w:val="es-ES_tradnl"/>
    </w:rPr>
  </w:style>
  <w:style w:type="character" w:customStyle="1" w:styleId="FootnoteTextChar2">
    <w:name w:val="Footnote Text Char2"/>
    <w:aliases w:val="5_G Char,single space Char,ft Char,Footnote Text Char1 Char1,Footnote Text Char Char Char1,Footnote Text Char1 Char Char Char,Footnote Text Char Char Char Char Char,Footnote Text Char Char1,Footnote Text Char1 Char Char1,nota Char"/>
    <w:basedOn w:val="DefaultParagraphFont"/>
    <w:link w:val="FootnoteText"/>
    <w:uiPriority w:val="99"/>
    <w:rsid w:val="003D2C92"/>
    <w:rPr>
      <w:rFonts w:asciiTheme="minorHAnsi" w:eastAsiaTheme="minorEastAsia" w:hAnsiTheme="minorHAnsi" w:cstheme="minorBidi"/>
      <w:lang w:val="es-ES_tradnl" w:eastAsia="en-US"/>
    </w:rPr>
  </w:style>
  <w:style w:type="character" w:styleId="FootnoteReference">
    <w:name w:val="footnote reference"/>
    <w:aliases w:val="4_G,Texto de nota al pie,16 Point,Superscript 6 Point,Appel note de bas de page,Footnotes refss,f,Texto nota al pie,Footnote number,referencia nota al pie,BVI fnr,Footnote Reference Char3,Footnote Reference Char1 Char,Footnote symbol"/>
    <w:basedOn w:val="DefaultParagraphFont"/>
    <w:uiPriority w:val="99"/>
    <w:unhideWhenUsed/>
    <w:qFormat/>
    <w:rsid w:val="003D2C92"/>
    <w:rPr>
      <w:vertAlign w:val="superscript"/>
    </w:rPr>
  </w:style>
  <w:style w:type="table" w:styleId="TableGrid">
    <w:name w:val="Table Grid"/>
    <w:basedOn w:val="TableNormal"/>
    <w:uiPriority w:val="39"/>
    <w:rsid w:val="003D2C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722D"/>
    <w:rPr>
      <w:color w:val="954F72" w:themeColor="followedHyperlink"/>
      <w:u w:val="single"/>
    </w:rPr>
  </w:style>
  <w:style w:type="character" w:styleId="CommentReference">
    <w:name w:val="annotation reference"/>
    <w:basedOn w:val="DefaultParagraphFont"/>
    <w:uiPriority w:val="99"/>
    <w:semiHidden/>
    <w:unhideWhenUsed/>
    <w:rsid w:val="007438AF"/>
    <w:rPr>
      <w:sz w:val="16"/>
      <w:szCs w:val="16"/>
    </w:rPr>
  </w:style>
  <w:style w:type="paragraph" w:styleId="CommentText">
    <w:name w:val="annotation text"/>
    <w:basedOn w:val="Normal"/>
    <w:link w:val="CommentTextChar"/>
    <w:uiPriority w:val="99"/>
    <w:semiHidden/>
    <w:unhideWhenUsed/>
    <w:rsid w:val="007438AF"/>
    <w:pPr>
      <w:spacing w:line="240" w:lineRule="auto"/>
    </w:pPr>
    <w:rPr>
      <w:sz w:val="20"/>
      <w:szCs w:val="20"/>
    </w:rPr>
  </w:style>
  <w:style w:type="character" w:customStyle="1" w:styleId="CommentTextChar">
    <w:name w:val="Comment Text Char"/>
    <w:basedOn w:val="DefaultParagraphFont"/>
    <w:link w:val="CommentText"/>
    <w:uiPriority w:val="99"/>
    <w:semiHidden/>
    <w:rsid w:val="007438AF"/>
    <w:rPr>
      <w:lang w:eastAsia="en-US"/>
    </w:rPr>
  </w:style>
  <w:style w:type="paragraph" w:styleId="CommentSubject">
    <w:name w:val="annotation subject"/>
    <w:basedOn w:val="CommentText"/>
    <w:next w:val="CommentText"/>
    <w:link w:val="CommentSubjectChar"/>
    <w:uiPriority w:val="99"/>
    <w:semiHidden/>
    <w:unhideWhenUsed/>
    <w:rsid w:val="007438AF"/>
    <w:rPr>
      <w:b/>
      <w:bCs/>
    </w:rPr>
  </w:style>
  <w:style w:type="character" w:customStyle="1" w:styleId="CommentSubjectChar">
    <w:name w:val="Comment Subject Char"/>
    <w:basedOn w:val="CommentTextChar"/>
    <w:link w:val="CommentSubject"/>
    <w:uiPriority w:val="99"/>
    <w:semiHidden/>
    <w:rsid w:val="007438AF"/>
    <w:rPr>
      <w:b/>
      <w:bCs/>
      <w:lang w:eastAsia="en-US"/>
    </w:rPr>
  </w:style>
  <w:style w:type="paragraph" w:styleId="EndnoteText">
    <w:name w:val="endnote text"/>
    <w:basedOn w:val="Normal"/>
    <w:link w:val="EndnoteTextChar"/>
    <w:uiPriority w:val="99"/>
    <w:semiHidden/>
    <w:unhideWhenUsed/>
    <w:rsid w:val="007438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38AF"/>
    <w:rPr>
      <w:lang w:eastAsia="en-US"/>
    </w:rPr>
  </w:style>
  <w:style w:type="character" w:styleId="EndnoteReference">
    <w:name w:val="endnote reference"/>
    <w:basedOn w:val="DefaultParagraphFont"/>
    <w:uiPriority w:val="99"/>
    <w:semiHidden/>
    <w:unhideWhenUsed/>
    <w:rsid w:val="007438AF"/>
    <w:rPr>
      <w:vertAlign w:val="superscript"/>
    </w:rPr>
  </w:style>
  <w:style w:type="paragraph" w:customStyle="1" w:styleId="InformeTexto">
    <w:name w:val="Informe Texto"/>
    <w:basedOn w:val="Normal"/>
    <w:link w:val="InformeTextoCar"/>
    <w:qFormat/>
    <w:rsid w:val="00C95E9B"/>
    <w:pPr>
      <w:spacing w:before="120" w:after="120" w:line="240" w:lineRule="auto"/>
      <w:jc w:val="both"/>
    </w:pPr>
    <w:rPr>
      <w:rFonts w:ascii="Arial" w:eastAsia="Times New Roman" w:hAnsi="Arial" w:cs="Arial"/>
      <w:szCs w:val="24"/>
      <w:lang w:eastAsia="es-ES"/>
    </w:rPr>
  </w:style>
  <w:style w:type="character" w:customStyle="1" w:styleId="InformeTextoCar">
    <w:name w:val="Informe Texto Car"/>
    <w:link w:val="InformeTexto"/>
    <w:rsid w:val="00C95E9B"/>
    <w:rPr>
      <w:rFonts w:ascii="Arial" w:eastAsia="Times New Roman" w:hAnsi="Arial" w:cs="Arial"/>
      <w:sz w:val="22"/>
      <w:szCs w:val="24"/>
      <w:lang w:eastAsia="es-ES"/>
    </w:rPr>
  </w:style>
  <w:style w:type="paragraph" w:styleId="NormalWeb">
    <w:name w:val="Normal (Web)"/>
    <w:basedOn w:val="Normal"/>
    <w:uiPriority w:val="99"/>
    <w:unhideWhenUsed/>
    <w:rsid w:val="009D18E6"/>
    <w:pPr>
      <w:spacing w:after="0" w:line="240" w:lineRule="auto"/>
    </w:pPr>
    <w:rPr>
      <w:rFonts w:ascii="Times New Roman" w:eastAsiaTheme="minorHAnsi" w:hAnsi="Times New Roman"/>
      <w:sz w:val="24"/>
      <w:szCs w:val="24"/>
      <w:lang w:eastAsia="es-MX"/>
    </w:rPr>
  </w:style>
  <w:style w:type="paragraph" w:customStyle="1" w:styleId="xl72">
    <w:name w:val="xl72"/>
    <w:basedOn w:val="Normal"/>
    <w:rsid w:val="009D18E6"/>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73">
    <w:name w:val="xl73"/>
    <w:basedOn w:val="Normal"/>
    <w:rsid w:val="009D18E6"/>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4">
    <w:name w:val="xl74"/>
    <w:basedOn w:val="Normal"/>
    <w:rsid w:val="009D18E6"/>
    <w:pPr>
      <w:spacing w:before="100" w:beforeAutospacing="1" w:after="100" w:afterAutospacing="1" w:line="240" w:lineRule="auto"/>
      <w:textAlignment w:val="center"/>
    </w:pPr>
    <w:rPr>
      <w:rFonts w:ascii="Times New Roman" w:eastAsia="Times New Roman" w:hAnsi="Times New Roman"/>
      <w:sz w:val="18"/>
      <w:szCs w:val="18"/>
      <w:lang w:eastAsia="es-MX"/>
    </w:rPr>
  </w:style>
  <w:style w:type="paragraph" w:customStyle="1" w:styleId="xl75">
    <w:name w:val="xl75"/>
    <w:basedOn w:val="Normal"/>
    <w:rsid w:val="009D18E6"/>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76">
    <w:name w:val="xl76"/>
    <w:basedOn w:val="Normal"/>
    <w:rsid w:val="009D18E6"/>
    <w:pPr>
      <w:pBdr>
        <w:bottom w:val="single" w:sz="4" w:space="0" w:color="auto"/>
      </w:pBdr>
      <w:spacing w:before="100" w:beforeAutospacing="1" w:after="100" w:afterAutospacing="1" w:line="240" w:lineRule="auto"/>
    </w:pPr>
    <w:rPr>
      <w:rFonts w:ascii="Times New Roman" w:eastAsia="Times New Roman" w:hAnsi="Times New Roman"/>
      <w:sz w:val="28"/>
      <w:szCs w:val="28"/>
      <w:lang w:eastAsia="es-MX"/>
    </w:rPr>
  </w:style>
  <w:style w:type="paragraph" w:customStyle="1" w:styleId="xl77">
    <w:name w:val="xl77"/>
    <w:basedOn w:val="Normal"/>
    <w:rsid w:val="009D18E6"/>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8">
    <w:name w:val="xl78"/>
    <w:basedOn w:val="Normal"/>
    <w:rsid w:val="009D18E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es-MX"/>
    </w:rPr>
  </w:style>
  <w:style w:type="paragraph" w:customStyle="1" w:styleId="xl79">
    <w:name w:val="xl79"/>
    <w:basedOn w:val="Normal"/>
    <w:rsid w:val="009D18E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es-MX"/>
    </w:rPr>
  </w:style>
  <w:style w:type="paragraph" w:customStyle="1" w:styleId="xl80">
    <w:name w:val="xl80"/>
    <w:basedOn w:val="Normal"/>
    <w:rsid w:val="009D18E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es-MX"/>
    </w:rPr>
  </w:style>
  <w:style w:type="paragraph" w:customStyle="1" w:styleId="xl82">
    <w:name w:val="xl82"/>
    <w:basedOn w:val="Normal"/>
    <w:rsid w:val="009D18E6"/>
    <w:pPr>
      <w:spacing w:before="100" w:beforeAutospacing="1" w:after="100" w:afterAutospacing="1" w:line="240" w:lineRule="auto"/>
      <w:textAlignment w:val="center"/>
    </w:pPr>
    <w:rPr>
      <w:rFonts w:ascii="Times New Roman" w:eastAsia="Times New Roman" w:hAnsi="Times New Roman"/>
      <w:i/>
      <w:iCs/>
      <w:sz w:val="36"/>
      <w:szCs w:val="36"/>
      <w:lang w:eastAsia="es-MX"/>
    </w:rPr>
  </w:style>
  <w:style w:type="paragraph" w:customStyle="1" w:styleId="xl83">
    <w:name w:val="xl83"/>
    <w:basedOn w:val="Normal"/>
    <w:rsid w:val="009D18E6"/>
    <w:pPr>
      <w:spacing w:before="100" w:beforeAutospacing="1" w:after="100" w:afterAutospacing="1" w:line="240" w:lineRule="auto"/>
      <w:textAlignment w:val="center"/>
    </w:pPr>
    <w:rPr>
      <w:rFonts w:ascii="Times New Roman" w:eastAsia="Times New Roman" w:hAnsi="Times New Roman"/>
      <w:i/>
      <w:iCs/>
      <w:sz w:val="56"/>
      <w:szCs w:val="56"/>
      <w:lang w:eastAsia="es-MX"/>
    </w:rPr>
  </w:style>
  <w:style w:type="paragraph" w:customStyle="1" w:styleId="font5">
    <w:name w:val="font5"/>
    <w:basedOn w:val="Normal"/>
    <w:rsid w:val="009D18E6"/>
    <w:pPr>
      <w:spacing w:before="100" w:beforeAutospacing="1" w:after="100" w:afterAutospacing="1" w:line="240" w:lineRule="auto"/>
    </w:pPr>
    <w:rPr>
      <w:rFonts w:eastAsia="Times New Roman"/>
      <w:color w:val="000000"/>
      <w:sz w:val="28"/>
      <w:szCs w:val="28"/>
      <w:lang w:eastAsia="es-MX"/>
    </w:rPr>
  </w:style>
  <w:style w:type="paragraph" w:customStyle="1" w:styleId="font6">
    <w:name w:val="font6"/>
    <w:basedOn w:val="Normal"/>
    <w:rsid w:val="009D18E6"/>
    <w:pPr>
      <w:spacing w:before="100" w:beforeAutospacing="1" w:after="100" w:afterAutospacing="1" w:line="240" w:lineRule="auto"/>
    </w:pPr>
    <w:rPr>
      <w:rFonts w:eastAsia="Times New Roman"/>
      <w:b/>
      <w:bCs/>
      <w:color w:val="000000"/>
      <w:sz w:val="28"/>
      <w:szCs w:val="28"/>
      <w:lang w:eastAsia="es-MX"/>
    </w:rPr>
  </w:style>
  <w:style w:type="paragraph" w:customStyle="1" w:styleId="xl81">
    <w:name w:val="xl81"/>
    <w:basedOn w:val="Normal"/>
    <w:rsid w:val="009D18E6"/>
    <w:pPr>
      <w:pBdr>
        <w:top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84">
    <w:name w:val="xl84"/>
    <w:basedOn w:val="Normal"/>
    <w:rsid w:val="009D18E6"/>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MX"/>
    </w:rPr>
  </w:style>
  <w:style w:type="paragraph" w:customStyle="1" w:styleId="xl85">
    <w:name w:val="xl85"/>
    <w:basedOn w:val="Normal"/>
    <w:rsid w:val="009D18E6"/>
    <w:pPr>
      <w:pBdr>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86">
    <w:name w:val="xl86"/>
    <w:basedOn w:val="Normal"/>
    <w:rsid w:val="009D18E6"/>
    <w:pPr>
      <w:pBdr>
        <w:bottom w:val="dotted"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MX"/>
    </w:rPr>
  </w:style>
  <w:style w:type="paragraph" w:customStyle="1" w:styleId="xl87">
    <w:name w:val="xl87"/>
    <w:basedOn w:val="Normal"/>
    <w:rsid w:val="009D18E6"/>
    <w:pPr>
      <w:pBdr>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88">
    <w:name w:val="xl88"/>
    <w:basedOn w:val="Normal"/>
    <w:rsid w:val="009D18E6"/>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89">
    <w:name w:val="xl89"/>
    <w:basedOn w:val="Normal"/>
    <w:rsid w:val="009D18E6"/>
    <w:pPr>
      <w:pBdr>
        <w:bottom w:val="dotted"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0">
    <w:name w:val="xl90"/>
    <w:basedOn w:val="Normal"/>
    <w:rsid w:val="009D18E6"/>
    <w:pPr>
      <w:pBdr>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1">
    <w:name w:val="xl91"/>
    <w:basedOn w:val="Normal"/>
    <w:rsid w:val="009D1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92">
    <w:name w:val="xl92"/>
    <w:basedOn w:val="Normal"/>
    <w:rsid w:val="009D18E6"/>
    <w:pPr>
      <w:spacing w:before="100" w:beforeAutospacing="1" w:after="100" w:afterAutospacing="1" w:line="240" w:lineRule="auto"/>
    </w:pPr>
    <w:rPr>
      <w:rFonts w:ascii="Times New Roman" w:eastAsia="Times New Roman" w:hAnsi="Times New Roman"/>
      <w:sz w:val="18"/>
      <w:szCs w:val="18"/>
      <w:lang w:eastAsia="es-MX"/>
    </w:rPr>
  </w:style>
  <w:style w:type="paragraph" w:customStyle="1" w:styleId="xl93">
    <w:name w:val="xl93"/>
    <w:basedOn w:val="Normal"/>
    <w:rsid w:val="009D18E6"/>
    <w:pPr>
      <w:spacing w:before="100" w:beforeAutospacing="1" w:after="100" w:afterAutospacing="1" w:line="240" w:lineRule="auto"/>
      <w:jc w:val="right"/>
      <w:textAlignment w:val="center"/>
    </w:pPr>
    <w:rPr>
      <w:rFonts w:ascii="Times New Roman" w:eastAsia="Times New Roman" w:hAnsi="Times New Roman"/>
      <w:color w:val="000000"/>
      <w:sz w:val="24"/>
      <w:szCs w:val="24"/>
      <w:lang w:eastAsia="es-MX"/>
    </w:rPr>
  </w:style>
  <w:style w:type="paragraph" w:customStyle="1" w:styleId="xl94">
    <w:name w:val="xl94"/>
    <w:basedOn w:val="Normal"/>
    <w:rsid w:val="009D18E6"/>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MX"/>
    </w:rPr>
  </w:style>
  <w:style w:type="paragraph" w:customStyle="1" w:styleId="xl95">
    <w:name w:val="xl95"/>
    <w:basedOn w:val="Normal"/>
    <w:rsid w:val="009D18E6"/>
    <w:pPr>
      <w:pBdr>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6">
    <w:name w:val="xl96"/>
    <w:basedOn w:val="Normal"/>
    <w:rsid w:val="009D18E6"/>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7">
    <w:name w:val="xl97"/>
    <w:basedOn w:val="Normal"/>
    <w:rsid w:val="009D18E6"/>
    <w:pPr>
      <w:pBdr>
        <w:top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8">
    <w:name w:val="xl98"/>
    <w:basedOn w:val="Normal"/>
    <w:rsid w:val="009D18E6"/>
    <w:pPr>
      <w:spacing w:before="100" w:beforeAutospacing="1" w:after="100" w:afterAutospacing="1" w:line="240" w:lineRule="auto"/>
      <w:textAlignment w:val="center"/>
    </w:pPr>
    <w:rPr>
      <w:rFonts w:ascii="Times New Roman" w:eastAsia="Times New Roman" w:hAnsi="Times New Roman"/>
      <w:i/>
      <w:iCs/>
      <w:sz w:val="36"/>
      <w:szCs w:val="36"/>
      <w:lang w:eastAsia="es-MX"/>
    </w:rPr>
  </w:style>
  <w:style w:type="paragraph" w:customStyle="1" w:styleId="xl99">
    <w:name w:val="xl99"/>
    <w:basedOn w:val="Normal"/>
    <w:rsid w:val="009D18E6"/>
    <w:pP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paragraph" w:customStyle="1" w:styleId="xl100">
    <w:name w:val="xl100"/>
    <w:basedOn w:val="Normal"/>
    <w:rsid w:val="009D18E6"/>
    <w:pP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paragraph" w:customStyle="1" w:styleId="xl101">
    <w:name w:val="xl101"/>
    <w:basedOn w:val="Normal"/>
    <w:rsid w:val="009D18E6"/>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msonormal">
    <w:name w:val="x_msonormal"/>
    <w:basedOn w:val="Normal"/>
    <w:rsid w:val="003C322E"/>
    <w:pPr>
      <w:spacing w:after="0" w:line="240" w:lineRule="auto"/>
    </w:pPr>
    <w:rPr>
      <w:rFonts w:ascii="Times New Roman" w:eastAsiaTheme="minorHAnsi" w:hAnsi="Times New Roman"/>
      <w:sz w:val="24"/>
      <w:szCs w:val="24"/>
      <w:lang w:eastAsia="es-MX"/>
    </w:rPr>
  </w:style>
  <w:style w:type="character" w:styleId="Strong">
    <w:name w:val="Strong"/>
    <w:basedOn w:val="DefaultParagraphFont"/>
    <w:uiPriority w:val="22"/>
    <w:qFormat/>
    <w:rsid w:val="003C322E"/>
    <w:rPr>
      <w:b/>
      <w:bCs/>
    </w:rPr>
  </w:style>
  <w:style w:type="character" w:customStyle="1" w:styleId="subject">
    <w:name w:val="subject"/>
    <w:basedOn w:val="DefaultParagraphFont"/>
    <w:rsid w:val="003C322E"/>
  </w:style>
  <w:style w:type="character" w:customStyle="1" w:styleId="comment">
    <w:name w:val="comment"/>
    <w:basedOn w:val="DefaultParagraphFont"/>
    <w:rsid w:val="003C322E"/>
  </w:style>
  <w:style w:type="character" w:customStyle="1" w:styleId="tgc">
    <w:name w:val="_tgc"/>
    <w:basedOn w:val="DefaultParagraphFont"/>
    <w:rsid w:val="003C322E"/>
  </w:style>
  <w:style w:type="paragraph" w:customStyle="1" w:styleId="CuerpoTxt">
    <w:name w:val="CuerpoTxt"/>
    <w:basedOn w:val="Normal"/>
    <w:rsid w:val="003C322E"/>
    <w:pPr>
      <w:suppressAutoHyphens/>
      <w:spacing w:before="120" w:after="0" w:line="300" w:lineRule="auto"/>
      <w:ind w:firstLine="425"/>
      <w:jc w:val="both"/>
    </w:pPr>
    <w:rPr>
      <w:rFonts w:ascii="Bookman Old Style" w:eastAsia="Times New Roman" w:hAnsi="Bookman Old Style"/>
      <w:sz w:val="20"/>
      <w:szCs w:val="24"/>
      <w:lang w:val="es-ES" w:eastAsia="ar-SA"/>
    </w:rPr>
  </w:style>
  <w:style w:type="character" w:customStyle="1" w:styleId="Heading1Char">
    <w:name w:val="Heading 1 Char"/>
    <w:basedOn w:val="DefaultParagraphFont"/>
    <w:link w:val="Heading1"/>
    <w:uiPriority w:val="9"/>
    <w:rsid w:val="00A61C0D"/>
    <w:rPr>
      <w:rFonts w:ascii="Times New Roman" w:eastAsia="Times New Roman" w:hAnsi="Times New Roman"/>
      <w:b/>
      <w:bCs/>
      <w:kern w:val="36"/>
      <w:sz w:val="48"/>
      <w:szCs w:val="48"/>
    </w:rPr>
  </w:style>
  <w:style w:type="paragraph" w:styleId="BodyText">
    <w:name w:val="Body Text"/>
    <w:basedOn w:val="Normal"/>
    <w:link w:val="BodyTextChar"/>
    <w:semiHidden/>
    <w:rsid w:val="00112186"/>
    <w:pPr>
      <w:spacing w:after="0" w:line="240" w:lineRule="auto"/>
    </w:pPr>
    <w:rPr>
      <w:rFonts w:ascii="Tahoma" w:eastAsia="Times New Roman" w:hAnsi="Tahoma" w:cs="Tahoma"/>
      <w:sz w:val="20"/>
      <w:szCs w:val="24"/>
      <w:lang w:val="es-ES" w:eastAsia="es-ES"/>
    </w:rPr>
  </w:style>
  <w:style w:type="character" w:customStyle="1" w:styleId="BodyTextChar">
    <w:name w:val="Body Text Char"/>
    <w:basedOn w:val="DefaultParagraphFont"/>
    <w:link w:val="BodyText"/>
    <w:semiHidden/>
    <w:rsid w:val="00112186"/>
    <w:rPr>
      <w:rFonts w:ascii="Tahoma" w:eastAsia="Times New Roman" w:hAnsi="Tahoma" w:cs="Tahoma"/>
      <w:szCs w:val="24"/>
      <w:lang w:val="es-ES" w:eastAsia="es-ES"/>
    </w:rPr>
  </w:style>
  <w:style w:type="table" w:customStyle="1" w:styleId="Tablaconcuadrcula2">
    <w:name w:val="Tabla con cuadrícula2"/>
    <w:basedOn w:val="TableNormal"/>
    <w:next w:val="TableGrid"/>
    <w:uiPriority w:val="99"/>
    <w:rsid w:val="00D06E8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cstexto">
    <w:name w:val="pcstexto"/>
    <w:basedOn w:val="Normal"/>
    <w:rsid w:val="00A83323"/>
    <w:pPr>
      <w:spacing w:after="0" w:line="240" w:lineRule="exact"/>
      <w:ind w:firstLine="288"/>
      <w:jc w:val="both"/>
    </w:pPr>
    <w:rPr>
      <w:rFonts w:ascii="Univers (W1)" w:eastAsia="Times New Roman" w:hAnsi="Univers (W1)" w:cs="Univers (W1)"/>
      <w:sz w:val="18"/>
      <w:szCs w:val="20"/>
      <w:lang w:eastAsia="es-MX"/>
    </w:rPr>
  </w:style>
  <w:style w:type="paragraph" w:styleId="BodyText2">
    <w:name w:val="Body Text 2"/>
    <w:basedOn w:val="Normal"/>
    <w:link w:val="BodyText2Char"/>
    <w:uiPriority w:val="99"/>
    <w:unhideWhenUsed/>
    <w:rsid w:val="007A3944"/>
    <w:pPr>
      <w:spacing w:after="0" w:line="240" w:lineRule="auto"/>
      <w:jc w:val="both"/>
    </w:pPr>
    <w:rPr>
      <w:rFonts w:ascii="Arial" w:eastAsiaTheme="minorHAnsi" w:hAnsi="Arial" w:cs="Arial"/>
      <w:sz w:val="24"/>
      <w:szCs w:val="24"/>
      <w:lang w:eastAsia="es-MX"/>
    </w:rPr>
  </w:style>
  <w:style w:type="character" w:customStyle="1" w:styleId="BodyText2Char">
    <w:name w:val="Body Text 2 Char"/>
    <w:basedOn w:val="DefaultParagraphFont"/>
    <w:link w:val="BodyText2"/>
    <w:uiPriority w:val="99"/>
    <w:rsid w:val="007A3944"/>
    <w:rPr>
      <w:rFonts w:ascii="Arial" w:eastAsiaTheme="minorHAnsi" w:hAnsi="Arial" w:cs="Arial"/>
      <w:sz w:val="24"/>
      <w:szCs w:val="24"/>
    </w:rPr>
  </w:style>
  <w:style w:type="paragraph" w:styleId="Revision">
    <w:name w:val="Revision"/>
    <w:hidden/>
    <w:uiPriority w:val="71"/>
    <w:rsid w:val="00546B68"/>
    <w:rPr>
      <w:sz w:val="22"/>
      <w:szCs w:val="22"/>
      <w:lang w:eastAsia="en-US"/>
    </w:rPr>
  </w:style>
  <w:style w:type="paragraph" w:styleId="BodyText3">
    <w:name w:val="Body Text 3"/>
    <w:basedOn w:val="Normal"/>
    <w:link w:val="BodyText3Char"/>
    <w:uiPriority w:val="99"/>
    <w:unhideWhenUsed/>
    <w:rsid w:val="00BC0E73"/>
    <w:pPr>
      <w:shd w:val="clear" w:color="auto" w:fill="FFFFFF"/>
      <w:spacing w:after="0" w:line="240" w:lineRule="auto"/>
      <w:jc w:val="both"/>
    </w:pPr>
    <w:rPr>
      <w:rFonts w:ascii="Arial" w:hAnsi="Arial" w:cs="Arial"/>
      <w:sz w:val="24"/>
      <w:szCs w:val="24"/>
    </w:rPr>
  </w:style>
  <w:style w:type="character" w:customStyle="1" w:styleId="BodyText3Char">
    <w:name w:val="Body Text 3 Char"/>
    <w:basedOn w:val="DefaultParagraphFont"/>
    <w:link w:val="BodyText3"/>
    <w:uiPriority w:val="99"/>
    <w:rsid w:val="00BC0E73"/>
    <w:rPr>
      <w:rFonts w:ascii="Arial" w:hAnsi="Arial" w:cs="Arial"/>
      <w:sz w:val="24"/>
      <w:szCs w:val="24"/>
      <w:shd w:val="clear" w:color="auto" w:fill="FFFFFF"/>
      <w:lang w:eastAsia="en-US"/>
    </w:rPr>
  </w:style>
  <w:style w:type="character" w:customStyle="1" w:styleId="Heading2Char">
    <w:name w:val="Heading 2 Char"/>
    <w:basedOn w:val="DefaultParagraphFont"/>
    <w:link w:val="Heading2"/>
    <w:uiPriority w:val="9"/>
    <w:rsid w:val="001579D5"/>
    <w:rPr>
      <w:rFonts w:ascii="Arial" w:hAnsi="Arial" w:cs="Arial"/>
      <w:b/>
      <w:sz w:val="24"/>
      <w:szCs w:val="24"/>
      <w:lang w:eastAsia="en-US"/>
    </w:rPr>
  </w:style>
  <w:style w:type="character" w:customStyle="1" w:styleId="Heading3Char">
    <w:name w:val="Heading 3 Char"/>
    <w:basedOn w:val="DefaultParagraphFont"/>
    <w:link w:val="Heading3"/>
    <w:uiPriority w:val="9"/>
    <w:rsid w:val="00BD7ADB"/>
    <w:rPr>
      <w:rFonts w:ascii="Arial" w:eastAsia="Times New Roman" w:hAnsi="Arial" w:cs="Arial"/>
      <w:b/>
      <w:bCs/>
      <w:sz w:val="18"/>
      <w:szCs w:val="22"/>
    </w:rPr>
  </w:style>
  <w:style w:type="character" w:customStyle="1" w:styleId="Heading4Char">
    <w:name w:val="Heading 4 Char"/>
    <w:basedOn w:val="DefaultParagraphFont"/>
    <w:link w:val="Heading4"/>
    <w:uiPriority w:val="9"/>
    <w:rsid w:val="003E0935"/>
    <w:rPr>
      <w:rFonts w:ascii="Arial" w:hAnsi="Arial" w:cs="Arial"/>
      <w:b/>
      <w:sz w:val="24"/>
      <w:szCs w:val="24"/>
      <w:u w:val="single"/>
      <w:lang w:eastAsia="en-US"/>
    </w:rPr>
  </w:style>
  <w:style w:type="paragraph" w:customStyle="1" w:styleId="Textoindependiente21">
    <w:name w:val="Texto independiente 21"/>
    <w:basedOn w:val="Normal"/>
    <w:rsid w:val="00DA0141"/>
    <w:pPr>
      <w:overflowPunct w:val="0"/>
      <w:autoSpaceDE w:val="0"/>
      <w:autoSpaceDN w:val="0"/>
      <w:adjustRightInd w:val="0"/>
      <w:spacing w:after="0" w:line="240" w:lineRule="auto"/>
      <w:jc w:val="both"/>
      <w:textAlignment w:val="baseline"/>
    </w:pPr>
    <w:rPr>
      <w:rFonts w:ascii="Arial" w:eastAsia="Times New Roman" w:hAnsi="Arial"/>
      <w:sz w:val="24"/>
      <w:szCs w:val="20"/>
      <w:lang w:val="es-ES_tradnl" w:eastAsia="es-ES"/>
    </w:rPr>
  </w:style>
  <w:style w:type="table" w:customStyle="1" w:styleId="Tabladecuadrcula4-nfasis22">
    <w:name w:val="Tabla de cuadrícula 4 - Énfasis 22"/>
    <w:basedOn w:val="TableNormal"/>
    <w:uiPriority w:val="49"/>
    <w:rsid w:val="002422DB"/>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style4">
    <w:name w:val="style4"/>
    <w:basedOn w:val="DefaultParagraphFont"/>
    <w:rsid w:val="00C5576F"/>
    <w:rPr>
      <w:rFonts w:ascii="Verdana" w:hAnsi="Verdana"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53366">
      <w:bodyDiv w:val="1"/>
      <w:marLeft w:val="0"/>
      <w:marRight w:val="0"/>
      <w:marTop w:val="0"/>
      <w:marBottom w:val="0"/>
      <w:divBdr>
        <w:top w:val="none" w:sz="0" w:space="0" w:color="auto"/>
        <w:left w:val="none" w:sz="0" w:space="0" w:color="auto"/>
        <w:bottom w:val="none" w:sz="0" w:space="0" w:color="auto"/>
        <w:right w:val="none" w:sz="0" w:space="0" w:color="auto"/>
      </w:divBdr>
    </w:div>
    <w:div w:id="73013722">
      <w:bodyDiv w:val="1"/>
      <w:marLeft w:val="0"/>
      <w:marRight w:val="0"/>
      <w:marTop w:val="0"/>
      <w:marBottom w:val="0"/>
      <w:divBdr>
        <w:top w:val="none" w:sz="0" w:space="0" w:color="auto"/>
        <w:left w:val="none" w:sz="0" w:space="0" w:color="auto"/>
        <w:bottom w:val="none" w:sz="0" w:space="0" w:color="auto"/>
        <w:right w:val="none" w:sz="0" w:space="0" w:color="auto"/>
      </w:divBdr>
    </w:div>
    <w:div w:id="401607468">
      <w:bodyDiv w:val="1"/>
      <w:marLeft w:val="0"/>
      <w:marRight w:val="0"/>
      <w:marTop w:val="0"/>
      <w:marBottom w:val="0"/>
      <w:divBdr>
        <w:top w:val="none" w:sz="0" w:space="0" w:color="auto"/>
        <w:left w:val="none" w:sz="0" w:space="0" w:color="auto"/>
        <w:bottom w:val="none" w:sz="0" w:space="0" w:color="auto"/>
        <w:right w:val="none" w:sz="0" w:space="0" w:color="auto"/>
      </w:divBdr>
    </w:div>
    <w:div w:id="449010273">
      <w:bodyDiv w:val="1"/>
      <w:marLeft w:val="0"/>
      <w:marRight w:val="0"/>
      <w:marTop w:val="0"/>
      <w:marBottom w:val="0"/>
      <w:divBdr>
        <w:top w:val="none" w:sz="0" w:space="0" w:color="auto"/>
        <w:left w:val="none" w:sz="0" w:space="0" w:color="auto"/>
        <w:bottom w:val="none" w:sz="0" w:space="0" w:color="auto"/>
        <w:right w:val="none" w:sz="0" w:space="0" w:color="auto"/>
      </w:divBdr>
    </w:div>
    <w:div w:id="520898485">
      <w:bodyDiv w:val="1"/>
      <w:marLeft w:val="0"/>
      <w:marRight w:val="0"/>
      <w:marTop w:val="0"/>
      <w:marBottom w:val="0"/>
      <w:divBdr>
        <w:top w:val="none" w:sz="0" w:space="0" w:color="auto"/>
        <w:left w:val="none" w:sz="0" w:space="0" w:color="auto"/>
        <w:bottom w:val="none" w:sz="0" w:space="0" w:color="auto"/>
        <w:right w:val="none" w:sz="0" w:space="0" w:color="auto"/>
      </w:divBdr>
    </w:div>
    <w:div w:id="592516879">
      <w:bodyDiv w:val="1"/>
      <w:marLeft w:val="0"/>
      <w:marRight w:val="0"/>
      <w:marTop w:val="0"/>
      <w:marBottom w:val="0"/>
      <w:divBdr>
        <w:top w:val="none" w:sz="0" w:space="0" w:color="auto"/>
        <w:left w:val="none" w:sz="0" w:space="0" w:color="auto"/>
        <w:bottom w:val="none" w:sz="0" w:space="0" w:color="auto"/>
        <w:right w:val="none" w:sz="0" w:space="0" w:color="auto"/>
      </w:divBdr>
    </w:div>
    <w:div w:id="601450621">
      <w:bodyDiv w:val="1"/>
      <w:marLeft w:val="0"/>
      <w:marRight w:val="0"/>
      <w:marTop w:val="0"/>
      <w:marBottom w:val="0"/>
      <w:divBdr>
        <w:top w:val="none" w:sz="0" w:space="0" w:color="auto"/>
        <w:left w:val="none" w:sz="0" w:space="0" w:color="auto"/>
        <w:bottom w:val="none" w:sz="0" w:space="0" w:color="auto"/>
        <w:right w:val="none" w:sz="0" w:space="0" w:color="auto"/>
      </w:divBdr>
    </w:div>
    <w:div w:id="704867744">
      <w:bodyDiv w:val="1"/>
      <w:marLeft w:val="0"/>
      <w:marRight w:val="0"/>
      <w:marTop w:val="0"/>
      <w:marBottom w:val="0"/>
      <w:divBdr>
        <w:top w:val="none" w:sz="0" w:space="0" w:color="auto"/>
        <w:left w:val="none" w:sz="0" w:space="0" w:color="auto"/>
        <w:bottom w:val="none" w:sz="0" w:space="0" w:color="auto"/>
        <w:right w:val="none" w:sz="0" w:space="0" w:color="auto"/>
      </w:divBdr>
    </w:div>
    <w:div w:id="818572961">
      <w:bodyDiv w:val="1"/>
      <w:marLeft w:val="0"/>
      <w:marRight w:val="0"/>
      <w:marTop w:val="0"/>
      <w:marBottom w:val="0"/>
      <w:divBdr>
        <w:top w:val="none" w:sz="0" w:space="0" w:color="auto"/>
        <w:left w:val="none" w:sz="0" w:space="0" w:color="auto"/>
        <w:bottom w:val="none" w:sz="0" w:space="0" w:color="auto"/>
        <w:right w:val="none" w:sz="0" w:space="0" w:color="auto"/>
      </w:divBdr>
    </w:div>
    <w:div w:id="954946444">
      <w:bodyDiv w:val="1"/>
      <w:marLeft w:val="0"/>
      <w:marRight w:val="0"/>
      <w:marTop w:val="0"/>
      <w:marBottom w:val="0"/>
      <w:divBdr>
        <w:top w:val="none" w:sz="0" w:space="0" w:color="auto"/>
        <w:left w:val="none" w:sz="0" w:space="0" w:color="auto"/>
        <w:bottom w:val="none" w:sz="0" w:space="0" w:color="auto"/>
        <w:right w:val="none" w:sz="0" w:space="0" w:color="auto"/>
      </w:divBdr>
    </w:div>
    <w:div w:id="1047485330">
      <w:bodyDiv w:val="1"/>
      <w:marLeft w:val="0"/>
      <w:marRight w:val="0"/>
      <w:marTop w:val="0"/>
      <w:marBottom w:val="0"/>
      <w:divBdr>
        <w:top w:val="none" w:sz="0" w:space="0" w:color="auto"/>
        <w:left w:val="none" w:sz="0" w:space="0" w:color="auto"/>
        <w:bottom w:val="none" w:sz="0" w:space="0" w:color="auto"/>
        <w:right w:val="none" w:sz="0" w:space="0" w:color="auto"/>
      </w:divBdr>
    </w:div>
    <w:div w:id="1115834971">
      <w:bodyDiv w:val="1"/>
      <w:marLeft w:val="0"/>
      <w:marRight w:val="0"/>
      <w:marTop w:val="0"/>
      <w:marBottom w:val="0"/>
      <w:divBdr>
        <w:top w:val="none" w:sz="0" w:space="0" w:color="auto"/>
        <w:left w:val="none" w:sz="0" w:space="0" w:color="auto"/>
        <w:bottom w:val="none" w:sz="0" w:space="0" w:color="auto"/>
        <w:right w:val="none" w:sz="0" w:space="0" w:color="auto"/>
      </w:divBdr>
    </w:div>
    <w:div w:id="1131897254">
      <w:bodyDiv w:val="1"/>
      <w:marLeft w:val="0"/>
      <w:marRight w:val="0"/>
      <w:marTop w:val="0"/>
      <w:marBottom w:val="0"/>
      <w:divBdr>
        <w:top w:val="none" w:sz="0" w:space="0" w:color="auto"/>
        <w:left w:val="none" w:sz="0" w:space="0" w:color="auto"/>
        <w:bottom w:val="none" w:sz="0" w:space="0" w:color="auto"/>
        <w:right w:val="none" w:sz="0" w:space="0" w:color="auto"/>
      </w:divBdr>
    </w:div>
    <w:div w:id="1196381800">
      <w:bodyDiv w:val="1"/>
      <w:marLeft w:val="0"/>
      <w:marRight w:val="0"/>
      <w:marTop w:val="0"/>
      <w:marBottom w:val="0"/>
      <w:divBdr>
        <w:top w:val="none" w:sz="0" w:space="0" w:color="auto"/>
        <w:left w:val="none" w:sz="0" w:space="0" w:color="auto"/>
        <w:bottom w:val="none" w:sz="0" w:space="0" w:color="auto"/>
        <w:right w:val="none" w:sz="0" w:space="0" w:color="auto"/>
      </w:divBdr>
    </w:div>
    <w:div w:id="1417438727">
      <w:bodyDiv w:val="1"/>
      <w:marLeft w:val="0"/>
      <w:marRight w:val="0"/>
      <w:marTop w:val="0"/>
      <w:marBottom w:val="0"/>
      <w:divBdr>
        <w:top w:val="none" w:sz="0" w:space="0" w:color="auto"/>
        <w:left w:val="none" w:sz="0" w:space="0" w:color="auto"/>
        <w:bottom w:val="none" w:sz="0" w:space="0" w:color="auto"/>
        <w:right w:val="none" w:sz="0" w:space="0" w:color="auto"/>
      </w:divBdr>
    </w:div>
    <w:div w:id="1504541961">
      <w:bodyDiv w:val="1"/>
      <w:marLeft w:val="0"/>
      <w:marRight w:val="0"/>
      <w:marTop w:val="0"/>
      <w:marBottom w:val="0"/>
      <w:divBdr>
        <w:top w:val="none" w:sz="0" w:space="0" w:color="auto"/>
        <w:left w:val="none" w:sz="0" w:space="0" w:color="auto"/>
        <w:bottom w:val="none" w:sz="0" w:space="0" w:color="auto"/>
        <w:right w:val="none" w:sz="0" w:space="0" w:color="auto"/>
      </w:divBdr>
    </w:div>
    <w:div w:id="1523782653">
      <w:bodyDiv w:val="1"/>
      <w:marLeft w:val="0"/>
      <w:marRight w:val="0"/>
      <w:marTop w:val="0"/>
      <w:marBottom w:val="0"/>
      <w:divBdr>
        <w:top w:val="none" w:sz="0" w:space="0" w:color="auto"/>
        <w:left w:val="none" w:sz="0" w:space="0" w:color="auto"/>
        <w:bottom w:val="none" w:sz="0" w:space="0" w:color="auto"/>
        <w:right w:val="none" w:sz="0" w:space="0" w:color="auto"/>
      </w:divBdr>
    </w:div>
    <w:div w:id="1724333557">
      <w:bodyDiv w:val="1"/>
      <w:marLeft w:val="0"/>
      <w:marRight w:val="0"/>
      <w:marTop w:val="0"/>
      <w:marBottom w:val="0"/>
      <w:divBdr>
        <w:top w:val="none" w:sz="0" w:space="0" w:color="auto"/>
        <w:left w:val="none" w:sz="0" w:space="0" w:color="auto"/>
        <w:bottom w:val="none" w:sz="0" w:space="0" w:color="auto"/>
        <w:right w:val="none" w:sz="0" w:space="0" w:color="auto"/>
      </w:divBdr>
    </w:div>
    <w:div w:id="1732315211">
      <w:bodyDiv w:val="1"/>
      <w:marLeft w:val="0"/>
      <w:marRight w:val="0"/>
      <w:marTop w:val="0"/>
      <w:marBottom w:val="0"/>
      <w:divBdr>
        <w:top w:val="none" w:sz="0" w:space="0" w:color="auto"/>
        <w:left w:val="none" w:sz="0" w:space="0" w:color="auto"/>
        <w:bottom w:val="none" w:sz="0" w:space="0" w:color="auto"/>
        <w:right w:val="none" w:sz="0" w:space="0" w:color="auto"/>
      </w:divBdr>
    </w:div>
    <w:div w:id="175192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putados.gob.mx/LeyesBiblio/ref/lcndpi/LCNDPI_ref04_22jun17.pdf" TargetMode="External"/><Relationship Id="rId18" Type="http://schemas.openxmlformats.org/officeDocument/2006/relationships/hyperlink" Target="http://www.diputados.gob.mx/LeyesBiblio/regley/Reg_LMigra.pdf" TargetMode="External"/><Relationship Id="rId26" Type="http://schemas.openxmlformats.org/officeDocument/2006/relationships/hyperlink" Target="http://www.dof.gob.mx/nota_detalle.php?codigo=5524885&amp;fecha=01/06/2018" TargetMode="External"/><Relationship Id="rId39" Type="http://schemas.openxmlformats.org/officeDocument/2006/relationships/image" Target="media/image12.emf"/><Relationship Id="rId21" Type="http://schemas.openxmlformats.org/officeDocument/2006/relationships/hyperlink" Target="http://www.dof.gob.mx/nota_detalle.php?codigo=5287739&amp;fecha=13/02/2013" TargetMode="External"/><Relationship Id="rId34" Type="http://schemas.openxmlformats.org/officeDocument/2006/relationships/image" Target="media/image7.png"/><Relationship Id="rId42" Type="http://schemas.openxmlformats.org/officeDocument/2006/relationships/hyperlink" Target="https://www.gob.mx/cms/uploads/attachment/file/232089/03_Hernandez-Meneses-Sanchez.pdf" TargetMode="External"/><Relationship Id="rId47" Type="http://schemas.openxmlformats.org/officeDocument/2006/relationships/hyperlink" Target="http://dgei.basica.sep.gob.mx/es/efemerides.html"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iputados.gob.mx/LeyesBiblio/ref/lfped/LFPED_ref07_01dic16.pdf" TargetMode="External"/><Relationship Id="rId29" Type="http://schemas.openxmlformats.org/officeDocument/2006/relationships/image" Target="media/image2.jpeg"/><Relationship Id="rId11" Type="http://schemas.openxmlformats.org/officeDocument/2006/relationships/hyperlink" Target="http://dof.gob.mx/nota_detalle.php?codigo=5419964&amp;fecha=15/12/2015" TargetMode="External"/><Relationship Id="rId24" Type="http://schemas.openxmlformats.org/officeDocument/2006/relationships/hyperlink" Target="http://www.dof.gob.mx/nota_detalle.php?codigo=5355986&amp;fecha=11/08/2014"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www.gob.mx/cms/uploads/attachment/file/237216/Cuadernillo_SSR_RM.pdf" TargetMode="External"/><Relationship Id="rId45" Type="http://schemas.openxmlformats.org/officeDocument/2006/relationships/image" Target="cid:image005.png@01D3FF38.68D1397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diputados.gob.mx/LeyesBiblio/ref/lgdlpi/LGDLPI_ref07_17dic15.pdf" TargetMode="External"/><Relationship Id="rId19" Type="http://schemas.openxmlformats.org/officeDocument/2006/relationships/hyperlink" Target="https://www.sep.gob.mx/work/models/sep1/Resource/4479/4/images/PROGRAMA_SECTORIAL_DE_EDUCACION_2013_2018_WEB.pdf" TargetMode="External"/><Relationship Id="rId31" Type="http://schemas.openxmlformats.org/officeDocument/2006/relationships/image" Target="media/image4.png"/><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iputados.gob.mx/LeyesBiblio/ref/lgdlpi/LGDLPI_ref08_20jun18.pdf" TargetMode="External"/><Relationship Id="rId14" Type="http://schemas.openxmlformats.org/officeDocument/2006/relationships/hyperlink" Target="http://www.diputados.gob.mx/LeyesBiblio/ref/lcndpi/LCNDPI_ref03_07abr16.pdf" TargetMode="External"/><Relationship Id="rId22" Type="http://schemas.openxmlformats.org/officeDocument/2006/relationships/hyperlink" Target="http://www.dof.gob.mx/nota_detalle.php?codigo=5447796&amp;fecha=12/08/2016" TargetMode="External"/><Relationship Id="rId27" Type="http://schemas.openxmlformats.org/officeDocument/2006/relationships/hyperlink" Target="http://www.beta.inegi.org.mx/proyectos/encotras/caas/2015/" TargetMode="Externa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hyperlink" Target="https://www.gob.mx/cms/uploads/attachment/file/155900/Evaluaci_n_o_Manifestaci_n_de_Impacto_Social_del_Proyecto_Hidroel_ctrico_Las_Cruces.pdf" TargetMode="External"/><Relationship Id="rId48" Type="http://schemas.openxmlformats.org/officeDocument/2006/relationships/header" Target="header1.xml"/><Relationship Id="rId8" Type="http://schemas.openxmlformats.org/officeDocument/2006/relationships/hyperlink" Target="http://dof.gob.mx/nota_detalle.php?codigo=5396526&amp;fecha=12/06/2015"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diputados.gob.mx/LeyesBiblio/ref/lgdlpi/LGDLPI_ref05_15dic15.pdf" TargetMode="External"/><Relationship Id="rId17" Type="http://schemas.openxmlformats.org/officeDocument/2006/relationships/hyperlink" Target="http://www.diputados.gob.mx/LeyesBiblio/ref/lfped/LFPED_ref06_20mar14.pdf" TargetMode="External"/><Relationship Id="rId25" Type="http://schemas.openxmlformats.org/officeDocument/2006/relationships/hyperlink" Target="http://www.dof.gob.mx/nota_detalle.php?codigo=5366665&amp;fecha=31/10/2014"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www.aprendizajesclave.sep.gob.mx/autonomia/son/index-autonomia-son.html" TargetMode="External"/><Relationship Id="rId20" Type="http://schemas.openxmlformats.org/officeDocument/2006/relationships/hyperlink" Target="https://www.sep.gob.mx/es/sep1/programa_sectorial_de_educacion_13_18" TargetMode="External"/><Relationship Id="rId41" Type="http://schemas.openxmlformats.org/officeDocument/2006/relationships/hyperlink" Target="https://www.gob.mx/conapo/documentos/sitacion-sexual-y-reproductiva-de-las-entidades-federativ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iputados.gob.mx/LeyesBiblio/ref/lfped/LFPED_ref08_21jun18.pdf" TargetMode="External"/><Relationship Id="rId23" Type="http://schemas.openxmlformats.org/officeDocument/2006/relationships/hyperlink" Target="https://www.sitios.scjn.gob.mx/codhap/sites/default/files/archivos/paginas/nueva_version_ProtocoloIndigenasDig.pdf" TargetMode="External"/><Relationship Id="rId28" Type="http://schemas.openxmlformats.org/officeDocument/2006/relationships/hyperlink" Target="http://www.beta.inegi.org.mx/proyectos/encotras/cleu/2014/" TargetMode="External"/><Relationship Id="rId36" Type="http://schemas.openxmlformats.org/officeDocument/2006/relationships/image" Target="media/image9.png"/><Relationship Id="rId4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dgei.basica.sep.gob.mx/" TargetMode="External"/><Relationship Id="rId13" Type="http://schemas.openxmlformats.org/officeDocument/2006/relationships/hyperlink" Target="http://dgei.basica.sep.gob.mx/es/fondo-editorial.html" TargetMode="External"/><Relationship Id="rId3" Type="http://schemas.openxmlformats.org/officeDocument/2006/relationships/hyperlink" Target="http://www.sems.gob.mx/work/models/sems/Resource/12302/1/images/equidad-e-inclusion.pdf" TargetMode="External"/><Relationship Id="rId7" Type="http://schemas.openxmlformats.org/officeDocument/2006/relationships/hyperlink" Target="http://aprendizajesclave.sep.gob.mx/descargables/biblioteca/Prim-indigena/1EDU-PRIMARIA-INDIGENA.pdf" TargetMode="External"/><Relationship Id="rId12" Type="http://schemas.openxmlformats.org/officeDocument/2006/relationships/hyperlink" Target="http://dgei.basica.sep.gob.mx/es/fondo-editorial/biblioteca-escolar.html" TargetMode="External"/><Relationship Id="rId2" Type="http://schemas.openxmlformats.org/officeDocument/2006/relationships/hyperlink" Target="http://www.cndh.org.mx/sites/all/doc/Recomendaciones/2018/Rec_2018_003.pdf" TargetMode="External"/><Relationship Id="rId1" Type="http://schemas.openxmlformats.org/officeDocument/2006/relationships/hyperlink" Target="http://www.sitos.scjn.gob.mx/condhap/protocoloIndigena/inico.html" TargetMode="External"/><Relationship Id="rId6" Type="http://schemas.openxmlformats.org/officeDocument/2006/relationships/hyperlink" Target="http://dgei.basica.sep.gob.mx/es/fondo-editorial.html" TargetMode="External"/><Relationship Id="rId11" Type="http://schemas.openxmlformats.org/officeDocument/2006/relationships/hyperlink" Target="http://documentos.bancomundial.org/curated/es/114691468279331265/Plan-indigena" TargetMode="External"/><Relationship Id="rId5" Type="http://schemas.openxmlformats.org/officeDocument/2006/relationships/hyperlink" Target="http://dgei.basica.sep.gob.mx/files/infografias/2014-2015/nacional_2014_2015.pdf" TargetMode="External"/><Relationship Id="rId10" Type="http://schemas.openxmlformats.org/officeDocument/2006/relationships/hyperlink" Target="http://dgei.basica.sep.gob.mx/convocatorias/narraciones/19concursonacional2018.pdf" TargetMode="External"/><Relationship Id="rId4" Type="http://schemas.openxmlformats.org/officeDocument/2006/relationships/hyperlink" Target="http://dgei.basica.sep.gob.mx/files/infografias/2016-2017/nacional_2016_2017.pdf" TargetMode="External"/><Relationship Id="rId9" Type="http://schemas.openxmlformats.org/officeDocument/2006/relationships/hyperlink" Target="http://dgei.basica.sep.gob.mx/es/fondo-editorial/juegos-didacticos.html" TargetMode="External"/><Relationship Id="rId14" Type="http://schemas.openxmlformats.org/officeDocument/2006/relationships/hyperlink" Target="http://www.cdi.gob.mx/eco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41301-943B-41C7-A765-E2D9CBB34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51613</Words>
  <Characters>294198</Characters>
  <Application>Microsoft Office Word</Application>
  <DocSecurity>0</DocSecurity>
  <Lines>2451</Lines>
  <Paragraphs>690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Secretaría de Relaciones Exteriores</Company>
  <LinksUpToDate>false</LinksUpToDate>
  <CharactersWithSpaces>345121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erickhm</dc:creator>
  <cp:lastModifiedBy>Carlos Bernal</cp:lastModifiedBy>
  <cp:revision>2</cp:revision>
  <cp:lastPrinted>2018-08-30T22:25:00Z</cp:lastPrinted>
  <dcterms:created xsi:type="dcterms:W3CDTF">2020-08-25T23:34:00Z</dcterms:created>
  <dcterms:modified xsi:type="dcterms:W3CDTF">2020-08-25T23:34:00Z</dcterms:modified>
</cp:coreProperties>
</file>